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BC1" w:rsidRPr="003D6BC1" w:rsidRDefault="003D6BC1" w:rsidP="003D6BC1">
      <w:pPr>
        <w:tabs>
          <w:tab w:val="left" w:pos="567"/>
          <w:tab w:val="left" w:pos="993"/>
        </w:tabs>
        <w:spacing w:line="240" w:lineRule="auto"/>
        <w:jc w:val="center"/>
        <w:rPr>
          <w:rFonts w:cs="Arial"/>
          <w:b/>
          <w:color w:val="000000" w:themeColor="text1"/>
          <w:spacing w:val="60"/>
          <w:szCs w:val="22"/>
          <w:lang w:eastAsia="sl-SI"/>
        </w:rPr>
      </w:pPr>
      <w:r w:rsidRPr="003D6BC1">
        <w:rPr>
          <w:rFonts w:cs="Arial"/>
          <w:b/>
          <w:color w:val="000000" w:themeColor="text1"/>
          <w:spacing w:val="60"/>
          <w:szCs w:val="22"/>
          <w:lang w:eastAsia="sl-SI"/>
        </w:rPr>
        <w:t>ZAKON</w:t>
      </w:r>
    </w:p>
    <w:p w:rsidR="003D6BC1" w:rsidRDefault="003D6BC1" w:rsidP="003D6BC1">
      <w:pPr>
        <w:tabs>
          <w:tab w:val="left" w:pos="567"/>
          <w:tab w:val="left" w:pos="993"/>
        </w:tabs>
        <w:spacing w:line="240" w:lineRule="auto"/>
        <w:jc w:val="center"/>
        <w:rPr>
          <w:rFonts w:cs="Arial"/>
          <w:b/>
          <w:color w:val="000000" w:themeColor="text1"/>
          <w:szCs w:val="22"/>
          <w:lang w:eastAsia="sl-SI"/>
        </w:rPr>
      </w:pPr>
    </w:p>
    <w:p w:rsidR="003D6BC1" w:rsidRPr="003D6BC1" w:rsidRDefault="003D6BC1" w:rsidP="003D6BC1">
      <w:pPr>
        <w:tabs>
          <w:tab w:val="left" w:pos="567"/>
          <w:tab w:val="left" w:pos="993"/>
        </w:tabs>
        <w:spacing w:line="240" w:lineRule="auto"/>
        <w:jc w:val="center"/>
        <w:rPr>
          <w:rFonts w:cs="Arial"/>
          <w:b/>
          <w:color w:val="000000" w:themeColor="text1"/>
          <w:szCs w:val="22"/>
          <w:lang w:eastAsia="sl-SI"/>
        </w:rPr>
      </w:pPr>
      <w:r w:rsidRPr="003D6BC1">
        <w:rPr>
          <w:rFonts w:cs="Arial"/>
          <w:b/>
          <w:color w:val="000000" w:themeColor="text1"/>
          <w:szCs w:val="22"/>
          <w:lang w:eastAsia="sl-SI"/>
        </w:rPr>
        <w:t>O SPREMEMBAH ZAKONA O MORSKEM RIBIŠTVU (ZMR-2B)</w:t>
      </w:r>
    </w:p>
    <w:p w:rsidR="003D6BC1" w:rsidRDefault="003D6BC1" w:rsidP="003D6BC1">
      <w:pPr>
        <w:tabs>
          <w:tab w:val="left" w:pos="567"/>
          <w:tab w:val="left" w:pos="993"/>
        </w:tabs>
        <w:spacing w:line="240" w:lineRule="auto"/>
        <w:rPr>
          <w:rFonts w:cs="Arial"/>
          <w:color w:val="000000" w:themeColor="text1"/>
          <w:szCs w:val="22"/>
          <w:lang w:eastAsia="sl-SI"/>
        </w:rPr>
      </w:pPr>
    </w:p>
    <w:p w:rsidR="003D6BC1" w:rsidRPr="003D6BC1" w:rsidRDefault="003D6BC1" w:rsidP="003D6BC1">
      <w:pPr>
        <w:tabs>
          <w:tab w:val="left" w:pos="567"/>
          <w:tab w:val="left" w:pos="993"/>
        </w:tabs>
        <w:spacing w:line="240" w:lineRule="auto"/>
        <w:rPr>
          <w:rFonts w:cs="Arial"/>
          <w:color w:val="000000" w:themeColor="text1"/>
          <w:szCs w:val="22"/>
          <w:lang w:eastAsia="sl-SI"/>
        </w:rPr>
      </w:pPr>
    </w:p>
    <w:p w:rsidR="003D6BC1" w:rsidRPr="003D6BC1" w:rsidRDefault="003D6BC1" w:rsidP="003D6BC1">
      <w:pPr>
        <w:tabs>
          <w:tab w:val="left" w:pos="567"/>
          <w:tab w:val="left" w:pos="993"/>
        </w:tabs>
        <w:spacing w:line="240" w:lineRule="auto"/>
        <w:jc w:val="center"/>
        <w:rPr>
          <w:rFonts w:cs="Arial"/>
          <w:color w:val="000000" w:themeColor="text1"/>
          <w:szCs w:val="22"/>
          <w:lang w:eastAsia="sl-SI"/>
        </w:rPr>
      </w:pPr>
      <w:r w:rsidRPr="003D6BC1">
        <w:rPr>
          <w:rFonts w:cs="Arial"/>
          <w:color w:val="000000" w:themeColor="text1"/>
          <w:szCs w:val="22"/>
          <w:lang w:eastAsia="sl-SI"/>
        </w:rPr>
        <w:t>1. člen</w:t>
      </w:r>
    </w:p>
    <w:p w:rsidR="003D6BC1" w:rsidRPr="003D6BC1" w:rsidRDefault="003D6BC1" w:rsidP="003D6BC1">
      <w:pPr>
        <w:tabs>
          <w:tab w:val="left" w:pos="567"/>
          <w:tab w:val="left" w:pos="993"/>
        </w:tabs>
        <w:spacing w:line="240" w:lineRule="auto"/>
        <w:rPr>
          <w:rFonts w:cs="Arial"/>
          <w:color w:val="000000" w:themeColor="text1"/>
          <w:szCs w:val="22"/>
          <w:lang w:eastAsia="sl-SI"/>
        </w:rPr>
      </w:pPr>
    </w:p>
    <w:p w:rsidR="003D6BC1" w:rsidRPr="003D6BC1" w:rsidRDefault="003D6BC1" w:rsidP="003D6B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3D6BC1">
        <w:rPr>
          <w:rFonts w:cs="Arial"/>
          <w:color w:val="000000" w:themeColor="text1"/>
          <w:szCs w:val="22"/>
          <w:lang w:eastAsia="sl-SI"/>
        </w:rPr>
        <w:t>V Zakonu o morskem ribištvu (Uradni list RS, št. 115/06 in 76/15) se besedilo 1. člena spremeni tako, da se glasi:</w:t>
      </w:r>
    </w:p>
    <w:p w:rsidR="003D6BC1" w:rsidRDefault="003D6BC1" w:rsidP="003D6BC1">
      <w:pPr>
        <w:tabs>
          <w:tab w:val="left" w:pos="567"/>
          <w:tab w:val="left" w:pos="993"/>
        </w:tabs>
        <w:spacing w:line="240" w:lineRule="auto"/>
        <w:rPr>
          <w:rFonts w:cs="Arial"/>
          <w:color w:val="000000" w:themeColor="text1"/>
          <w:szCs w:val="22"/>
          <w:lang w:eastAsia="sl-SI"/>
        </w:rPr>
      </w:pPr>
    </w:p>
    <w:p w:rsidR="003D6BC1" w:rsidRPr="003D6BC1" w:rsidRDefault="003D6BC1" w:rsidP="003D6B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3D6BC1">
        <w:rPr>
          <w:rFonts w:cs="Arial"/>
          <w:color w:val="000000" w:themeColor="text1"/>
          <w:szCs w:val="22"/>
          <w:lang w:eastAsia="sl-SI"/>
        </w:rPr>
        <w:t>»Ta zakon ureja morsko ribištvo kot upravljanje ribolovnih virov v morju in omogoča izvajanje skupne ribiške politike na področju ohranjanja, upravljanja in izkoriščanja ribolovnih virov, pogojev dostopa do ribolovnih virov, strukturnih ukrepov, nadzora, tržne ureditve ter mednarodnih odnosov s področja ribištva v skladu s predpisi Evropske unije (v nadaljnjem besedilu: predpisi Unije):</w:t>
      </w:r>
    </w:p>
    <w:p w:rsidR="003D6BC1" w:rsidRPr="003D6BC1" w:rsidRDefault="003D6BC1" w:rsidP="003D6BC1">
      <w:pPr>
        <w:pStyle w:val="Odstavekseznama"/>
        <w:numPr>
          <w:ilvl w:val="0"/>
          <w:numId w:val="39"/>
        </w:numPr>
        <w:tabs>
          <w:tab w:val="left" w:pos="567"/>
          <w:tab w:val="left" w:pos="993"/>
        </w:tabs>
        <w:spacing w:line="240" w:lineRule="auto"/>
        <w:rPr>
          <w:rFonts w:cs="Arial"/>
          <w:color w:val="000000" w:themeColor="text1"/>
          <w:szCs w:val="22"/>
          <w:lang w:eastAsia="sl-SI"/>
        </w:rPr>
      </w:pPr>
      <w:r w:rsidRPr="003D6BC1">
        <w:rPr>
          <w:rFonts w:cs="Arial"/>
          <w:color w:val="000000" w:themeColor="text1"/>
          <w:szCs w:val="22"/>
          <w:lang w:eastAsia="sl-SI"/>
        </w:rPr>
        <w:t>za izvajanje:</w:t>
      </w:r>
    </w:p>
    <w:p w:rsidR="003D6BC1" w:rsidRPr="003D6BC1" w:rsidRDefault="003D6BC1" w:rsidP="003D6BC1">
      <w:pPr>
        <w:pStyle w:val="Odstavekseznama"/>
        <w:numPr>
          <w:ilvl w:val="0"/>
          <w:numId w:val="40"/>
        </w:numPr>
        <w:spacing w:line="240" w:lineRule="auto"/>
        <w:rPr>
          <w:rFonts w:cs="Arial"/>
          <w:color w:val="000000" w:themeColor="text1"/>
          <w:szCs w:val="22"/>
          <w:lang w:eastAsia="sl-SI"/>
        </w:rPr>
      </w:pPr>
      <w:r w:rsidRPr="003D6BC1">
        <w:rPr>
          <w:rFonts w:cs="Arial"/>
          <w:color w:val="000000" w:themeColor="text1"/>
          <w:szCs w:val="22"/>
          <w:lang w:eastAsia="sl-SI"/>
        </w:rPr>
        <w:t>Uredbe Komisije (ES) št. 26/2004 z dne 30. decembra 2003 o registru ribolovne flote Skupnosti (UL L št. 5 z dne 9. 1. 2004, str. 25), zadnjič spremenjene z Izvedbeno uredbo Komisije (EU) št. 2017/218 z dne 6. februarja 2017 o registru ribiške flote Unije (UL L št. 34 z dne 9. 2. 2017, str. 9), (v nadaljnjem besedilu: Uredba 26/2004/ES),</w:t>
      </w:r>
    </w:p>
    <w:p w:rsidR="003D6BC1" w:rsidRPr="003D6BC1" w:rsidRDefault="003D6BC1" w:rsidP="003D6BC1">
      <w:pPr>
        <w:pStyle w:val="Odstavekseznama"/>
        <w:numPr>
          <w:ilvl w:val="0"/>
          <w:numId w:val="40"/>
        </w:numPr>
        <w:spacing w:line="240" w:lineRule="auto"/>
        <w:rPr>
          <w:rFonts w:cs="Arial"/>
          <w:color w:val="000000" w:themeColor="text1"/>
          <w:szCs w:val="22"/>
          <w:lang w:eastAsia="sl-SI"/>
        </w:rPr>
      </w:pPr>
      <w:r w:rsidRPr="003D6BC1">
        <w:rPr>
          <w:rFonts w:cs="Arial"/>
          <w:color w:val="000000" w:themeColor="text1"/>
          <w:szCs w:val="22"/>
          <w:lang w:eastAsia="sl-SI"/>
        </w:rPr>
        <w:t>Uredbe Sveta (ES) št. 1224/2009 z dne 20. novembra 2009 o vzpostavitvi nadzornega sistema Skupnosti za zagotavljanje skladnosti s pravili skupne ribiške politike, o spremembi uredb (ES) št. 847/96, (ES) št. 2371/2002, (ES) št. 811/2004, (ES) št. 768/2005, (ES) št. 2115/2005, (ES) št. 2166/2005, (ES) št. 388/2006, (ES) št. 509/2007, (ES) št. 676/2007, (ES) št. 1098/2007, (ES) št. 1300/2008, (ES) št. 1342/2008 in razveljavitvi uredb (EGS) št. 2847/93, (ES) št. 1627/94 in (ES) št. 1966/2006 (UL L št. 343 z dne 22. 12. 2009, str. 1), zadnjič spremenjene z Uredbo (EU) št. 2015/812 Evropskega parlamenta in Sveta z dne 20. maja 2015 o spremembi uredb Sveta (ES) št. 850/98, (ES) št. 2187/2005, (ES) št. 1967/2006, (ES) št. 1098/2007, (ES) št. 254/2002, (ES) št. 2347/2002 in (ES) št. 1224/2009 ter uredb (EU) št. 1379/2013 in (EU) št. 1380/2013 Evropskega parlamenta in Sveta glede obveznosti iztovarjanja ter razveljavitvi Uredbe Sveta (ES) št. 1434/98 (UL L št. 133 z dne 29. 5. 2015, str. 1), (v nadaljnjem besedilu: Uredba 1224/2009/ES),</w:t>
      </w:r>
    </w:p>
    <w:p w:rsidR="003D6BC1" w:rsidRPr="003D6BC1" w:rsidRDefault="003D6BC1" w:rsidP="003D6BC1">
      <w:pPr>
        <w:pStyle w:val="Odstavekseznama"/>
        <w:numPr>
          <w:ilvl w:val="0"/>
          <w:numId w:val="40"/>
        </w:numPr>
        <w:spacing w:line="240" w:lineRule="auto"/>
        <w:rPr>
          <w:rFonts w:cs="Arial"/>
          <w:color w:val="000000" w:themeColor="text1"/>
          <w:szCs w:val="22"/>
          <w:lang w:eastAsia="sl-SI"/>
        </w:rPr>
      </w:pPr>
      <w:r w:rsidRPr="003D6BC1">
        <w:rPr>
          <w:rFonts w:cs="Arial"/>
          <w:color w:val="000000" w:themeColor="text1"/>
          <w:szCs w:val="22"/>
          <w:lang w:eastAsia="sl-SI"/>
        </w:rPr>
        <w:t>Izvedbene uredbe Komisije (EU) št. 404/2011 z dne 8. aprila 2011 o določitvi podrobnih pravil za izvajanje Uredbe Sveta (ES) št. 1224/2009 o vzpostavitvi nadzornega sistema Skupnosti za zagotavljanje skladnosti s pravili skupne ribiške politike (UL L št. 112 z dne 30. 4. 2011, str. 1), zadnjič spremenjene z Izvedbeno uredbo Komisije (EU) št. 2015/1962 z dne 28. oktobra 2015 o spremembi Izvedbene uredbe (EU) št. 404/2011 o določitvi podrobnih pravil za izvajanje Uredbe Sveta (ES) št. 1224/2009 o vzpostavitvi nadzornega sistema Skupnosti za zagotavljanje skladnosti s pravili skupne ribiške politike (UL L št. 287 z dne 31. 10. 2015, str. 6), (v nadaljnjem besedilu: Uredba 404/2011/EU), in</w:t>
      </w:r>
    </w:p>
    <w:p w:rsidR="003D6BC1" w:rsidRPr="003D6BC1" w:rsidRDefault="003D6BC1" w:rsidP="003D6BC1">
      <w:pPr>
        <w:pStyle w:val="Odstavekseznama"/>
        <w:numPr>
          <w:ilvl w:val="0"/>
          <w:numId w:val="40"/>
        </w:numPr>
        <w:spacing w:line="240" w:lineRule="auto"/>
        <w:rPr>
          <w:rFonts w:cs="Arial"/>
          <w:color w:val="000000" w:themeColor="text1"/>
          <w:szCs w:val="22"/>
          <w:lang w:eastAsia="sl-SI"/>
        </w:rPr>
      </w:pPr>
      <w:r w:rsidRPr="003D6BC1">
        <w:rPr>
          <w:rFonts w:cs="Arial"/>
          <w:color w:val="000000" w:themeColor="text1"/>
          <w:szCs w:val="22"/>
          <w:lang w:eastAsia="sl-SI"/>
        </w:rPr>
        <w:t>Uredbe (EU) št. 1380/2013 Evropskega parlamenta in Sveta z dne 11. decembra 2013 o skupni ribiški politiki in o spremembi uredb Sveta (ES) št. 1954/2003 in (ES) št. 1224/2009 ter razveljavitvi uredb Sveta (ES) št. 2371/2002 in (ES) št. 639/2004 ter Sklepa Sveta 2004/585/ES (UL L št. 354 z dne 28. 12. 2013, str. 22), zadnjič spremenjene z Delegirano uredbo Komisije (EU) 2017/87 z dne 20. oktobra 2016 o načrtu za zavržke za ribolov na romba v Črnem morju (UL L št. 14 z dne 18. 1. 2017, str. 9);</w:t>
      </w:r>
    </w:p>
    <w:p w:rsidR="003D6BC1" w:rsidRPr="003D6BC1" w:rsidRDefault="003D6BC1" w:rsidP="003D6BC1">
      <w:pPr>
        <w:pStyle w:val="Odstavekseznama"/>
        <w:numPr>
          <w:ilvl w:val="0"/>
          <w:numId w:val="39"/>
        </w:numPr>
        <w:tabs>
          <w:tab w:val="left" w:pos="567"/>
          <w:tab w:val="left" w:pos="993"/>
        </w:tabs>
        <w:spacing w:line="240" w:lineRule="auto"/>
        <w:rPr>
          <w:rFonts w:cs="Arial"/>
          <w:color w:val="000000" w:themeColor="text1"/>
          <w:szCs w:val="22"/>
          <w:lang w:eastAsia="sl-SI"/>
        </w:rPr>
      </w:pPr>
      <w:r w:rsidRPr="003D6BC1">
        <w:rPr>
          <w:rFonts w:cs="Arial"/>
          <w:color w:val="000000" w:themeColor="text1"/>
          <w:szCs w:val="22"/>
          <w:lang w:eastAsia="sl-SI"/>
        </w:rPr>
        <w:t xml:space="preserve">v skladu z Direktivo Sveta 92/43/EGS z dne 21. maja 1992 o ohranjanju naravnih habitatnih tipov ter prostoživečih živalskih in rastlinskih vrst (UL L št. 206 z dne 22. 7. 1992, str. 7), zadnjič spremenjeno z Direktivo Sveta 2013/17/EU z dne 13. maja </w:t>
      </w:r>
      <w:r w:rsidRPr="003D6BC1">
        <w:rPr>
          <w:rFonts w:cs="Arial"/>
          <w:color w:val="000000" w:themeColor="text1"/>
          <w:szCs w:val="22"/>
          <w:lang w:eastAsia="sl-SI"/>
        </w:rPr>
        <w:lastRenderedPageBreak/>
        <w:t>2013 o prilagoditvi nekaterih direktiv na področju okolja zaradi pristopa Republike Hrvaške (UL L št. 158 z dne 10. 6. 2013, str. 193).«.</w:t>
      </w:r>
    </w:p>
    <w:p w:rsidR="003D6BC1" w:rsidRDefault="003D6BC1" w:rsidP="003D6BC1">
      <w:pPr>
        <w:tabs>
          <w:tab w:val="left" w:pos="567"/>
          <w:tab w:val="left" w:pos="993"/>
        </w:tabs>
        <w:spacing w:line="240" w:lineRule="auto"/>
        <w:rPr>
          <w:rFonts w:cs="Arial"/>
          <w:color w:val="000000" w:themeColor="text1"/>
          <w:szCs w:val="22"/>
          <w:lang w:eastAsia="sl-SI"/>
        </w:rPr>
      </w:pPr>
    </w:p>
    <w:p w:rsidR="003D6BC1" w:rsidRDefault="003D6BC1" w:rsidP="003D6BC1">
      <w:pPr>
        <w:tabs>
          <w:tab w:val="left" w:pos="567"/>
          <w:tab w:val="left" w:pos="993"/>
        </w:tabs>
        <w:spacing w:line="240" w:lineRule="auto"/>
        <w:rPr>
          <w:rFonts w:cs="Arial"/>
          <w:color w:val="000000" w:themeColor="text1"/>
          <w:szCs w:val="22"/>
          <w:lang w:eastAsia="sl-SI"/>
        </w:rPr>
      </w:pPr>
    </w:p>
    <w:p w:rsidR="003D6BC1" w:rsidRPr="003D6BC1" w:rsidRDefault="003D6BC1" w:rsidP="003D6BC1">
      <w:pPr>
        <w:tabs>
          <w:tab w:val="left" w:pos="567"/>
          <w:tab w:val="left" w:pos="993"/>
        </w:tabs>
        <w:spacing w:line="240" w:lineRule="auto"/>
        <w:jc w:val="center"/>
        <w:rPr>
          <w:rFonts w:cs="Arial"/>
          <w:color w:val="000000" w:themeColor="text1"/>
          <w:szCs w:val="22"/>
          <w:lang w:eastAsia="sl-SI"/>
        </w:rPr>
      </w:pPr>
      <w:r w:rsidRPr="003D6BC1">
        <w:rPr>
          <w:rFonts w:cs="Arial"/>
          <w:color w:val="000000" w:themeColor="text1"/>
          <w:szCs w:val="22"/>
          <w:lang w:eastAsia="sl-SI"/>
        </w:rPr>
        <w:t>2. člen</w:t>
      </w:r>
    </w:p>
    <w:p w:rsidR="003D6BC1" w:rsidRPr="003D6BC1" w:rsidRDefault="003D6BC1" w:rsidP="003D6BC1">
      <w:pPr>
        <w:tabs>
          <w:tab w:val="left" w:pos="567"/>
          <w:tab w:val="left" w:pos="993"/>
        </w:tabs>
        <w:spacing w:line="240" w:lineRule="auto"/>
        <w:rPr>
          <w:rFonts w:cs="Arial"/>
          <w:color w:val="000000" w:themeColor="text1"/>
          <w:szCs w:val="22"/>
          <w:lang w:eastAsia="sl-SI"/>
        </w:rPr>
      </w:pPr>
    </w:p>
    <w:p w:rsidR="003D6BC1" w:rsidRPr="003D6BC1" w:rsidRDefault="003D6BC1" w:rsidP="003D6B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3D6BC1">
        <w:rPr>
          <w:rFonts w:cs="Arial"/>
          <w:color w:val="000000" w:themeColor="text1"/>
          <w:szCs w:val="22"/>
          <w:lang w:eastAsia="sl-SI"/>
        </w:rPr>
        <w:t xml:space="preserve">Prvi in drugi odstavek 17. člena se spremenita tako, da se glasita: </w:t>
      </w:r>
    </w:p>
    <w:p w:rsidR="003D6BC1" w:rsidRPr="003D6BC1" w:rsidRDefault="003D6BC1" w:rsidP="003D6B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3D6BC1">
        <w:rPr>
          <w:rFonts w:cs="Arial"/>
          <w:color w:val="000000" w:themeColor="text1"/>
          <w:szCs w:val="22"/>
          <w:lang w:eastAsia="sl-SI"/>
        </w:rPr>
        <w:t xml:space="preserve">»(1) Posebno dovoljenje za gospodarski ribolov se izda ribiškemu plovilu Unije: </w:t>
      </w:r>
    </w:p>
    <w:p w:rsidR="003D6BC1" w:rsidRPr="003D6BC1" w:rsidRDefault="003D6BC1" w:rsidP="003D6BC1">
      <w:pPr>
        <w:pStyle w:val="Odstavekseznama"/>
        <w:numPr>
          <w:ilvl w:val="0"/>
          <w:numId w:val="41"/>
        </w:numPr>
        <w:tabs>
          <w:tab w:val="left" w:pos="567"/>
          <w:tab w:val="left" w:pos="993"/>
        </w:tabs>
        <w:spacing w:line="240" w:lineRule="auto"/>
        <w:rPr>
          <w:rFonts w:cs="Arial"/>
          <w:color w:val="000000" w:themeColor="text1"/>
          <w:szCs w:val="22"/>
          <w:lang w:eastAsia="sl-SI"/>
        </w:rPr>
      </w:pPr>
      <w:r w:rsidRPr="003D6BC1">
        <w:rPr>
          <w:rFonts w:cs="Arial"/>
          <w:color w:val="000000" w:themeColor="text1"/>
          <w:szCs w:val="22"/>
          <w:lang w:eastAsia="sl-SI"/>
        </w:rPr>
        <w:t>v primeru iz prve alineje četrtega odstavka 32. člena tega zakona in</w:t>
      </w:r>
    </w:p>
    <w:p w:rsidR="003D6BC1" w:rsidRPr="003D6BC1" w:rsidRDefault="003D6BC1" w:rsidP="003D6BC1">
      <w:pPr>
        <w:pStyle w:val="Odstavekseznama"/>
        <w:numPr>
          <w:ilvl w:val="0"/>
          <w:numId w:val="41"/>
        </w:numPr>
        <w:tabs>
          <w:tab w:val="left" w:pos="567"/>
          <w:tab w:val="left" w:pos="993"/>
        </w:tabs>
        <w:spacing w:line="240" w:lineRule="auto"/>
        <w:rPr>
          <w:rFonts w:cs="Arial"/>
          <w:color w:val="000000" w:themeColor="text1"/>
          <w:szCs w:val="22"/>
          <w:lang w:eastAsia="sl-SI"/>
        </w:rPr>
      </w:pPr>
      <w:r w:rsidRPr="003D6BC1">
        <w:rPr>
          <w:rFonts w:cs="Arial"/>
          <w:color w:val="000000" w:themeColor="text1"/>
          <w:szCs w:val="22"/>
          <w:lang w:eastAsia="sl-SI"/>
        </w:rPr>
        <w:t>v primerih, določenih v prvem odstavku 7. člena Uredbe 1224/2009/ES.</w:t>
      </w:r>
    </w:p>
    <w:p w:rsidR="003D6BC1" w:rsidRDefault="003D6BC1" w:rsidP="003D6BC1">
      <w:pPr>
        <w:tabs>
          <w:tab w:val="left" w:pos="567"/>
          <w:tab w:val="left" w:pos="993"/>
        </w:tabs>
        <w:spacing w:line="240" w:lineRule="auto"/>
        <w:rPr>
          <w:rFonts w:cs="Arial"/>
          <w:color w:val="000000" w:themeColor="text1"/>
          <w:szCs w:val="22"/>
          <w:lang w:eastAsia="sl-SI"/>
        </w:rPr>
      </w:pPr>
    </w:p>
    <w:p w:rsidR="003D6BC1" w:rsidRPr="003D6BC1" w:rsidRDefault="003D6BC1" w:rsidP="003D6B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3D6BC1">
        <w:rPr>
          <w:rFonts w:cs="Arial"/>
          <w:color w:val="000000" w:themeColor="text1"/>
          <w:szCs w:val="22"/>
          <w:lang w:eastAsia="sl-SI"/>
        </w:rPr>
        <w:t>(2) Posebno dovoljenje za gospodarski ribolov se izda poleg dovolj</w:t>
      </w:r>
      <w:r>
        <w:rPr>
          <w:rFonts w:cs="Arial"/>
          <w:color w:val="000000" w:themeColor="text1"/>
          <w:szCs w:val="22"/>
          <w:lang w:eastAsia="sl-SI"/>
        </w:rPr>
        <w:t>enja za gospodarski ribolov.«.</w:t>
      </w:r>
    </w:p>
    <w:p w:rsidR="003D6BC1" w:rsidRPr="003D6BC1" w:rsidRDefault="003D6BC1" w:rsidP="003D6BC1">
      <w:pPr>
        <w:tabs>
          <w:tab w:val="left" w:pos="567"/>
          <w:tab w:val="left" w:pos="993"/>
        </w:tabs>
        <w:spacing w:line="240" w:lineRule="auto"/>
        <w:rPr>
          <w:rFonts w:cs="Arial"/>
          <w:color w:val="000000" w:themeColor="text1"/>
          <w:szCs w:val="22"/>
          <w:lang w:eastAsia="sl-SI"/>
        </w:rPr>
      </w:pPr>
    </w:p>
    <w:p w:rsidR="003D6BC1" w:rsidRDefault="003D6BC1" w:rsidP="003D6BC1">
      <w:pPr>
        <w:tabs>
          <w:tab w:val="left" w:pos="567"/>
          <w:tab w:val="left" w:pos="993"/>
        </w:tabs>
        <w:spacing w:line="240" w:lineRule="auto"/>
        <w:rPr>
          <w:rFonts w:cs="Arial"/>
          <w:color w:val="000000" w:themeColor="text1"/>
          <w:szCs w:val="22"/>
          <w:lang w:eastAsia="sl-SI"/>
        </w:rPr>
      </w:pPr>
    </w:p>
    <w:p w:rsidR="00D552FB" w:rsidRDefault="00D552FB" w:rsidP="003D6BC1">
      <w:pPr>
        <w:tabs>
          <w:tab w:val="left" w:pos="567"/>
          <w:tab w:val="left" w:pos="993"/>
        </w:tabs>
        <w:spacing w:line="240" w:lineRule="auto"/>
        <w:jc w:val="center"/>
        <w:rPr>
          <w:rFonts w:cs="Arial"/>
          <w:color w:val="000000" w:themeColor="text1"/>
          <w:szCs w:val="22"/>
          <w:lang w:eastAsia="sl-SI"/>
        </w:rPr>
      </w:pPr>
      <w:r>
        <w:rPr>
          <w:rFonts w:cs="Arial"/>
          <w:color w:val="000000" w:themeColor="text1"/>
          <w:szCs w:val="22"/>
          <w:lang w:eastAsia="sl-SI"/>
        </w:rPr>
        <w:t>PREHODNA IN KONČNA DOLOČBA</w:t>
      </w:r>
    </w:p>
    <w:p w:rsidR="00D552FB" w:rsidRDefault="00D552FB" w:rsidP="003D6BC1">
      <w:pPr>
        <w:tabs>
          <w:tab w:val="left" w:pos="567"/>
          <w:tab w:val="left" w:pos="993"/>
        </w:tabs>
        <w:spacing w:line="240" w:lineRule="auto"/>
        <w:jc w:val="center"/>
        <w:rPr>
          <w:rFonts w:cs="Arial"/>
          <w:color w:val="000000" w:themeColor="text1"/>
          <w:szCs w:val="22"/>
          <w:lang w:eastAsia="sl-SI"/>
        </w:rPr>
      </w:pPr>
    </w:p>
    <w:p w:rsidR="003D6BC1" w:rsidRPr="003D6BC1" w:rsidRDefault="003D6BC1" w:rsidP="003D6BC1">
      <w:pPr>
        <w:tabs>
          <w:tab w:val="left" w:pos="567"/>
          <w:tab w:val="left" w:pos="993"/>
        </w:tabs>
        <w:spacing w:line="240" w:lineRule="auto"/>
        <w:jc w:val="center"/>
        <w:rPr>
          <w:rFonts w:cs="Arial"/>
          <w:color w:val="000000" w:themeColor="text1"/>
          <w:szCs w:val="22"/>
          <w:lang w:eastAsia="sl-SI"/>
        </w:rPr>
      </w:pPr>
      <w:r w:rsidRPr="003D6BC1">
        <w:rPr>
          <w:rFonts w:cs="Arial"/>
          <w:color w:val="000000" w:themeColor="text1"/>
          <w:szCs w:val="22"/>
          <w:lang w:eastAsia="sl-SI"/>
        </w:rPr>
        <w:t>3. člen</w:t>
      </w:r>
    </w:p>
    <w:p w:rsidR="003D6BC1" w:rsidRPr="003D6BC1" w:rsidRDefault="003D6BC1" w:rsidP="003D6BC1">
      <w:pPr>
        <w:tabs>
          <w:tab w:val="left" w:pos="567"/>
          <w:tab w:val="left" w:pos="993"/>
        </w:tabs>
        <w:spacing w:line="240" w:lineRule="auto"/>
        <w:jc w:val="center"/>
        <w:rPr>
          <w:rFonts w:cs="Arial"/>
          <w:color w:val="000000" w:themeColor="text1"/>
          <w:szCs w:val="22"/>
          <w:lang w:eastAsia="sl-SI"/>
        </w:rPr>
      </w:pPr>
      <w:r w:rsidRPr="003D6BC1">
        <w:rPr>
          <w:rFonts w:cs="Arial"/>
          <w:color w:val="000000" w:themeColor="text1"/>
          <w:szCs w:val="22"/>
          <w:lang w:eastAsia="sl-SI"/>
        </w:rPr>
        <w:t>(prenehanje veljavnosti in uporabe)</w:t>
      </w:r>
    </w:p>
    <w:p w:rsidR="003D6BC1" w:rsidRPr="003D6BC1" w:rsidRDefault="003D6BC1" w:rsidP="003D6BC1">
      <w:pPr>
        <w:tabs>
          <w:tab w:val="left" w:pos="567"/>
          <w:tab w:val="left" w:pos="993"/>
        </w:tabs>
        <w:spacing w:line="240" w:lineRule="auto"/>
        <w:rPr>
          <w:rFonts w:cs="Arial"/>
          <w:color w:val="000000" w:themeColor="text1"/>
          <w:szCs w:val="22"/>
          <w:lang w:eastAsia="sl-SI"/>
        </w:rPr>
      </w:pPr>
    </w:p>
    <w:p w:rsidR="003D6BC1" w:rsidRPr="003D6BC1" w:rsidRDefault="003D6BC1" w:rsidP="003D6B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3D6BC1">
        <w:rPr>
          <w:rFonts w:cs="Arial"/>
          <w:color w:val="000000" w:themeColor="text1"/>
          <w:szCs w:val="22"/>
          <w:lang w:eastAsia="sl-SI"/>
        </w:rPr>
        <w:t xml:space="preserve">Z dnem začetka </w:t>
      </w:r>
      <w:r w:rsidR="00D552FB">
        <w:rPr>
          <w:rFonts w:cs="Arial"/>
          <w:color w:val="000000" w:themeColor="text1"/>
          <w:szCs w:val="22"/>
          <w:lang w:eastAsia="sl-SI"/>
        </w:rPr>
        <w:t xml:space="preserve">uporabe </w:t>
      </w:r>
      <w:r w:rsidRPr="003D6BC1">
        <w:rPr>
          <w:rFonts w:cs="Arial"/>
          <w:color w:val="000000" w:themeColor="text1"/>
          <w:szCs w:val="22"/>
          <w:lang w:eastAsia="sl-SI"/>
        </w:rPr>
        <w:t xml:space="preserve">tega zakona </w:t>
      </w:r>
      <w:r w:rsidR="00D552FB">
        <w:rPr>
          <w:rFonts w:cs="Arial"/>
          <w:color w:val="000000" w:themeColor="text1"/>
          <w:szCs w:val="22"/>
          <w:lang w:eastAsia="sl-SI"/>
        </w:rPr>
        <w:t>preneha veljati</w:t>
      </w:r>
      <w:r w:rsidRPr="003D6BC1">
        <w:rPr>
          <w:rFonts w:cs="Arial"/>
          <w:color w:val="000000" w:themeColor="text1"/>
          <w:szCs w:val="22"/>
          <w:lang w:eastAsia="sl-SI"/>
        </w:rPr>
        <w:t xml:space="preserve"> Uredba o določitvi območja ribolovnega morja Republike Slovenije (Uradni list RS, št. 2/06) in </w:t>
      </w:r>
      <w:r w:rsidR="00D552FB">
        <w:rPr>
          <w:rFonts w:cs="Arial"/>
          <w:color w:val="000000" w:themeColor="text1"/>
          <w:szCs w:val="22"/>
          <w:lang w:eastAsia="sl-SI"/>
        </w:rPr>
        <w:t xml:space="preserve">se </w:t>
      </w:r>
      <w:r w:rsidRPr="003D6BC1">
        <w:rPr>
          <w:rFonts w:cs="Arial"/>
          <w:color w:val="000000" w:themeColor="text1"/>
          <w:szCs w:val="22"/>
          <w:lang w:eastAsia="sl-SI"/>
        </w:rPr>
        <w:t>preneha uporabljati Odlok o morskem ribištvu (Uradne objave občin Ilirska Bistrica, Izola, Koper, Piran, Postojna in Sežana, št. 42/87 in 1/94, Primorske novice).</w:t>
      </w:r>
    </w:p>
    <w:p w:rsidR="003D6BC1" w:rsidRPr="003D6BC1" w:rsidRDefault="003D6BC1" w:rsidP="003D6BC1">
      <w:pPr>
        <w:tabs>
          <w:tab w:val="left" w:pos="567"/>
          <w:tab w:val="left" w:pos="993"/>
        </w:tabs>
        <w:spacing w:line="240" w:lineRule="auto"/>
        <w:rPr>
          <w:rFonts w:cs="Arial"/>
          <w:color w:val="000000" w:themeColor="text1"/>
          <w:szCs w:val="22"/>
          <w:lang w:eastAsia="sl-SI"/>
        </w:rPr>
      </w:pPr>
    </w:p>
    <w:p w:rsidR="003D6BC1" w:rsidRPr="003D6BC1" w:rsidRDefault="003D6BC1" w:rsidP="003D6BC1">
      <w:pPr>
        <w:tabs>
          <w:tab w:val="left" w:pos="567"/>
          <w:tab w:val="left" w:pos="993"/>
        </w:tabs>
        <w:spacing w:line="240" w:lineRule="auto"/>
        <w:rPr>
          <w:rFonts w:cs="Arial"/>
          <w:color w:val="000000" w:themeColor="text1"/>
          <w:szCs w:val="22"/>
          <w:lang w:eastAsia="sl-SI"/>
        </w:rPr>
      </w:pPr>
    </w:p>
    <w:p w:rsidR="003D6BC1" w:rsidRPr="003D6BC1" w:rsidRDefault="003D6BC1" w:rsidP="003D6BC1">
      <w:pPr>
        <w:tabs>
          <w:tab w:val="left" w:pos="567"/>
          <w:tab w:val="left" w:pos="993"/>
        </w:tabs>
        <w:spacing w:line="240" w:lineRule="auto"/>
        <w:jc w:val="center"/>
        <w:rPr>
          <w:rFonts w:cs="Arial"/>
          <w:color w:val="000000" w:themeColor="text1"/>
          <w:szCs w:val="22"/>
          <w:lang w:eastAsia="sl-SI"/>
        </w:rPr>
      </w:pPr>
      <w:r w:rsidRPr="003D6BC1">
        <w:rPr>
          <w:rFonts w:cs="Arial"/>
          <w:color w:val="000000" w:themeColor="text1"/>
          <w:szCs w:val="22"/>
          <w:lang w:eastAsia="sl-SI"/>
        </w:rPr>
        <w:t>4. člen</w:t>
      </w:r>
    </w:p>
    <w:p w:rsidR="003D6BC1" w:rsidRPr="003D6BC1" w:rsidRDefault="003D6BC1" w:rsidP="003D6BC1">
      <w:pPr>
        <w:tabs>
          <w:tab w:val="left" w:pos="567"/>
          <w:tab w:val="left" w:pos="993"/>
        </w:tabs>
        <w:spacing w:line="240" w:lineRule="auto"/>
        <w:jc w:val="center"/>
        <w:rPr>
          <w:rFonts w:cs="Arial"/>
          <w:color w:val="000000" w:themeColor="text1"/>
          <w:szCs w:val="22"/>
          <w:lang w:eastAsia="sl-SI"/>
        </w:rPr>
      </w:pPr>
      <w:r w:rsidRPr="003D6BC1">
        <w:rPr>
          <w:rFonts w:cs="Arial"/>
          <w:color w:val="000000" w:themeColor="text1"/>
          <w:szCs w:val="22"/>
          <w:lang w:eastAsia="sl-SI"/>
        </w:rPr>
        <w:t>(začetek veljavnosti in uporabe)</w:t>
      </w:r>
    </w:p>
    <w:p w:rsidR="003D6BC1" w:rsidRPr="003D6BC1" w:rsidRDefault="003D6BC1" w:rsidP="003D6BC1">
      <w:pPr>
        <w:tabs>
          <w:tab w:val="left" w:pos="567"/>
          <w:tab w:val="left" w:pos="993"/>
        </w:tabs>
        <w:spacing w:line="240" w:lineRule="auto"/>
        <w:rPr>
          <w:rFonts w:cs="Arial"/>
          <w:color w:val="000000" w:themeColor="text1"/>
          <w:szCs w:val="22"/>
          <w:lang w:eastAsia="sl-SI"/>
        </w:rPr>
      </w:pPr>
    </w:p>
    <w:p w:rsidR="003D6BC1" w:rsidRDefault="003D6BC1" w:rsidP="003D6B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3D6BC1">
        <w:rPr>
          <w:rFonts w:cs="Arial"/>
          <w:color w:val="000000" w:themeColor="text1"/>
          <w:szCs w:val="22"/>
          <w:lang w:eastAsia="sl-SI"/>
        </w:rPr>
        <w:t>Ta zakon začne veljati naslednji dan po objavi v Uradnem listu Republike Slovenije, uporabljati pa se začne, ko je državna meja med Republiko Slovenijo in Republiko Hrvaško na podlagi končne razsodbe arbitražnega sodišča na podlagi Arbitražnega sporazuma med Vlado Republike Slovenije in Vlado Republike Hrvaške (Uradni list RS – Mednarodne pogodbe, št. 11/10), razglašene 29. junija 2017, evidentirana v evidenci državne meje.</w:t>
      </w:r>
    </w:p>
    <w:p w:rsidR="001B2896" w:rsidRDefault="001B2896" w:rsidP="003D6BC1">
      <w:pPr>
        <w:tabs>
          <w:tab w:val="left" w:pos="567"/>
          <w:tab w:val="left" w:pos="993"/>
        </w:tabs>
        <w:spacing w:line="240" w:lineRule="auto"/>
        <w:rPr>
          <w:rFonts w:cs="Arial"/>
          <w:color w:val="000000" w:themeColor="text1"/>
          <w:szCs w:val="22"/>
          <w:lang w:eastAsia="sl-SI"/>
        </w:rPr>
      </w:pPr>
    </w:p>
    <w:p w:rsidR="001B2896" w:rsidRDefault="001B2896" w:rsidP="003D6BC1">
      <w:pPr>
        <w:tabs>
          <w:tab w:val="left" w:pos="567"/>
          <w:tab w:val="left" w:pos="993"/>
        </w:tabs>
        <w:spacing w:line="240" w:lineRule="auto"/>
        <w:rPr>
          <w:rFonts w:cs="Arial"/>
          <w:color w:val="000000" w:themeColor="text1"/>
          <w:szCs w:val="22"/>
          <w:lang w:eastAsia="sl-SI"/>
        </w:rPr>
      </w:pPr>
    </w:p>
    <w:p w:rsidR="001B2896" w:rsidRDefault="001B2896" w:rsidP="003D6BC1">
      <w:pPr>
        <w:tabs>
          <w:tab w:val="left" w:pos="567"/>
          <w:tab w:val="left" w:pos="993"/>
        </w:tabs>
        <w:spacing w:line="240" w:lineRule="auto"/>
        <w:rPr>
          <w:rFonts w:cs="Arial"/>
          <w:color w:val="000000" w:themeColor="text1"/>
          <w:szCs w:val="22"/>
          <w:lang w:eastAsia="sl-SI"/>
        </w:rPr>
      </w:pPr>
    </w:p>
    <w:p w:rsidR="001B2896" w:rsidRDefault="001B2896" w:rsidP="001B2896">
      <w:pPr>
        <w:tabs>
          <w:tab w:val="left" w:pos="567"/>
          <w:tab w:val="left" w:pos="993"/>
        </w:tabs>
        <w:spacing w:line="240" w:lineRule="auto"/>
        <w:rPr>
          <w:rFonts w:cs="Arial"/>
          <w:color w:val="000000" w:themeColor="text1"/>
          <w:szCs w:val="22"/>
        </w:rPr>
      </w:pPr>
      <w:r>
        <w:rPr>
          <w:rFonts w:cs="Arial"/>
          <w:color w:val="000000" w:themeColor="text1"/>
          <w:szCs w:val="22"/>
        </w:rPr>
        <w:t>Š</w:t>
      </w:r>
      <w:r w:rsidRPr="003D6BC1">
        <w:rPr>
          <w:rFonts w:cs="Arial"/>
          <w:color w:val="000000" w:themeColor="text1"/>
          <w:szCs w:val="22"/>
        </w:rPr>
        <w:t>tevilka:</w:t>
      </w:r>
      <w:r>
        <w:rPr>
          <w:rFonts w:cs="Arial"/>
          <w:color w:val="000000" w:themeColor="text1"/>
          <w:szCs w:val="22"/>
        </w:rPr>
        <w:t xml:space="preserve"> </w:t>
      </w:r>
      <w:r w:rsidRPr="003D6BC1">
        <w:rPr>
          <w:rFonts w:cs="Arial"/>
          <w:color w:val="000000" w:themeColor="text1"/>
          <w:szCs w:val="22"/>
        </w:rPr>
        <w:t>325-04/17-1/</w:t>
      </w:r>
    </w:p>
    <w:p w:rsidR="001B2896" w:rsidRDefault="001B2896" w:rsidP="001B2896">
      <w:pPr>
        <w:tabs>
          <w:tab w:val="left" w:pos="567"/>
          <w:tab w:val="left" w:pos="993"/>
        </w:tabs>
        <w:spacing w:line="240" w:lineRule="auto"/>
        <w:rPr>
          <w:rFonts w:cs="Arial"/>
          <w:color w:val="000000" w:themeColor="text1"/>
          <w:szCs w:val="22"/>
        </w:rPr>
      </w:pPr>
      <w:r>
        <w:rPr>
          <w:rFonts w:cs="Arial"/>
          <w:color w:val="000000" w:themeColor="text1"/>
          <w:szCs w:val="22"/>
        </w:rPr>
        <w:t>Datum: 27. november 2017</w:t>
      </w:r>
    </w:p>
    <w:p w:rsidR="001B2896" w:rsidRDefault="001B2896" w:rsidP="001B2896">
      <w:pPr>
        <w:tabs>
          <w:tab w:val="left" w:pos="567"/>
          <w:tab w:val="left" w:pos="993"/>
        </w:tabs>
        <w:spacing w:line="240" w:lineRule="auto"/>
        <w:rPr>
          <w:rFonts w:cs="Arial"/>
          <w:color w:val="000000" w:themeColor="text1"/>
          <w:szCs w:val="22"/>
        </w:rPr>
      </w:pPr>
      <w:r w:rsidRPr="003D6BC1">
        <w:rPr>
          <w:rFonts w:cs="Arial"/>
          <w:color w:val="000000" w:themeColor="text1"/>
          <w:szCs w:val="22"/>
        </w:rPr>
        <w:t>EPA 2305-</w:t>
      </w:r>
      <w:proofErr w:type="spellStart"/>
      <w:r w:rsidRPr="003D6BC1">
        <w:rPr>
          <w:rFonts w:cs="Arial"/>
          <w:color w:val="000000" w:themeColor="text1"/>
          <w:szCs w:val="22"/>
        </w:rPr>
        <w:t>VII</w:t>
      </w:r>
      <w:proofErr w:type="spellEnd"/>
    </w:p>
    <w:p w:rsidR="00C01C32" w:rsidRPr="00ED0A8E" w:rsidRDefault="00C01C32" w:rsidP="00C01C32">
      <w:pPr>
        <w:tabs>
          <w:tab w:val="left" w:pos="6521"/>
        </w:tabs>
        <w:rPr>
          <w:szCs w:val="22"/>
        </w:rPr>
      </w:pPr>
      <w:r w:rsidRPr="00ED0A8E">
        <w:rPr>
          <w:szCs w:val="22"/>
        </w:rPr>
        <w:tab/>
        <w:t>Državni zbor</w:t>
      </w:r>
    </w:p>
    <w:p w:rsidR="00C01C32" w:rsidRDefault="00C01C32" w:rsidP="00C01C32">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1B2896" w:rsidRPr="003D6BC1" w:rsidRDefault="00C01C32" w:rsidP="00C01C32">
      <w:pPr>
        <w:tabs>
          <w:tab w:val="left" w:pos="6521"/>
        </w:tabs>
        <w:rPr>
          <w:rFonts w:cs="Arial"/>
          <w:color w:val="000000" w:themeColor="text1"/>
          <w:szCs w:val="22"/>
        </w:rPr>
      </w:pPr>
      <w:r w:rsidRPr="00ED0A8E">
        <w:rPr>
          <w:szCs w:val="22"/>
        </w:rPr>
        <w:tab/>
        <w:t>p</w:t>
      </w:r>
      <w:r>
        <w:rPr>
          <w:szCs w:val="22"/>
        </w:rPr>
        <w:t>odpredsednik</w:t>
      </w:r>
      <w:bookmarkStart w:id="0" w:name="_GoBack"/>
      <w:bookmarkEnd w:id="0"/>
    </w:p>
    <w:sectPr w:rsidR="001B2896" w:rsidRPr="003D6BC1" w:rsidSect="003244CE">
      <w:headerReference w:type="default" r:id="rId9"/>
      <w:footerReference w:type="first" r:id="rId10"/>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C01C32">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698354C"/>
    <w:multiLevelType w:val="hybridMultilevel"/>
    <w:tmpl w:val="CBB0A66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91B54F0"/>
    <w:multiLevelType w:val="hybridMultilevel"/>
    <w:tmpl w:val="990E5000"/>
    <w:lvl w:ilvl="0" w:tplc="61D24ABA">
      <w:numFmt w:val="bullet"/>
      <w:lvlText w:val="-"/>
      <w:lvlJc w:val="left"/>
      <w:pPr>
        <w:ind w:left="717" w:hanging="360"/>
      </w:pPr>
      <w:rPr>
        <w:rFonts w:ascii="Arial" w:eastAsia="Times New Roman" w:hAnsi="Arial" w:hint="default"/>
      </w:rPr>
    </w:lvl>
    <w:lvl w:ilvl="1" w:tplc="04240003">
      <w:start w:val="1"/>
      <w:numFmt w:val="bullet"/>
      <w:lvlText w:val="o"/>
      <w:lvlJc w:val="left"/>
      <w:pPr>
        <w:ind w:left="1437" w:hanging="360"/>
      </w:pPr>
      <w:rPr>
        <w:rFonts w:ascii="Courier New" w:hAnsi="Courier New" w:cs="Courier New" w:hint="default"/>
      </w:rPr>
    </w:lvl>
    <w:lvl w:ilvl="2" w:tplc="04240005" w:tentative="1">
      <w:start w:val="1"/>
      <w:numFmt w:val="bullet"/>
      <w:lvlText w:val=""/>
      <w:lvlJc w:val="left"/>
      <w:pPr>
        <w:ind w:left="2157" w:hanging="360"/>
      </w:pPr>
      <w:rPr>
        <w:rFonts w:ascii="Wingdings" w:hAnsi="Wingdings" w:hint="default"/>
      </w:rPr>
    </w:lvl>
    <w:lvl w:ilvl="3" w:tplc="04240001" w:tentative="1">
      <w:start w:val="1"/>
      <w:numFmt w:val="bullet"/>
      <w:lvlText w:val=""/>
      <w:lvlJc w:val="left"/>
      <w:pPr>
        <w:ind w:left="2877" w:hanging="360"/>
      </w:pPr>
      <w:rPr>
        <w:rFonts w:ascii="Symbol" w:hAnsi="Symbol" w:hint="default"/>
      </w:rPr>
    </w:lvl>
    <w:lvl w:ilvl="4" w:tplc="04240003" w:tentative="1">
      <w:start w:val="1"/>
      <w:numFmt w:val="bullet"/>
      <w:lvlText w:val="o"/>
      <w:lvlJc w:val="left"/>
      <w:pPr>
        <w:ind w:left="3597" w:hanging="360"/>
      </w:pPr>
      <w:rPr>
        <w:rFonts w:ascii="Courier New" w:hAnsi="Courier New" w:cs="Courier New" w:hint="default"/>
      </w:rPr>
    </w:lvl>
    <w:lvl w:ilvl="5" w:tplc="04240005" w:tentative="1">
      <w:start w:val="1"/>
      <w:numFmt w:val="bullet"/>
      <w:lvlText w:val=""/>
      <w:lvlJc w:val="left"/>
      <w:pPr>
        <w:ind w:left="4317" w:hanging="360"/>
      </w:pPr>
      <w:rPr>
        <w:rFonts w:ascii="Wingdings" w:hAnsi="Wingdings" w:hint="default"/>
      </w:rPr>
    </w:lvl>
    <w:lvl w:ilvl="6" w:tplc="04240001" w:tentative="1">
      <w:start w:val="1"/>
      <w:numFmt w:val="bullet"/>
      <w:lvlText w:val=""/>
      <w:lvlJc w:val="left"/>
      <w:pPr>
        <w:ind w:left="5037" w:hanging="360"/>
      </w:pPr>
      <w:rPr>
        <w:rFonts w:ascii="Symbol" w:hAnsi="Symbol" w:hint="default"/>
      </w:rPr>
    </w:lvl>
    <w:lvl w:ilvl="7" w:tplc="04240003" w:tentative="1">
      <w:start w:val="1"/>
      <w:numFmt w:val="bullet"/>
      <w:lvlText w:val="o"/>
      <w:lvlJc w:val="left"/>
      <w:pPr>
        <w:ind w:left="5757" w:hanging="360"/>
      </w:pPr>
      <w:rPr>
        <w:rFonts w:ascii="Courier New" w:hAnsi="Courier New" w:cs="Courier New" w:hint="default"/>
      </w:rPr>
    </w:lvl>
    <w:lvl w:ilvl="8" w:tplc="04240005" w:tentative="1">
      <w:start w:val="1"/>
      <w:numFmt w:val="bullet"/>
      <w:lvlText w:val=""/>
      <w:lvlJc w:val="left"/>
      <w:pPr>
        <w:ind w:left="6477" w:hanging="360"/>
      </w:pPr>
      <w:rPr>
        <w:rFonts w:ascii="Wingdings" w:hAnsi="Wingdings" w:hint="default"/>
      </w:rPr>
    </w:lvl>
  </w:abstractNum>
  <w:abstractNum w:abstractNumId="13">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F5C7C38"/>
    <w:multiLevelType w:val="hybridMultilevel"/>
    <w:tmpl w:val="7B7CB25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3">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nsid w:val="6B6B3497"/>
    <w:multiLevelType w:val="hybridMultilevel"/>
    <w:tmpl w:val="7F487B0A"/>
    <w:lvl w:ilvl="0" w:tplc="794616C2">
      <w:start w:val="2"/>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7C065038"/>
    <w:multiLevelType w:val="hybridMultilevel"/>
    <w:tmpl w:val="31D07E68"/>
    <w:lvl w:ilvl="0" w:tplc="6B44A53A">
      <w:start w:val="1"/>
      <w:numFmt w:val="decimal"/>
      <w:lvlText w:val="%1."/>
      <w:lvlJc w:val="left"/>
      <w:pPr>
        <w:ind w:left="357" w:hanging="357"/>
      </w:pPr>
      <w:rPr>
        <w:rFonts w:hint="default"/>
      </w:rPr>
    </w:lvl>
    <w:lvl w:ilvl="1" w:tplc="D7F0C6DC">
      <w:start w:val="2"/>
      <w:numFmt w:val="bullet"/>
      <w:lvlText w:val="–"/>
      <w:lvlJc w:val="left"/>
      <w:pPr>
        <w:ind w:left="1080" w:hanging="360"/>
      </w:pPr>
      <w:rPr>
        <w:rFonts w:ascii="Arial" w:eastAsia="Times New Roman" w:hAnsi="Arial" w:cs="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28"/>
  </w:num>
  <w:num w:numId="2">
    <w:abstractNumId w:val="38"/>
  </w:num>
  <w:num w:numId="3">
    <w:abstractNumId w:val="9"/>
  </w:num>
  <w:num w:numId="4">
    <w:abstractNumId w:val="13"/>
  </w:num>
  <w:num w:numId="5">
    <w:abstractNumId w:val="11"/>
  </w:num>
  <w:num w:numId="6">
    <w:abstractNumId w:val="22"/>
  </w:num>
  <w:num w:numId="7">
    <w:abstractNumId w:val="32"/>
  </w:num>
  <w:num w:numId="8">
    <w:abstractNumId w:val="20"/>
  </w:num>
  <w:num w:numId="9">
    <w:abstractNumId w:val="36"/>
  </w:num>
  <w:num w:numId="10">
    <w:abstractNumId w:val="16"/>
  </w:num>
  <w:num w:numId="11">
    <w:abstractNumId w:val="6"/>
  </w:num>
  <w:num w:numId="12">
    <w:abstractNumId w:val="0"/>
  </w:num>
  <w:num w:numId="13">
    <w:abstractNumId w:val="23"/>
  </w:num>
  <w:num w:numId="14">
    <w:abstractNumId w:val="17"/>
  </w:num>
  <w:num w:numId="15">
    <w:abstractNumId w:val="19"/>
  </w:num>
  <w:num w:numId="16">
    <w:abstractNumId w:val="27"/>
  </w:num>
  <w:num w:numId="17">
    <w:abstractNumId w:val="3"/>
  </w:num>
  <w:num w:numId="18">
    <w:abstractNumId w:val="25"/>
  </w:num>
  <w:num w:numId="19">
    <w:abstractNumId w:val="8"/>
  </w:num>
  <w:num w:numId="20">
    <w:abstractNumId w:val="18"/>
  </w:num>
  <w:num w:numId="21">
    <w:abstractNumId w:val="33"/>
  </w:num>
  <w:num w:numId="22">
    <w:abstractNumId w:val="1"/>
  </w:num>
  <w:num w:numId="23">
    <w:abstractNumId w:val="4"/>
  </w:num>
  <w:num w:numId="24">
    <w:abstractNumId w:val="35"/>
  </w:num>
  <w:num w:numId="25">
    <w:abstractNumId w:val="7"/>
  </w:num>
  <w:num w:numId="26">
    <w:abstractNumId w:val="21"/>
  </w:num>
  <w:num w:numId="27">
    <w:abstractNumId w:val="26"/>
  </w:num>
  <w:num w:numId="28">
    <w:abstractNumId w:val="40"/>
  </w:num>
  <w:num w:numId="29">
    <w:abstractNumId w:val="14"/>
  </w:num>
  <w:num w:numId="30">
    <w:abstractNumId w:val="30"/>
  </w:num>
  <w:num w:numId="31">
    <w:abstractNumId w:val="31"/>
  </w:num>
  <w:num w:numId="32">
    <w:abstractNumId w:val="29"/>
  </w:num>
  <w:num w:numId="33">
    <w:abstractNumId w:val="34"/>
  </w:num>
  <w:num w:numId="34">
    <w:abstractNumId w:val="5"/>
  </w:num>
  <w:num w:numId="35">
    <w:abstractNumId w:val="15"/>
  </w:num>
  <w:num w:numId="36">
    <w:abstractNumId w:val="10"/>
  </w:num>
  <w:num w:numId="37">
    <w:abstractNumId w:val="37"/>
  </w:num>
  <w:num w:numId="38">
    <w:abstractNumId w:val="2"/>
  </w:num>
  <w:num w:numId="39">
    <w:abstractNumId w:val="41"/>
  </w:num>
  <w:num w:numId="40">
    <w:abstractNumId w:val="12"/>
  </w:num>
  <w:num w:numId="41">
    <w:abstractNumId w:val="24"/>
  </w:num>
  <w:num w:numId="42">
    <w:abstractNumId w:val="39"/>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B2896"/>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D6BC1"/>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422DA"/>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1C32"/>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552FB"/>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685559-9ADD-4CFB-9C2C-C4DFF61184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9</TotalTime>
  <Pages>2</Pages>
  <Words>781</Words>
  <Characters>4145</Characters>
  <Application>Microsoft Office Word</Application>
  <DocSecurity>0</DocSecurity>
  <Lines>34</Lines>
  <Paragraphs>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2017-11-10T11:06:00Z</cp:lastPrinted>
  <dcterms:created xsi:type="dcterms:W3CDTF">2017-11-10T11:00:00Z</dcterms:created>
  <dcterms:modified xsi:type="dcterms:W3CDTF">2017-12-04T12:56:00Z</dcterms:modified>
</cp:coreProperties>
</file>