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0172D" w:rsidRDefault="00E0172D" w:rsidP="007D5F80">
      <w:pPr>
        <w:tabs>
          <w:tab w:val="left" w:pos="567"/>
          <w:tab w:val="left" w:pos="993"/>
        </w:tabs>
        <w:spacing w:line="240" w:lineRule="auto"/>
        <w:jc w:val="center"/>
        <w:rPr>
          <w:rFonts w:cs="Arial"/>
          <w:b/>
          <w:color w:val="000000" w:themeColor="text1"/>
          <w:spacing w:val="50"/>
          <w:szCs w:val="22"/>
        </w:rPr>
      </w:pPr>
      <w:bookmarkStart w:id="0" w:name="_GoBack"/>
      <w:bookmarkEnd w:id="0"/>
    </w:p>
    <w:p w:rsidR="00E0172D" w:rsidRDefault="00E0172D" w:rsidP="007D5F80">
      <w:pPr>
        <w:tabs>
          <w:tab w:val="left" w:pos="567"/>
          <w:tab w:val="left" w:pos="993"/>
        </w:tabs>
        <w:spacing w:line="240" w:lineRule="auto"/>
        <w:jc w:val="center"/>
        <w:rPr>
          <w:rFonts w:cs="Arial"/>
          <w:b/>
          <w:color w:val="000000" w:themeColor="text1"/>
          <w:spacing w:val="50"/>
          <w:szCs w:val="22"/>
        </w:rPr>
      </w:pPr>
    </w:p>
    <w:p w:rsidR="007D5F80" w:rsidRPr="007D5F80" w:rsidRDefault="007D5F80" w:rsidP="007D5F80">
      <w:pPr>
        <w:tabs>
          <w:tab w:val="left" w:pos="567"/>
          <w:tab w:val="left" w:pos="993"/>
        </w:tabs>
        <w:spacing w:line="240" w:lineRule="auto"/>
        <w:jc w:val="center"/>
        <w:rPr>
          <w:rFonts w:cs="Arial"/>
          <w:b/>
          <w:color w:val="000000" w:themeColor="text1"/>
          <w:spacing w:val="50"/>
          <w:szCs w:val="22"/>
        </w:rPr>
      </w:pPr>
      <w:r w:rsidRPr="007D5F80">
        <w:rPr>
          <w:rFonts w:cs="Arial"/>
          <w:b/>
          <w:color w:val="000000" w:themeColor="text1"/>
          <w:spacing w:val="50"/>
          <w:szCs w:val="22"/>
        </w:rPr>
        <w:t>ZAKON</w:t>
      </w:r>
    </w:p>
    <w:p w:rsidR="007D5F80" w:rsidRDefault="007D5F80" w:rsidP="007D5F80">
      <w:pPr>
        <w:tabs>
          <w:tab w:val="left" w:pos="567"/>
          <w:tab w:val="left" w:pos="993"/>
        </w:tabs>
        <w:spacing w:line="240" w:lineRule="auto"/>
        <w:jc w:val="center"/>
        <w:rPr>
          <w:rFonts w:cs="Arial"/>
          <w:b/>
          <w:color w:val="000000" w:themeColor="text1"/>
          <w:szCs w:val="22"/>
        </w:rPr>
      </w:pPr>
    </w:p>
    <w:p w:rsidR="007D5F80" w:rsidRDefault="007D5F80" w:rsidP="007D5F80">
      <w:pPr>
        <w:tabs>
          <w:tab w:val="left" w:pos="567"/>
          <w:tab w:val="left" w:pos="993"/>
        </w:tabs>
        <w:spacing w:line="240" w:lineRule="auto"/>
        <w:jc w:val="center"/>
        <w:rPr>
          <w:rFonts w:cs="Arial"/>
          <w:b/>
          <w:color w:val="000000" w:themeColor="text1"/>
          <w:szCs w:val="22"/>
        </w:rPr>
      </w:pPr>
      <w:r w:rsidRPr="007D5F80">
        <w:rPr>
          <w:rFonts w:cs="Arial"/>
          <w:b/>
          <w:color w:val="000000" w:themeColor="text1"/>
          <w:szCs w:val="22"/>
        </w:rPr>
        <w:t>O SPREMEMBAH IN DOPOLNITVAH</w:t>
      </w:r>
    </w:p>
    <w:p w:rsidR="007D5F80" w:rsidRPr="007D5F80" w:rsidRDefault="007D5F80" w:rsidP="007D5F80">
      <w:pPr>
        <w:tabs>
          <w:tab w:val="left" w:pos="567"/>
          <w:tab w:val="left" w:pos="993"/>
        </w:tabs>
        <w:spacing w:line="240" w:lineRule="auto"/>
        <w:jc w:val="center"/>
        <w:rPr>
          <w:rFonts w:cs="Arial"/>
          <w:b/>
          <w:color w:val="000000" w:themeColor="text1"/>
          <w:szCs w:val="22"/>
        </w:rPr>
      </w:pPr>
      <w:r w:rsidRPr="007D5F80">
        <w:rPr>
          <w:rFonts w:cs="Arial"/>
          <w:b/>
          <w:color w:val="000000" w:themeColor="text1"/>
          <w:szCs w:val="22"/>
        </w:rPr>
        <w:t>ZAKONA O MOTORNIH VOZILIH (</w:t>
      </w:r>
      <w:proofErr w:type="spellStart"/>
      <w:r w:rsidRPr="007D5F80">
        <w:rPr>
          <w:rFonts w:cs="Arial"/>
          <w:b/>
          <w:color w:val="000000" w:themeColor="text1"/>
          <w:szCs w:val="22"/>
        </w:rPr>
        <w:t>ZMV</w:t>
      </w:r>
      <w:proofErr w:type="spellEnd"/>
      <w:r w:rsidRPr="007D5F80">
        <w:rPr>
          <w:rFonts w:cs="Arial"/>
          <w:b/>
          <w:color w:val="000000" w:themeColor="text1"/>
          <w:szCs w:val="22"/>
        </w:rPr>
        <w:t>-A)</w:t>
      </w:r>
    </w:p>
    <w:p w:rsidR="00E0172D" w:rsidRDefault="00E0172D" w:rsidP="007D5F80">
      <w:pPr>
        <w:tabs>
          <w:tab w:val="left" w:pos="567"/>
          <w:tab w:val="left" w:pos="993"/>
        </w:tabs>
        <w:spacing w:line="240" w:lineRule="auto"/>
        <w:rPr>
          <w:rFonts w:cs="Arial"/>
          <w:color w:val="000000" w:themeColor="text1"/>
          <w:szCs w:val="22"/>
        </w:rPr>
      </w:pPr>
    </w:p>
    <w:p w:rsidR="00E0172D" w:rsidRDefault="00E0172D" w:rsidP="007D5F80">
      <w:pPr>
        <w:tabs>
          <w:tab w:val="left" w:pos="567"/>
          <w:tab w:val="left" w:pos="993"/>
        </w:tabs>
        <w:spacing w:line="240" w:lineRule="auto"/>
        <w:rPr>
          <w:rFonts w:cs="Arial"/>
          <w:color w:val="000000" w:themeColor="text1"/>
          <w:szCs w:val="22"/>
        </w:rPr>
      </w:pPr>
    </w:p>
    <w:p w:rsidR="00E0172D" w:rsidRPr="007D5F80" w:rsidRDefault="00E0172D" w:rsidP="007D5F80">
      <w:pPr>
        <w:tabs>
          <w:tab w:val="left" w:pos="567"/>
          <w:tab w:val="left" w:pos="993"/>
        </w:tabs>
        <w:spacing w:line="240" w:lineRule="auto"/>
        <w:rPr>
          <w:rFonts w:cs="Arial"/>
          <w:color w:val="000000" w:themeColor="text1"/>
          <w:szCs w:val="22"/>
        </w:rPr>
      </w:pPr>
    </w:p>
    <w:p w:rsidR="007D5F80" w:rsidRPr="007D5F80" w:rsidRDefault="007D5F80" w:rsidP="007D5F80">
      <w:pPr>
        <w:tabs>
          <w:tab w:val="left" w:pos="567"/>
          <w:tab w:val="left" w:pos="993"/>
        </w:tabs>
        <w:spacing w:line="240" w:lineRule="auto"/>
        <w:rPr>
          <w:rFonts w:cs="Arial"/>
          <w:color w:val="000000" w:themeColor="text1"/>
          <w:szCs w:val="22"/>
        </w:rPr>
      </w:pPr>
    </w:p>
    <w:p w:rsidR="007D5F80" w:rsidRPr="007D5F80" w:rsidRDefault="007D5F80" w:rsidP="007D5F80">
      <w:pPr>
        <w:tabs>
          <w:tab w:val="left" w:pos="567"/>
          <w:tab w:val="left" w:pos="993"/>
        </w:tabs>
        <w:spacing w:line="240" w:lineRule="auto"/>
        <w:jc w:val="center"/>
        <w:rPr>
          <w:rFonts w:cs="Arial"/>
          <w:color w:val="000000" w:themeColor="text1"/>
          <w:szCs w:val="22"/>
        </w:rPr>
      </w:pPr>
      <w:r w:rsidRPr="007D5F80">
        <w:rPr>
          <w:rFonts w:cs="Arial"/>
          <w:color w:val="000000" w:themeColor="text1"/>
          <w:szCs w:val="22"/>
        </w:rPr>
        <w:t>1. člen</w:t>
      </w:r>
    </w:p>
    <w:p w:rsidR="007D5F80" w:rsidRPr="007D5F80" w:rsidRDefault="007D5F80" w:rsidP="007D5F80">
      <w:pPr>
        <w:tabs>
          <w:tab w:val="left" w:pos="567"/>
          <w:tab w:val="left" w:pos="993"/>
        </w:tabs>
        <w:spacing w:line="240" w:lineRule="auto"/>
        <w:rPr>
          <w:rFonts w:cs="Arial"/>
          <w:color w:val="000000" w:themeColor="text1"/>
          <w:szCs w:val="22"/>
        </w:rPr>
      </w:pPr>
    </w:p>
    <w:p w:rsidR="007D5F80" w:rsidRPr="007D5F80" w:rsidRDefault="007D5F80" w:rsidP="007D5F80">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7D5F80">
        <w:rPr>
          <w:rFonts w:cs="Arial"/>
          <w:color w:val="000000" w:themeColor="text1"/>
          <w:szCs w:val="22"/>
        </w:rPr>
        <w:t>V Zakonu o motornih vozilih (Uradni list RS, št. 106/10) se v 2. členu 1. točka spremeni tako, da se glasi:</w:t>
      </w:r>
    </w:p>
    <w:p w:rsidR="007D5F80" w:rsidRPr="007D5F80" w:rsidRDefault="007D5F80" w:rsidP="007D5F80">
      <w:pPr>
        <w:tabs>
          <w:tab w:val="left" w:pos="567"/>
          <w:tab w:val="left" w:pos="993"/>
        </w:tabs>
        <w:spacing w:line="240" w:lineRule="auto"/>
        <w:rPr>
          <w:rFonts w:cs="Arial"/>
          <w:color w:val="000000" w:themeColor="text1"/>
          <w:szCs w:val="22"/>
        </w:rPr>
      </w:pPr>
      <w:r w:rsidRPr="007D5F80">
        <w:rPr>
          <w:rFonts w:cs="Arial"/>
          <w:color w:val="000000" w:themeColor="text1"/>
          <w:szCs w:val="22"/>
        </w:rPr>
        <w:t>»1.</w:t>
      </w:r>
      <w:r>
        <w:rPr>
          <w:rFonts w:cs="Arial"/>
          <w:color w:val="000000" w:themeColor="text1"/>
          <w:szCs w:val="22"/>
        </w:rPr>
        <w:tab/>
      </w:r>
      <w:r w:rsidRPr="007D5F80">
        <w:rPr>
          <w:rFonts w:cs="Arial"/>
          <w:color w:val="000000" w:themeColor="text1"/>
          <w:szCs w:val="22"/>
        </w:rPr>
        <w:t xml:space="preserve">Direktiva 2007/46/ES Evropskega parlamenta in Sveta z dne 5. septembra 2007 </w:t>
      </w:r>
      <w:r>
        <w:rPr>
          <w:rFonts w:cs="Arial"/>
          <w:color w:val="000000" w:themeColor="text1"/>
          <w:szCs w:val="22"/>
        </w:rPr>
        <w:tab/>
      </w:r>
      <w:r w:rsidRPr="007D5F80">
        <w:rPr>
          <w:rFonts w:cs="Arial"/>
          <w:color w:val="000000" w:themeColor="text1"/>
          <w:szCs w:val="22"/>
        </w:rPr>
        <w:t xml:space="preserve">o vzpostavitvi okvira za odobritev motornih in priklopnih vozil ter sistemov, </w:t>
      </w:r>
      <w:r>
        <w:rPr>
          <w:rFonts w:cs="Arial"/>
          <w:color w:val="000000" w:themeColor="text1"/>
          <w:szCs w:val="22"/>
        </w:rPr>
        <w:tab/>
      </w:r>
      <w:r w:rsidRPr="007D5F80">
        <w:rPr>
          <w:rFonts w:cs="Arial"/>
          <w:color w:val="000000" w:themeColor="text1"/>
          <w:szCs w:val="22"/>
        </w:rPr>
        <w:t xml:space="preserve">sestavnih delov in samostojnih tehničnih enot, namenjenih za taka vozila (okvirna </w:t>
      </w:r>
      <w:r>
        <w:rPr>
          <w:rFonts w:cs="Arial"/>
          <w:color w:val="000000" w:themeColor="text1"/>
          <w:szCs w:val="22"/>
        </w:rPr>
        <w:tab/>
      </w:r>
      <w:r w:rsidRPr="007D5F80">
        <w:rPr>
          <w:rFonts w:cs="Arial"/>
          <w:color w:val="000000" w:themeColor="text1"/>
          <w:szCs w:val="22"/>
        </w:rPr>
        <w:t xml:space="preserve">direktiva) (UL L št. 236 z dne 9. 10. 2007, str. 1), zadnjič spremenjena z Uredbo </w:t>
      </w:r>
      <w:r>
        <w:rPr>
          <w:rFonts w:cs="Arial"/>
          <w:color w:val="000000" w:themeColor="text1"/>
          <w:szCs w:val="22"/>
        </w:rPr>
        <w:tab/>
      </w:r>
      <w:r w:rsidRPr="007D5F80">
        <w:rPr>
          <w:rFonts w:cs="Arial"/>
          <w:color w:val="000000" w:themeColor="text1"/>
          <w:szCs w:val="22"/>
        </w:rPr>
        <w:t xml:space="preserve">Komisije (EU) 2015/45 z dne 14. januarja 2015 o spremembi Direktive </w:t>
      </w:r>
      <w:r>
        <w:rPr>
          <w:rFonts w:cs="Arial"/>
          <w:color w:val="000000" w:themeColor="text1"/>
          <w:szCs w:val="22"/>
        </w:rPr>
        <w:tab/>
      </w:r>
      <w:r w:rsidRPr="007D5F80">
        <w:rPr>
          <w:rFonts w:cs="Arial"/>
          <w:color w:val="000000" w:themeColor="text1"/>
          <w:szCs w:val="22"/>
        </w:rPr>
        <w:t xml:space="preserve">2007/46/ES Evropskega parlamenta in Sveta in Uredbe Komisije (ES) št. </w:t>
      </w:r>
      <w:r>
        <w:rPr>
          <w:rFonts w:cs="Arial"/>
          <w:color w:val="000000" w:themeColor="text1"/>
          <w:szCs w:val="22"/>
        </w:rPr>
        <w:tab/>
      </w:r>
      <w:r w:rsidRPr="007D5F80">
        <w:rPr>
          <w:rFonts w:cs="Arial"/>
          <w:color w:val="000000" w:themeColor="text1"/>
          <w:szCs w:val="22"/>
        </w:rPr>
        <w:t xml:space="preserve">692/2008 glede inovativnih tehnologij za zmanjšanje emisij CO2 iz lahkih </w:t>
      </w:r>
      <w:r>
        <w:rPr>
          <w:rFonts w:cs="Arial"/>
          <w:color w:val="000000" w:themeColor="text1"/>
          <w:szCs w:val="22"/>
        </w:rPr>
        <w:tab/>
      </w:r>
      <w:r w:rsidRPr="007D5F80">
        <w:rPr>
          <w:rFonts w:cs="Arial"/>
          <w:color w:val="000000" w:themeColor="text1"/>
          <w:szCs w:val="22"/>
        </w:rPr>
        <w:t xml:space="preserve">gospodarskih vozil (UL L št. 9 z dne 15. 1.2015, str. 1);«. </w:t>
      </w:r>
    </w:p>
    <w:p w:rsidR="007D5F80" w:rsidRPr="007D5F80" w:rsidRDefault="007D5F80" w:rsidP="007D5F80">
      <w:pPr>
        <w:tabs>
          <w:tab w:val="left" w:pos="567"/>
          <w:tab w:val="left" w:pos="993"/>
        </w:tabs>
        <w:spacing w:line="240" w:lineRule="auto"/>
        <w:rPr>
          <w:rFonts w:cs="Arial"/>
          <w:color w:val="000000" w:themeColor="text1"/>
          <w:szCs w:val="22"/>
        </w:rPr>
      </w:pPr>
    </w:p>
    <w:p w:rsidR="007D5F80" w:rsidRPr="007D5F80" w:rsidRDefault="007D5F80" w:rsidP="007D5F80">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7D5F80">
        <w:rPr>
          <w:rFonts w:cs="Arial"/>
          <w:color w:val="000000" w:themeColor="text1"/>
          <w:szCs w:val="22"/>
        </w:rPr>
        <w:t>V 2. točki se na koncu besedila pika nadomesti s podpičjem in dodajo nove 3., 4. in 5. točka, ki se glasijo:</w:t>
      </w:r>
    </w:p>
    <w:p w:rsidR="007D5F80" w:rsidRPr="007D5F80" w:rsidRDefault="007D5F80" w:rsidP="007D5F80">
      <w:pPr>
        <w:tabs>
          <w:tab w:val="left" w:pos="567"/>
          <w:tab w:val="left" w:pos="993"/>
        </w:tabs>
        <w:spacing w:line="240" w:lineRule="auto"/>
        <w:rPr>
          <w:rFonts w:cs="Arial"/>
          <w:color w:val="000000" w:themeColor="text1"/>
          <w:szCs w:val="22"/>
        </w:rPr>
      </w:pPr>
      <w:r w:rsidRPr="007D5F80">
        <w:rPr>
          <w:rFonts w:cs="Arial"/>
          <w:color w:val="000000" w:themeColor="text1"/>
          <w:szCs w:val="22"/>
        </w:rPr>
        <w:t>»3.</w:t>
      </w:r>
      <w:r>
        <w:rPr>
          <w:rFonts w:cs="Arial"/>
          <w:color w:val="000000" w:themeColor="text1"/>
          <w:szCs w:val="22"/>
        </w:rPr>
        <w:tab/>
      </w:r>
      <w:r w:rsidRPr="007D5F80">
        <w:rPr>
          <w:rFonts w:cs="Arial"/>
          <w:color w:val="000000" w:themeColor="text1"/>
          <w:szCs w:val="22"/>
        </w:rPr>
        <w:t xml:space="preserve">Direktiva (EU) 2015/413 Evropskega parlamenta in Sveta z dne 11. marca 2015 </w:t>
      </w:r>
      <w:r>
        <w:rPr>
          <w:rFonts w:cs="Arial"/>
          <w:color w:val="000000" w:themeColor="text1"/>
          <w:szCs w:val="22"/>
        </w:rPr>
        <w:tab/>
      </w:r>
      <w:r w:rsidRPr="007D5F80">
        <w:rPr>
          <w:rFonts w:cs="Arial"/>
          <w:color w:val="000000" w:themeColor="text1"/>
          <w:szCs w:val="22"/>
        </w:rPr>
        <w:t xml:space="preserve">o lažji čezmejni izmenjavi informacij o prometnih prekrških, povezanih z varnostjo </w:t>
      </w:r>
      <w:r>
        <w:rPr>
          <w:rFonts w:cs="Arial"/>
          <w:color w:val="000000" w:themeColor="text1"/>
          <w:szCs w:val="22"/>
        </w:rPr>
        <w:tab/>
      </w:r>
      <w:r w:rsidRPr="007D5F80">
        <w:rPr>
          <w:rFonts w:cs="Arial"/>
          <w:color w:val="000000" w:themeColor="text1"/>
          <w:szCs w:val="22"/>
        </w:rPr>
        <w:t xml:space="preserve">v cestnem prometu (UL L št. 68 z dne 13. 3. 2015, str. 9, v nadaljnjem besedilu: </w:t>
      </w:r>
      <w:r>
        <w:rPr>
          <w:rFonts w:cs="Arial"/>
          <w:color w:val="000000" w:themeColor="text1"/>
          <w:szCs w:val="22"/>
        </w:rPr>
        <w:tab/>
      </w:r>
      <w:r w:rsidRPr="007D5F80">
        <w:rPr>
          <w:rFonts w:cs="Arial"/>
          <w:color w:val="000000" w:themeColor="text1"/>
          <w:szCs w:val="22"/>
        </w:rPr>
        <w:t>Direktiva 2015/413/EU),</w:t>
      </w:r>
    </w:p>
    <w:p w:rsidR="007D5F80" w:rsidRPr="007D5F80" w:rsidRDefault="007D5F80" w:rsidP="007D5F80">
      <w:pPr>
        <w:tabs>
          <w:tab w:val="left" w:pos="567"/>
          <w:tab w:val="left" w:pos="993"/>
        </w:tabs>
        <w:spacing w:line="240" w:lineRule="auto"/>
        <w:rPr>
          <w:rFonts w:cs="Arial"/>
          <w:color w:val="000000" w:themeColor="text1"/>
          <w:szCs w:val="22"/>
        </w:rPr>
      </w:pPr>
      <w:r>
        <w:rPr>
          <w:rFonts w:cs="Arial"/>
          <w:color w:val="000000" w:themeColor="text1"/>
          <w:szCs w:val="22"/>
        </w:rPr>
        <w:t xml:space="preserve">  </w:t>
      </w:r>
      <w:r w:rsidRPr="007D5F80">
        <w:rPr>
          <w:rFonts w:cs="Arial"/>
          <w:color w:val="000000" w:themeColor="text1"/>
          <w:szCs w:val="22"/>
        </w:rPr>
        <w:t>4.</w:t>
      </w:r>
      <w:r>
        <w:rPr>
          <w:rFonts w:cs="Arial"/>
          <w:color w:val="000000" w:themeColor="text1"/>
          <w:szCs w:val="22"/>
        </w:rPr>
        <w:tab/>
      </w:r>
      <w:r w:rsidRPr="007D5F80">
        <w:rPr>
          <w:rFonts w:cs="Arial"/>
          <w:color w:val="000000" w:themeColor="text1"/>
          <w:szCs w:val="22"/>
        </w:rPr>
        <w:t xml:space="preserve">Direktiva 2002/24/ES Evropskega parlamenta in Sveta z dne 18. marca 2002 o </w:t>
      </w:r>
      <w:r>
        <w:rPr>
          <w:rFonts w:cs="Arial"/>
          <w:color w:val="000000" w:themeColor="text1"/>
          <w:szCs w:val="22"/>
        </w:rPr>
        <w:tab/>
      </w:r>
      <w:r w:rsidRPr="007D5F80">
        <w:rPr>
          <w:rFonts w:cs="Arial"/>
          <w:color w:val="000000" w:themeColor="text1"/>
          <w:szCs w:val="22"/>
        </w:rPr>
        <w:t xml:space="preserve">homologaciji </w:t>
      </w:r>
      <w:proofErr w:type="spellStart"/>
      <w:r w:rsidRPr="007D5F80">
        <w:rPr>
          <w:rFonts w:cs="Arial"/>
          <w:color w:val="000000" w:themeColor="text1"/>
          <w:szCs w:val="22"/>
        </w:rPr>
        <w:t>dvo</w:t>
      </w:r>
      <w:proofErr w:type="spellEnd"/>
      <w:r w:rsidRPr="007D5F80">
        <w:rPr>
          <w:rFonts w:cs="Arial"/>
          <w:color w:val="000000" w:themeColor="text1"/>
          <w:szCs w:val="22"/>
        </w:rPr>
        <w:t xml:space="preserve">- in trikolesnih motornih vozil in o razveljavitvi Direktive Sveta </w:t>
      </w:r>
      <w:r>
        <w:rPr>
          <w:rFonts w:cs="Arial"/>
          <w:color w:val="000000" w:themeColor="text1"/>
          <w:szCs w:val="22"/>
        </w:rPr>
        <w:tab/>
      </w:r>
      <w:r w:rsidRPr="007D5F80">
        <w:rPr>
          <w:rFonts w:cs="Arial"/>
          <w:color w:val="000000" w:themeColor="text1"/>
          <w:szCs w:val="22"/>
        </w:rPr>
        <w:t xml:space="preserve">92/61/EGS (UL L št. 124 z dne 9. 5. 2002, str. 1), zadnjič spremenjena z </w:t>
      </w:r>
      <w:r>
        <w:rPr>
          <w:rFonts w:cs="Arial"/>
          <w:color w:val="000000" w:themeColor="text1"/>
          <w:szCs w:val="22"/>
        </w:rPr>
        <w:tab/>
      </w:r>
      <w:r w:rsidRPr="007D5F80">
        <w:rPr>
          <w:rFonts w:cs="Arial"/>
          <w:color w:val="000000" w:themeColor="text1"/>
          <w:szCs w:val="22"/>
        </w:rPr>
        <w:t xml:space="preserve">Direktivo Komisije 2013/60/EU z dne 27. novembra 2013 o spremembi Direktive </w:t>
      </w:r>
      <w:r>
        <w:rPr>
          <w:rFonts w:cs="Arial"/>
          <w:color w:val="000000" w:themeColor="text1"/>
          <w:szCs w:val="22"/>
        </w:rPr>
        <w:tab/>
      </w:r>
      <w:r w:rsidRPr="007D5F80">
        <w:rPr>
          <w:rFonts w:cs="Arial"/>
          <w:color w:val="000000" w:themeColor="text1"/>
          <w:szCs w:val="22"/>
        </w:rPr>
        <w:t xml:space="preserve">97/24/ES Evropskega parlamenta in Sveta o določenih sestavnih delih in </w:t>
      </w:r>
      <w:r>
        <w:rPr>
          <w:rFonts w:cs="Arial"/>
          <w:color w:val="000000" w:themeColor="text1"/>
          <w:szCs w:val="22"/>
        </w:rPr>
        <w:tab/>
      </w:r>
      <w:r w:rsidRPr="007D5F80">
        <w:rPr>
          <w:rFonts w:cs="Arial"/>
          <w:color w:val="000000" w:themeColor="text1"/>
          <w:szCs w:val="22"/>
        </w:rPr>
        <w:t xml:space="preserve">značilnostih </w:t>
      </w:r>
      <w:proofErr w:type="spellStart"/>
      <w:r w:rsidRPr="007D5F80">
        <w:rPr>
          <w:rFonts w:cs="Arial"/>
          <w:color w:val="000000" w:themeColor="text1"/>
          <w:szCs w:val="22"/>
        </w:rPr>
        <w:t>dvo</w:t>
      </w:r>
      <w:proofErr w:type="spellEnd"/>
      <w:r w:rsidRPr="007D5F80">
        <w:rPr>
          <w:rFonts w:cs="Arial"/>
          <w:color w:val="000000" w:themeColor="text1"/>
          <w:szCs w:val="22"/>
        </w:rPr>
        <w:t xml:space="preserve">- ali trikolesnih motornih vozil, Direktive 2002/24/ES Evropskega </w:t>
      </w:r>
      <w:r>
        <w:rPr>
          <w:rFonts w:cs="Arial"/>
          <w:color w:val="000000" w:themeColor="text1"/>
          <w:szCs w:val="22"/>
        </w:rPr>
        <w:tab/>
      </w:r>
      <w:r w:rsidRPr="007D5F80">
        <w:rPr>
          <w:rFonts w:cs="Arial"/>
          <w:color w:val="000000" w:themeColor="text1"/>
          <w:szCs w:val="22"/>
        </w:rPr>
        <w:t xml:space="preserve">parlamenta in Sveta o homologaciji </w:t>
      </w:r>
      <w:proofErr w:type="spellStart"/>
      <w:r w:rsidRPr="007D5F80">
        <w:rPr>
          <w:rFonts w:cs="Arial"/>
          <w:color w:val="000000" w:themeColor="text1"/>
          <w:szCs w:val="22"/>
        </w:rPr>
        <w:t>dvo</w:t>
      </w:r>
      <w:proofErr w:type="spellEnd"/>
      <w:r w:rsidRPr="007D5F80">
        <w:rPr>
          <w:rFonts w:cs="Arial"/>
          <w:color w:val="000000" w:themeColor="text1"/>
          <w:szCs w:val="22"/>
        </w:rPr>
        <w:t xml:space="preserve">- in trikolesnih motornih vozil ter Direktive </w:t>
      </w:r>
      <w:r>
        <w:rPr>
          <w:rFonts w:cs="Arial"/>
          <w:color w:val="000000" w:themeColor="text1"/>
          <w:szCs w:val="22"/>
        </w:rPr>
        <w:tab/>
      </w:r>
      <w:r w:rsidRPr="007D5F80">
        <w:rPr>
          <w:rFonts w:cs="Arial"/>
          <w:color w:val="000000" w:themeColor="text1"/>
          <w:szCs w:val="22"/>
        </w:rPr>
        <w:t>2009/67/ES Evropskega parlamenta in Sveta o vgradnji svetlobnih in svetlobno-</w:t>
      </w:r>
      <w:r>
        <w:rPr>
          <w:rFonts w:cs="Arial"/>
          <w:color w:val="000000" w:themeColor="text1"/>
          <w:szCs w:val="22"/>
        </w:rPr>
        <w:tab/>
      </w:r>
      <w:r w:rsidRPr="007D5F80">
        <w:rPr>
          <w:rFonts w:cs="Arial"/>
          <w:color w:val="000000" w:themeColor="text1"/>
          <w:szCs w:val="22"/>
        </w:rPr>
        <w:t xml:space="preserve">signalnih naprav na </w:t>
      </w:r>
      <w:proofErr w:type="spellStart"/>
      <w:r w:rsidRPr="007D5F80">
        <w:rPr>
          <w:rFonts w:cs="Arial"/>
          <w:color w:val="000000" w:themeColor="text1"/>
          <w:szCs w:val="22"/>
        </w:rPr>
        <w:t>dvo</w:t>
      </w:r>
      <w:proofErr w:type="spellEnd"/>
      <w:r w:rsidRPr="007D5F80">
        <w:rPr>
          <w:rFonts w:cs="Arial"/>
          <w:color w:val="000000" w:themeColor="text1"/>
          <w:szCs w:val="22"/>
        </w:rPr>
        <w:t xml:space="preserve">- ali trikolesna motorna vozila zaradi prilagoditve </w:t>
      </w:r>
      <w:r>
        <w:rPr>
          <w:rFonts w:cs="Arial"/>
          <w:color w:val="000000" w:themeColor="text1"/>
          <w:szCs w:val="22"/>
        </w:rPr>
        <w:tab/>
      </w:r>
      <w:r w:rsidRPr="007D5F80">
        <w:rPr>
          <w:rFonts w:cs="Arial"/>
          <w:color w:val="000000" w:themeColor="text1"/>
          <w:szCs w:val="22"/>
        </w:rPr>
        <w:t>tehničnemu napredku (UL L št. 329 z dne 10. 12. 2013, str. 15), in</w:t>
      </w:r>
    </w:p>
    <w:p w:rsidR="007D5F80" w:rsidRPr="007D5F80" w:rsidRDefault="007D5F80" w:rsidP="007D5F80">
      <w:pPr>
        <w:tabs>
          <w:tab w:val="left" w:pos="567"/>
          <w:tab w:val="left" w:pos="993"/>
        </w:tabs>
        <w:spacing w:line="240" w:lineRule="auto"/>
        <w:rPr>
          <w:rFonts w:cs="Arial"/>
          <w:color w:val="000000" w:themeColor="text1"/>
          <w:szCs w:val="22"/>
        </w:rPr>
      </w:pPr>
      <w:r>
        <w:rPr>
          <w:rFonts w:cs="Arial"/>
          <w:color w:val="000000" w:themeColor="text1"/>
          <w:szCs w:val="22"/>
        </w:rPr>
        <w:t xml:space="preserve">  </w:t>
      </w:r>
      <w:r w:rsidRPr="007D5F80">
        <w:rPr>
          <w:rFonts w:cs="Arial"/>
          <w:color w:val="000000" w:themeColor="text1"/>
          <w:szCs w:val="22"/>
        </w:rPr>
        <w:t>5.</w:t>
      </w:r>
      <w:r>
        <w:rPr>
          <w:rFonts w:cs="Arial"/>
          <w:color w:val="000000" w:themeColor="text1"/>
          <w:szCs w:val="22"/>
        </w:rPr>
        <w:tab/>
      </w:r>
      <w:r w:rsidRPr="007D5F80">
        <w:rPr>
          <w:rFonts w:cs="Arial"/>
          <w:color w:val="000000" w:themeColor="text1"/>
          <w:szCs w:val="22"/>
        </w:rPr>
        <w:t xml:space="preserve">Direktiva Evropskega parlamenta in Sveta 2003/37/ES z dne 26. maja 2003 o </w:t>
      </w:r>
      <w:r>
        <w:rPr>
          <w:rFonts w:cs="Arial"/>
          <w:color w:val="000000" w:themeColor="text1"/>
          <w:szCs w:val="22"/>
        </w:rPr>
        <w:tab/>
      </w:r>
      <w:r w:rsidRPr="007D5F80">
        <w:rPr>
          <w:rFonts w:cs="Arial"/>
          <w:color w:val="000000" w:themeColor="text1"/>
          <w:szCs w:val="22"/>
        </w:rPr>
        <w:t xml:space="preserve">homologaciji kmetijskih in gozdarskih traktorjev, njihovih priklopnikov in </w:t>
      </w:r>
      <w:r>
        <w:rPr>
          <w:rFonts w:cs="Arial"/>
          <w:color w:val="000000" w:themeColor="text1"/>
          <w:szCs w:val="22"/>
        </w:rPr>
        <w:tab/>
      </w:r>
      <w:r w:rsidRPr="007D5F80">
        <w:rPr>
          <w:rFonts w:cs="Arial"/>
          <w:color w:val="000000" w:themeColor="text1"/>
          <w:szCs w:val="22"/>
        </w:rPr>
        <w:t xml:space="preserve">zamenljivih vlečenih strojev ter njihovih sistemov, sestavnih delov in samostojnih </w:t>
      </w:r>
      <w:r>
        <w:rPr>
          <w:rFonts w:cs="Arial"/>
          <w:color w:val="000000" w:themeColor="text1"/>
          <w:szCs w:val="22"/>
        </w:rPr>
        <w:tab/>
      </w:r>
      <w:r w:rsidRPr="007D5F80">
        <w:rPr>
          <w:rFonts w:cs="Arial"/>
          <w:color w:val="000000" w:themeColor="text1"/>
          <w:szCs w:val="22"/>
        </w:rPr>
        <w:t xml:space="preserve">tehničnih enot in o razveljavitvi Direktive 74/150/EGS (UL L št. 171 z dne 9. 7. </w:t>
      </w:r>
      <w:r>
        <w:rPr>
          <w:rFonts w:cs="Arial"/>
          <w:color w:val="000000" w:themeColor="text1"/>
          <w:szCs w:val="22"/>
        </w:rPr>
        <w:tab/>
      </w:r>
      <w:r w:rsidRPr="007D5F80">
        <w:rPr>
          <w:rFonts w:cs="Arial"/>
          <w:color w:val="000000" w:themeColor="text1"/>
          <w:szCs w:val="22"/>
        </w:rPr>
        <w:t xml:space="preserve">2003, str. 1), zadnjič spremenjena z Direktivo Komisije 2014/44/EU z dne 18. </w:t>
      </w:r>
      <w:r>
        <w:rPr>
          <w:rFonts w:cs="Arial"/>
          <w:color w:val="000000" w:themeColor="text1"/>
          <w:szCs w:val="22"/>
        </w:rPr>
        <w:tab/>
      </w:r>
      <w:r w:rsidRPr="007D5F80">
        <w:rPr>
          <w:rFonts w:cs="Arial"/>
          <w:color w:val="000000" w:themeColor="text1"/>
          <w:szCs w:val="22"/>
        </w:rPr>
        <w:t xml:space="preserve">marca 2014 o spremembi prilog I, </w:t>
      </w:r>
      <w:proofErr w:type="spellStart"/>
      <w:r w:rsidRPr="007D5F80">
        <w:rPr>
          <w:rFonts w:cs="Arial"/>
          <w:color w:val="000000" w:themeColor="text1"/>
          <w:szCs w:val="22"/>
        </w:rPr>
        <w:t>II</w:t>
      </w:r>
      <w:proofErr w:type="spellEnd"/>
      <w:r w:rsidRPr="007D5F80">
        <w:rPr>
          <w:rFonts w:cs="Arial"/>
          <w:color w:val="000000" w:themeColor="text1"/>
          <w:szCs w:val="22"/>
        </w:rPr>
        <w:t xml:space="preserve"> in </w:t>
      </w:r>
      <w:proofErr w:type="spellStart"/>
      <w:r w:rsidRPr="007D5F80">
        <w:rPr>
          <w:rFonts w:cs="Arial"/>
          <w:color w:val="000000" w:themeColor="text1"/>
          <w:szCs w:val="22"/>
        </w:rPr>
        <w:t>III</w:t>
      </w:r>
      <w:proofErr w:type="spellEnd"/>
      <w:r w:rsidRPr="007D5F80">
        <w:rPr>
          <w:rFonts w:cs="Arial"/>
          <w:color w:val="000000" w:themeColor="text1"/>
          <w:szCs w:val="22"/>
        </w:rPr>
        <w:t xml:space="preserve"> k Direktivi Evropskega parlamenta in </w:t>
      </w:r>
      <w:r>
        <w:rPr>
          <w:rFonts w:cs="Arial"/>
          <w:color w:val="000000" w:themeColor="text1"/>
          <w:szCs w:val="22"/>
        </w:rPr>
        <w:tab/>
      </w:r>
      <w:r w:rsidRPr="007D5F80">
        <w:rPr>
          <w:rFonts w:cs="Arial"/>
          <w:color w:val="000000" w:themeColor="text1"/>
          <w:szCs w:val="22"/>
        </w:rPr>
        <w:t xml:space="preserve">Sveta 2003/37/ES o homologaciji kmetijskih in gozdarskih traktorjev, njihovih </w:t>
      </w:r>
      <w:r>
        <w:rPr>
          <w:rFonts w:cs="Arial"/>
          <w:color w:val="000000" w:themeColor="text1"/>
          <w:szCs w:val="22"/>
        </w:rPr>
        <w:tab/>
      </w:r>
      <w:r w:rsidRPr="007D5F80">
        <w:rPr>
          <w:rFonts w:cs="Arial"/>
          <w:color w:val="000000" w:themeColor="text1"/>
          <w:szCs w:val="22"/>
        </w:rPr>
        <w:t xml:space="preserve">priklopnikov in zamenljivih vlečenih strojev ter njihovih sistemov, sestavnih delov </w:t>
      </w:r>
      <w:r>
        <w:rPr>
          <w:rFonts w:cs="Arial"/>
          <w:color w:val="000000" w:themeColor="text1"/>
          <w:szCs w:val="22"/>
        </w:rPr>
        <w:tab/>
      </w:r>
      <w:r w:rsidRPr="007D5F80">
        <w:rPr>
          <w:rFonts w:cs="Arial"/>
          <w:color w:val="000000" w:themeColor="text1"/>
          <w:szCs w:val="22"/>
        </w:rPr>
        <w:t>in samostojnih tehničnih enot (UL L št. 82 z dne 20. 3. 2014, str. 20).«.</w:t>
      </w:r>
    </w:p>
    <w:p w:rsidR="007D5F80" w:rsidRPr="007D5F80" w:rsidRDefault="007D5F80" w:rsidP="007D5F80">
      <w:pPr>
        <w:tabs>
          <w:tab w:val="left" w:pos="567"/>
          <w:tab w:val="left" w:pos="993"/>
        </w:tabs>
        <w:spacing w:line="240" w:lineRule="auto"/>
        <w:rPr>
          <w:rFonts w:cs="Arial"/>
          <w:color w:val="000000" w:themeColor="text1"/>
          <w:szCs w:val="22"/>
        </w:rPr>
      </w:pPr>
    </w:p>
    <w:p w:rsidR="007D5F80" w:rsidRPr="007D5F80" w:rsidRDefault="007D5F80" w:rsidP="007D5F80">
      <w:pPr>
        <w:tabs>
          <w:tab w:val="left" w:pos="567"/>
          <w:tab w:val="left" w:pos="993"/>
        </w:tabs>
        <w:spacing w:line="240" w:lineRule="auto"/>
        <w:rPr>
          <w:rFonts w:cs="Arial"/>
          <w:color w:val="000000" w:themeColor="text1"/>
          <w:szCs w:val="22"/>
        </w:rPr>
      </w:pPr>
    </w:p>
    <w:p w:rsidR="00E0172D" w:rsidRDefault="00E0172D">
      <w:pPr>
        <w:spacing w:line="240" w:lineRule="auto"/>
        <w:jc w:val="left"/>
        <w:rPr>
          <w:rFonts w:cs="Arial"/>
          <w:color w:val="000000" w:themeColor="text1"/>
          <w:szCs w:val="22"/>
        </w:rPr>
      </w:pPr>
      <w:r>
        <w:rPr>
          <w:rFonts w:cs="Arial"/>
          <w:color w:val="000000" w:themeColor="text1"/>
          <w:szCs w:val="22"/>
        </w:rPr>
        <w:br w:type="page"/>
      </w:r>
    </w:p>
    <w:p w:rsidR="007D5F80" w:rsidRPr="007D5F80" w:rsidRDefault="007D5F80" w:rsidP="007D5F80">
      <w:pPr>
        <w:tabs>
          <w:tab w:val="left" w:pos="567"/>
          <w:tab w:val="left" w:pos="993"/>
        </w:tabs>
        <w:spacing w:line="240" w:lineRule="auto"/>
        <w:jc w:val="center"/>
        <w:rPr>
          <w:rFonts w:cs="Arial"/>
          <w:color w:val="000000" w:themeColor="text1"/>
          <w:szCs w:val="22"/>
        </w:rPr>
      </w:pPr>
      <w:r w:rsidRPr="007D5F80">
        <w:rPr>
          <w:rFonts w:cs="Arial"/>
          <w:color w:val="000000" w:themeColor="text1"/>
          <w:szCs w:val="22"/>
        </w:rPr>
        <w:lastRenderedPageBreak/>
        <w:t>2. člen</w:t>
      </w:r>
    </w:p>
    <w:p w:rsidR="007D5F80" w:rsidRPr="007D5F80" w:rsidRDefault="007D5F80" w:rsidP="007D5F80">
      <w:pPr>
        <w:tabs>
          <w:tab w:val="left" w:pos="567"/>
          <w:tab w:val="left" w:pos="993"/>
        </w:tabs>
        <w:spacing w:line="240" w:lineRule="auto"/>
        <w:rPr>
          <w:rFonts w:cs="Arial"/>
          <w:color w:val="000000" w:themeColor="text1"/>
          <w:szCs w:val="22"/>
        </w:rPr>
      </w:pPr>
    </w:p>
    <w:p w:rsidR="007D5F80" w:rsidRPr="007D5F80" w:rsidRDefault="007D5F80" w:rsidP="007D5F80">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7D5F80">
        <w:rPr>
          <w:rFonts w:cs="Arial"/>
          <w:color w:val="000000" w:themeColor="text1"/>
          <w:szCs w:val="22"/>
        </w:rPr>
        <w:t>Prvi odstavek 26. člena se spremeni tako, da se glasi:</w:t>
      </w:r>
    </w:p>
    <w:p w:rsidR="007D5F80" w:rsidRPr="007D5F80" w:rsidRDefault="007D5F80" w:rsidP="007D5F80">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7D5F80">
        <w:rPr>
          <w:rFonts w:cs="Arial"/>
          <w:color w:val="000000" w:themeColor="text1"/>
          <w:szCs w:val="22"/>
        </w:rPr>
        <w:t xml:space="preserve">»(1) Za udeležbo v cestnem prometu morajo motorna in priklopna vozila: </w:t>
      </w:r>
    </w:p>
    <w:p w:rsidR="007D5F80" w:rsidRPr="007D5F80" w:rsidRDefault="007D5F80" w:rsidP="007D5F80">
      <w:pPr>
        <w:pStyle w:val="Odstavekseznama"/>
        <w:numPr>
          <w:ilvl w:val="0"/>
          <w:numId w:val="4"/>
        </w:numPr>
        <w:tabs>
          <w:tab w:val="left" w:pos="567"/>
          <w:tab w:val="left" w:pos="993"/>
        </w:tabs>
        <w:spacing w:line="240" w:lineRule="auto"/>
        <w:rPr>
          <w:rFonts w:cs="Arial"/>
          <w:color w:val="000000" w:themeColor="text1"/>
          <w:szCs w:val="22"/>
        </w:rPr>
      </w:pPr>
      <w:r w:rsidRPr="007D5F80">
        <w:rPr>
          <w:rFonts w:cs="Arial"/>
          <w:color w:val="000000" w:themeColor="text1"/>
          <w:szCs w:val="22"/>
        </w:rPr>
        <w:t xml:space="preserve">biti registrirana, </w:t>
      </w:r>
    </w:p>
    <w:p w:rsidR="007D5F80" w:rsidRPr="007D5F80" w:rsidRDefault="007D5F80" w:rsidP="007D5F80">
      <w:pPr>
        <w:pStyle w:val="Odstavekseznama"/>
        <w:numPr>
          <w:ilvl w:val="0"/>
          <w:numId w:val="4"/>
        </w:numPr>
        <w:tabs>
          <w:tab w:val="left" w:pos="567"/>
          <w:tab w:val="left" w:pos="993"/>
        </w:tabs>
        <w:spacing w:line="240" w:lineRule="auto"/>
        <w:rPr>
          <w:rFonts w:cs="Arial"/>
          <w:color w:val="000000" w:themeColor="text1"/>
          <w:szCs w:val="22"/>
        </w:rPr>
      </w:pPr>
      <w:r w:rsidRPr="007D5F80">
        <w:rPr>
          <w:rFonts w:cs="Arial"/>
          <w:color w:val="000000" w:themeColor="text1"/>
          <w:szCs w:val="22"/>
        </w:rPr>
        <w:t xml:space="preserve">imeti veljavno dokazilo o tehnični brezhibnosti vozila, če gre za tovorno vozilo ali priklopno vozilo ali avtobus, s katerim se opravljajo prevozi v skladu s predpisi o prevozih v cestnem prometu,  </w:t>
      </w:r>
    </w:p>
    <w:p w:rsidR="007D5F80" w:rsidRPr="007D5F80" w:rsidRDefault="007D5F80" w:rsidP="007D5F80">
      <w:pPr>
        <w:pStyle w:val="Odstavekseznama"/>
        <w:numPr>
          <w:ilvl w:val="0"/>
          <w:numId w:val="4"/>
        </w:numPr>
        <w:tabs>
          <w:tab w:val="left" w:pos="567"/>
          <w:tab w:val="left" w:pos="993"/>
        </w:tabs>
        <w:spacing w:line="240" w:lineRule="auto"/>
        <w:rPr>
          <w:rFonts w:cs="Arial"/>
          <w:color w:val="000000" w:themeColor="text1"/>
          <w:szCs w:val="22"/>
        </w:rPr>
      </w:pPr>
      <w:r w:rsidRPr="007D5F80">
        <w:rPr>
          <w:rFonts w:cs="Arial"/>
          <w:color w:val="000000" w:themeColor="text1"/>
          <w:szCs w:val="22"/>
        </w:rPr>
        <w:t xml:space="preserve">imeti veljavno prometno dovoljenje ali veljavno dovoljenje za preskusno vožnjo, razen vojaških vozil na gosenicah, in </w:t>
      </w:r>
    </w:p>
    <w:p w:rsidR="007D5F80" w:rsidRPr="007D5F80" w:rsidRDefault="007D5F80" w:rsidP="007D5F80">
      <w:pPr>
        <w:pStyle w:val="Odstavekseznama"/>
        <w:numPr>
          <w:ilvl w:val="0"/>
          <w:numId w:val="4"/>
        </w:numPr>
        <w:tabs>
          <w:tab w:val="left" w:pos="567"/>
          <w:tab w:val="left" w:pos="993"/>
        </w:tabs>
        <w:spacing w:line="240" w:lineRule="auto"/>
        <w:rPr>
          <w:rFonts w:cs="Arial"/>
          <w:color w:val="000000" w:themeColor="text1"/>
          <w:szCs w:val="22"/>
        </w:rPr>
      </w:pPr>
      <w:r w:rsidRPr="007D5F80">
        <w:rPr>
          <w:rFonts w:cs="Arial"/>
          <w:color w:val="000000" w:themeColor="text1"/>
          <w:szCs w:val="22"/>
        </w:rPr>
        <w:t xml:space="preserve">biti označena s predpisanimi registrskimi ali preskusnimi tablicami, izdanimi za njihovo označitev.«. </w:t>
      </w:r>
    </w:p>
    <w:p w:rsidR="007D5F80" w:rsidRPr="007D5F80" w:rsidRDefault="007D5F80" w:rsidP="007D5F80">
      <w:pPr>
        <w:tabs>
          <w:tab w:val="left" w:pos="567"/>
          <w:tab w:val="left" w:pos="993"/>
        </w:tabs>
        <w:spacing w:line="240" w:lineRule="auto"/>
        <w:rPr>
          <w:rFonts w:cs="Arial"/>
          <w:color w:val="000000" w:themeColor="text1"/>
          <w:szCs w:val="22"/>
        </w:rPr>
      </w:pPr>
    </w:p>
    <w:p w:rsidR="007D5F80" w:rsidRPr="007D5F80" w:rsidRDefault="007D5F80" w:rsidP="007D5F80">
      <w:pPr>
        <w:tabs>
          <w:tab w:val="left" w:pos="567"/>
          <w:tab w:val="left" w:pos="993"/>
        </w:tabs>
        <w:spacing w:line="240" w:lineRule="auto"/>
        <w:rPr>
          <w:rFonts w:cs="Arial"/>
          <w:color w:val="000000" w:themeColor="text1"/>
          <w:szCs w:val="22"/>
        </w:rPr>
      </w:pPr>
    </w:p>
    <w:p w:rsidR="007D5F80" w:rsidRPr="007D5F80" w:rsidRDefault="007D5F80" w:rsidP="007D5F80">
      <w:pPr>
        <w:tabs>
          <w:tab w:val="left" w:pos="567"/>
          <w:tab w:val="left" w:pos="993"/>
        </w:tabs>
        <w:spacing w:line="240" w:lineRule="auto"/>
        <w:jc w:val="center"/>
        <w:rPr>
          <w:rFonts w:cs="Arial"/>
          <w:color w:val="000000" w:themeColor="text1"/>
          <w:szCs w:val="22"/>
        </w:rPr>
      </w:pPr>
      <w:r w:rsidRPr="007D5F80">
        <w:rPr>
          <w:rFonts w:cs="Arial"/>
          <w:color w:val="000000" w:themeColor="text1"/>
          <w:szCs w:val="22"/>
        </w:rPr>
        <w:t>3. člen</w:t>
      </w:r>
    </w:p>
    <w:p w:rsidR="007D5F80" w:rsidRPr="007D5F80" w:rsidRDefault="007D5F80" w:rsidP="007D5F80">
      <w:pPr>
        <w:tabs>
          <w:tab w:val="left" w:pos="567"/>
          <w:tab w:val="left" w:pos="993"/>
        </w:tabs>
        <w:spacing w:line="240" w:lineRule="auto"/>
        <w:rPr>
          <w:rFonts w:cs="Arial"/>
          <w:color w:val="000000" w:themeColor="text1"/>
          <w:szCs w:val="22"/>
        </w:rPr>
      </w:pPr>
    </w:p>
    <w:p w:rsidR="007D5F80" w:rsidRPr="007D5F80" w:rsidRDefault="007D5F80" w:rsidP="007D5F80">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7D5F80">
        <w:rPr>
          <w:rFonts w:cs="Arial"/>
          <w:color w:val="000000" w:themeColor="text1"/>
          <w:szCs w:val="22"/>
        </w:rPr>
        <w:t>Prvi</w:t>
      </w:r>
      <w:r>
        <w:rPr>
          <w:rFonts w:cs="Arial"/>
          <w:color w:val="000000" w:themeColor="text1"/>
          <w:szCs w:val="22"/>
        </w:rPr>
        <w:t xml:space="preserve"> in drugi</w:t>
      </w:r>
      <w:r w:rsidRPr="007D5F80">
        <w:rPr>
          <w:rFonts w:cs="Arial"/>
          <w:color w:val="000000" w:themeColor="text1"/>
          <w:szCs w:val="22"/>
        </w:rPr>
        <w:t xml:space="preserve"> odstavek 42. člena se spremeni</w:t>
      </w:r>
      <w:r>
        <w:rPr>
          <w:rFonts w:cs="Arial"/>
          <w:color w:val="000000" w:themeColor="text1"/>
          <w:szCs w:val="22"/>
        </w:rPr>
        <w:t>ta</w:t>
      </w:r>
      <w:r w:rsidRPr="007D5F80">
        <w:rPr>
          <w:rFonts w:cs="Arial"/>
          <w:color w:val="000000" w:themeColor="text1"/>
          <w:szCs w:val="22"/>
        </w:rPr>
        <w:t xml:space="preserve"> tako, da se glasi</w:t>
      </w:r>
      <w:r>
        <w:rPr>
          <w:rFonts w:cs="Arial"/>
          <w:color w:val="000000" w:themeColor="text1"/>
          <w:szCs w:val="22"/>
        </w:rPr>
        <w:t>ta</w:t>
      </w:r>
      <w:r w:rsidRPr="007D5F80">
        <w:rPr>
          <w:rFonts w:cs="Arial"/>
          <w:color w:val="000000" w:themeColor="text1"/>
          <w:szCs w:val="22"/>
        </w:rPr>
        <w:t>:</w:t>
      </w:r>
    </w:p>
    <w:p w:rsidR="007D5F80" w:rsidRPr="007D5F80" w:rsidRDefault="007D5F80" w:rsidP="007D5F80">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7D5F80">
        <w:rPr>
          <w:rFonts w:cs="Arial"/>
          <w:color w:val="000000" w:themeColor="text1"/>
          <w:szCs w:val="22"/>
        </w:rPr>
        <w:t>»(1) Vozilo v cestnem prometu mora biti tehnično brezhibno. Šteje se, da je vozilo v cestnem prometu tehnično brezhibno, če:</w:t>
      </w:r>
    </w:p>
    <w:p w:rsidR="007D5F80" w:rsidRPr="007D5F80" w:rsidRDefault="007D5F80" w:rsidP="007D5F80">
      <w:pPr>
        <w:pStyle w:val="Odstavekseznama"/>
        <w:numPr>
          <w:ilvl w:val="0"/>
          <w:numId w:val="6"/>
        </w:numPr>
        <w:tabs>
          <w:tab w:val="left" w:pos="567"/>
          <w:tab w:val="left" w:pos="993"/>
        </w:tabs>
        <w:spacing w:line="240" w:lineRule="auto"/>
        <w:rPr>
          <w:rFonts w:cs="Arial"/>
          <w:color w:val="000000" w:themeColor="text1"/>
          <w:szCs w:val="22"/>
        </w:rPr>
      </w:pPr>
      <w:r w:rsidRPr="007D5F80">
        <w:rPr>
          <w:rFonts w:cs="Arial"/>
          <w:color w:val="000000" w:themeColor="text1"/>
          <w:szCs w:val="22"/>
        </w:rPr>
        <w:t>ima napravo za omejevanje hitrosti ali drug vgrajen sistem za omejevanje hitrosti vozila, če je za to kategorijo vozila zahtevan,</w:t>
      </w:r>
    </w:p>
    <w:p w:rsidR="007D5F80" w:rsidRPr="007D5F80" w:rsidRDefault="007D5F80" w:rsidP="007D5F80">
      <w:pPr>
        <w:pStyle w:val="Odstavekseznama"/>
        <w:numPr>
          <w:ilvl w:val="0"/>
          <w:numId w:val="6"/>
        </w:numPr>
        <w:tabs>
          <w:tab w:val="left" w:pos="567"/>
          <w:tab w:val="left" w:pos="993"/>
        </w:tabs>
        <w:spacing w:line="240" w:lineRule="auto"/>
        <w:rPr>
          <w:rFonts w:cs="Arial"/>
          <w:color w:val="000000" w:themeColor="text1"/>
          <w:szCs w:val="22"/>
        </w:rPr>
      </w:pPr>
      <w:r w:rsidRPr="007D5F80">
        <w:rPr>
          <w:rFonts w:cs="Arial"/>
          <w:color w:val="000000" w:themeColor="text1"/>
          <w:szCs w:val="22"/>
        </w:rPr>
        <w:t>ima brezhibno delujoče predpisane dele in opremo ter</w:t>
      </w:r>
    </w:p>
    <w:p w:rsidR="007D5F80" w:rsidRPr="007D5F80" w:rsidRDefault="007D5F80" w:rsidP="007D5F80">
      <w:pPr>
        <w:pStyle w:val="Odstavekseznama"/>
        <w:numPr>
          <w:ilvl w:val="0"/>
          <w:numId w:val="6"/>
        </w:numPr>
        <w:tabs>
          <w:tab w:val="left" w:pos="567"/>
          <w:tab w:val="left" w:pos="993"/>
        </w:tabs>
        <w:spacing w:line="240" w:lineRule="auto"/>
        <w:rPr>
          <w:rFonts w:cs="Arial"/>
          <w:color w:val="000000" w:themeColor="text1"/>
          <w:szCs w:val="22"/>
        </w:rPr>
      </w:pPr>
      <w:r w:rsidRPr="007D5F80">
        <w:rPr>
          <w:rFonts w:cs="Arial"/>
          <w:color w:val="000000" w:themeColor="text1"/>
          <w:szCs w:val="22"/>
        </w:rPr>
        <w:t>izpolnjuje predpisane</w:t>
      </w:r>
      <w:r>
        <w:rPr>
          <w:rFonts w:cs="Arial"/>
          <w:color w:val="000000" w:themeColor="text1"/>
          <w:szCs w:val="22"/>
        </w:rPr>
        <w:t xml:space="preserve"> zahteve glede varstva okolja.</w:t>
      </w:r>
    </w:p>
    <w:p w:rsidR="007D5F80" w:rsidRPr="007D5F80" w:rsidRDefault="007D5F80" w:rsidP="007D5F80">
      <w:pPr>
        <w:tabs>
          <w:tab w:val="left" w:pos="567"/>
          <w:tab w:val="left" w:pos="993"/>
        </w:tabs>
        <w:spacing w:line="240" w:lineRule="auto"/>
        <w:rPr>
          <w:rFonts w:cs="Arial"/>
          <w:color w:val="000000" w:themeColor="text1"/>
          <w:szCs w:val="22"/>
        </w:rPr>
      </w:pPr>
    </w:p>
    <w:p w:rsidR="007D5F80" w:rsidRPr="007D5F80" w:rsidRDefault="007D5F80" w:rsidP="007D5F80">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7D5F80">
        <w:rPr>
          <w:rFonts w:cs="Arial"/>
          <w:color w:val="000000" w:themeColor="text1"/>
          <w:szCs w:val="22"/>
        </w:rPr>
        <w:t>(2) Vozilo, registrirano v tujini, sme biti v cestnem prometu v Republiki Sloveniji, če:</w:t>
      </w:r>
    </w:p>
    <w:p w:rsidR="007D5F80" w:rsidRPr="007D5F80" w:rsidRDefault="007D5F80" w:rsidP="007D5F80">
      <w:pPr>
        <w:pStyle w:val="Odstavekseznama"/>
        <w:numPr>
          <w:ilvl w:val="0"/>
          <w:numId w:val="8"/>
        </w:numPr>
        <w:tabs>
          <w:tab w:val="left" w:pos="567"/>
          <w:tab w:val="left" w:pos="993"/>
        </w:tabs>
        <w:spacing w:line="240" w:lineRule="auto"/>
        <w:rPr>
          <w:rFonts w:cs="Arial"/>
          <w:color w:val="000000" w:themeColor="text1"/>
          <w:szCs w:val="22"/>
        </w:rPr>
      </w:pPr>
      <w:r w:rsidRPr="007D5F80">
        <w:rPr>
          <w:rFonts w:cs="Arial"/>
          <w:color w:val="000000" w:themeColor="text1"/>
          <w:szCs w:val="22"/>
        </w:rPr>
        <w:t>ima napravo za omejevanje hitrosti ali drug vgrajen sistem za omejevanje hitrosti vozila, če je za to kategorijo vozila zahtevan,</w:t>
      </w:r>
    </w:p>
    <w:p w:rsidR="007D5F80" w:rsidRPr="007D5F80" w:rsidRDefault="007D5F80" w:rsidP="007D5F80">
      <w:pPr>
        <w:pStyle w:val="Odstavekseznama"/>
        <w:numPr>
          <w:ilvl w:val="0"/>
          <w:numId w:val="8"/>
        </w:numPr>
        <w:tabs>
          <w:tab w:val="left" w:pos="567"/>
          <w:tab w:val="left" w:pos="993"/>
        </w:tabs>
        <w:spacing w:line="240" w:lineRule="auto"/>
        <w:rPr>
          <w:rFonts w:cs="Arial"/>
          <w:color w:val="000000" w:themeColor="text1"/>
          <w:szCs w:val="22"/>
        </w:rPr>
      </w:pPr>
      <w:r w:rsidRPr="007D5F80">
        <w:rPr>
          <w:rFonts w:cs="Arial"/>
          <w:color w:val="000000" w:themeColor="text1"/>
          <w:szCs w:val="22"/>
        </w:rPr>
        <w:t xml:space="preserve">ima brezhibno delujoče predpisane dele in opremo, ki so določeni z veljavno mednarodno konvencijo o cestnem prometu, ter </w:t>
      </w:r>
    </w:p>
    <w:p w:rsidR="007D5F80" w:rsidRPr="007D5F80" w:rsidRDefault="007D5F80" w:rsidP="007D5F80">
      <w:pPr>
        <w:pStyle w:val="Odstavekseznama"/>
        <w:numPr>
          <w:ilvl w:val="0"/>
          <w:numId w:val="8"/>
        </w:numPr>
        <w:tabs>
          <w:tab w:val="left" w:pos="567"/>
          <w:tab w:val="left" w:pos="993"/>
        </w:tabs>
        <w:spacing w:line="240" w:lineRule="auto"/>
        <w:rPr>
          <w:rFonts w:cs="Arial"/>
          <w:color w:val="000000" w:themeColor="text1"/>
          <w:szCs w:val="22"/>
        </w:rPr>
      </w:pPr>
      <w:r w:rsidRPr="007D5F80">
        <w:rPr>
          <w:rFonts w:cs="Arial"/>
          <w:color w:val="000000" w:themeColor="text1"/>
          <w:szCs w:val="22"/>
        </w:rPr>
        <w:t>izpolnjuje predpisane zahteve glede varstva okolja.«.</w:t>
      </w:r>
    </w:p>
    <w:p w:rsidR="007D5F80" w:rsidRPr="007D5F80" w:rsidRDefault="007D5F80" w:rsidP="007D5F80">
      <w:pPr>
        <w:tabs>
          <w:tab w:val="left" w:pos="567"/>
          <w:tab w:val="left" w:pos="993"/>
        </w:tabs>
        <w:spacing w:line="240" w:lineRule="auto"/>
        <w:rPr>
          <w:rFonts w:cs="Arial"/>
          <w:color w:val="000000" w:themeColor="text1"/>
          <w:szCs w:val="22"/>
        </w:rPr>
      </w:pPr>
      <w:r w:rsidRPr="007D5F80">
        <w:rPr>
          <w:rFonts w:cs="Arial"/>
          <w:color w:val="000000" w:themeColor="text1"/>
          <w:szCs w:val="22"/>
        </w:rPr>
        <w:t xml:space="preserve"> </w:t>
      </w:r>
    </w:p>
    <w:p w:rsidR="007D5F80" w:rsidRPr="007D5F80" w:rsidRDefault="007D5F80" w:rsidP="007D5F80">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7D5F80">
        <w:rPr>
          <w:rFonts w:cs="Arial"/>
          <w:color w:val="000000" w:themeColor="text1"/>
          <w:szCs w:val="22"/>
        </w:rPr>
        <w:t>V petem odstavku se za besedo »delov« doda</w:t>
      </w:r>
      <w:r w:rsidR="00AC37C5">
        <w:rPr>
          <w:rFonts w:cs="Arial"/>
          <w:color w:val="000000" w:themeColor="text1"/>
          <w:szCs w:val="22"/>
        </w:rPr>
        <w:t>ta</w:t>
      </w:r>
      <w:r w:rsidRPr="007D5F80">
        <w:rPr>
          <w:rFonts w:cs="Arial"/>
          <w:color w:val="000000" w:themeColor="text1"/>
          <w:szCs w:val="22"/>
        </w:rPr>
        <w:t xml:space="preserve"> vejic</w:t>
      </w:r>
      <w:r w:rsidR="00C66A11">
        <w:rPr>
          <w:rFonts w:cs="Arial"/>
          <w:color w:val="000000" w:themeColor="text1"/>
          <w:szCs w:val="22"/>
        </w:rPr>
        <w:t>a</w:t>
      </w:r>
      <w:r w:rsidRPr="007D5F80">
        <w:rPr>
          <w:rFonts w:cs="Arial"/>
          <w:color w:val="000000" w:themeColor="text1"/>
          <w:szCs w:val="22"/>
        </w:rPr>
        <w:t xml:space="preserve"> in besedilo »naprav in opreme«.</w:t>
      </w:r>
    </w:p>
    <w:p w:rsidR="007D5F80" w:rsidRPr="007D5F80" w:rsidRDefault="007D5F80" w:rsidP="007D5F80">
      <w:pPr>
        <w:tabs>
          <w:tab w:val="left" w:pos="567"/>
          <w:tab w:val="left" w:pos="993"/>
        </w:tabs>
        <w:spacing w:line="240" w:lineRule="auto"/>
        <w:rPr>
          <w:rFonts w:cs="Arial"/>
          <w:color w:val="000000" w:themeColor="text1"/>
          <w:szCs w:val="22"/>
        </w:rPr>
      </w:pPr>
    </w:p>
    <w:p w:rsidR="007D5F80" w:rsidRPr="007D5F80" w:rsidRDefault="007D5F80" w:rsidP="007D5F80">
      <w:pPr>
        <w:tabs>
          <w:tab w:val="left" w:pos="567"/>
          <w:tab w:val="left" w:pos="993"/>
        </w:tabs>
        <w:spacing w:line="240" w:lineRule="auto"/>
        <w:rPr>
          <w:rFonts w:cs="Arial"/>
          <w:color w:val="000000" w:themeColor="text1"/>
          <w:szCs w:val="22"/>
        </w:rPr>
      </w:pPr>
    </w:p>
    <w:p w:rsidR="007D5F80" w:rsidRPr="007D5F80" w:rsidRDefault="007D5F80" w:rsidP="007D5F80">
      <w:pPr>
        <w:tabs>
          <w:tab w:val="left" w:pos="567"/>
          <w:tab w:val="left" w:pos="993"/>
        </w:tabs>
        <w:spacing w:line="240" w:lineRule="auto"/>
        <w:jc w:val="center"/>
        <w:rPr>
          <w:rFonts w:cs="Arial"/>
          <w:color w:val="000000" w:themeColor="text1"/>
          <w:szCs w:val="22"/>
        </w:rPr>
      </w:pPr>
      <w:r w:rsidRPr="007D5F80">
        <w:rPr>
          <w:rFonts w:cs="Arial"/>
          <w:color w:val="000000" w:themeColor="text1"/>
          <w:szCs w:val="22"/>
        </w:rPr>
        <w:t>4. člen</w:t>
      </w:r>
    </w:p>
    <w:p w:rsidR="007D5F80" w:rsidRPr="007D5F80" w:rsidRDefault="007D5F80" w:rsidP="007D5F80">
      <w:pPr>
        <w:tabs>
          <w:tab w:val="left" w:pos="567"/>
          <w:tab w:val="left" w:pos="993"/>
        </w:tabs>
        <w:spacing w:line="240" w:lineRule="auto"/>
        <w:rPr>
          <w:rFonts w:cs="Arial"/>
          <w:color w:val="000000" w:themeColor="text1"/>
          <w:szCs w:val="22"/>
        </w:rPr>
      </w:pPr>
    </w:p>
    <w:p w:rsidR="007D5F80" w:rsidRPr="007D5F80" w:rsidRDefault="007D5F80" w:rsidP="007D5F80">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7D5F80">
        <w:rPr>
          <w:rFonts w:cs="Arial"/>
          <w:color w:val="000000" w:themeColor="text1"/>
          <w:szCs w:val="22"/>
        </w:rPr>
        <w:t xml:space="preserve">V tretjem odstavku 63. člena se v drugem stavku za besedo »firmo« dodajo vejica in besedi »datum rojstva«. </w:t>
      </w:r>
    </w:p>
    <w:p w:rsidR="007D5F80" w:rsidRPr="007D5F80" w:rsidRDefault="007D5F80" w:rsidP="007D5F80">
      <w:pPr>
        <w:tabs>
          <w:tab w:val="left" w:pos="567"/>
          <w:tab w:val="left" w:pos="993"/>
        </w:tabs>
        <w:spacing w:line="240" w:lineRule="auto"/>
        <w:rPr>
          <w:rFonts w:cs="Arial"/>
          <w:color w:val="000000" w:themeColor="text1"/>
          <w:szCs w:val="22"/>
        </w:rPr>
      </w:pPr>
    </w:p>
    <w:p w:rsidR="007D5F80" w:rsidRPr="007D5F80" w:rsidRDefault="007D5F80" w:rsidP="007D5F80">
      <w:pPr>
        <w:tabs>
          <w:tab w:val="left" w:pos="567"/>
          <w:tab w:val="left" w:pos="993"/>
        </w:tabs>
        <w:spacing w:line="240" w:lineRule="auto"/>
        <w:rPr>
          <w:rFonts w:cs="Arial"/>
          <w:color w:val="000000" w:themeColor="text1"/>
          <w:szCs w:val="22"/>
        </w:rPr>
      </w:pPr>
    </w:p>
    <w:p w:rsidR="007D5F80" w:rsidRPr="007D5F80" w:rsidRDefault="007D5F80" w:rsidP="007D5F80">
      <w:pPr>
        <w:tabs>
          <w:tab w:val="left" w:pos="567"/>
          <w:tab w:val="left" w:pos="993"/>
        </w:tabs>
        <w:spacing w:line="240" w:lineRule="auto"/>
        <w:jc w:val="center"/>
        <w:rPr>
          <w:rFonts w:cs="Arial"/>
          <w:color w:val="000000" w:themeColor="text1"/>
          <w:szCs w:val="22"/>
        </w:rPr>
      </w:pPr>
      <w:r w:rsidRPr="007D5F80">
        <w:rPr>
          <w:rFonts w:cs="Arial"/>
          <w:color w:val="000000" w:themeColor="text1"/>
          <w:szCs w:val="22"/>
        </w:rPr>
        <w:t>5. člen</w:t>
      </w:r>
    </w:p>
    <w:p w:rsidR="007D5F80" w:rsidRPr="007D5F80" w:rsidRDefault="007D5F80" w:rsidP="007D5F80">
      <w:pPr>
        <w:tabs>
          <w:tab w:val="left" w:pos="567"/>
          <w:tab w:val="left" w:pos="993"/>
        </w:tabs>
        <w:spacing w:line="240" w:lineRule="auto"/>
        <w:rPr>
          <w:rFonts w:cs="Arial"/>
          <w:color w:val="000000" w:themeColor="text1"/>
          <w:szCs w:val="22"/>
        </w:rPr>
      </w:pPr>
    </w:p>
    <w:p w:rsidR="007D5F80" w:rsidRPr="007D5F80" w:rsidRDefault="007D5F80" w:rsidP="007D5F80">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7D5F80">
        <w:rPr>
          <w:rFonts w:cs="Arial"/>
          <w:color w:val="000000" w:themeColor="text1"/>
          <w:szCs w:val="22"/>
        </w:rPr>
        <w:t xml:space="preserve">Za 64. členom se doda nov </w:t>
      </w:r>
      <w:proofErr w:type="spellStart"/>
      <w:r w:rsidRPr="007D5F80">
        <w:rPr>
          <w:rFonts w:cs="Arial"/>
          <w:color w:val="000000" w:themeColor="text1"/>
          <w:szCs w:val="22"/>
        </w:rPr>
        <w:t>64.a</w:t>
      </w:r>
      <w:proofErr w:type="spellEnd"/>
      <w:r w:rsidRPr="007D5F80">
        <w:rPr>
          <w:rFonts w:cs="Arial"/>
          <w:color w:val="000000" w:themeColor="text1"/>
          <w:szCs w:val="22"/>
        </w:rPr>
        <w:t xml:space="preserve"> člen, ki se glasi:</w:t>
      </w:r>
    </w:p>
    <w:p w:rsidR="007D5F80" w:rsidRDefault="007D5F80" w:rsidP="007D5F80">
      <w:pPr>
        <w:tabs>
          <w:tab w:val="left" w:pos="567"/>
          <w:tab w:val="left" w:pos="993"/>
        </w:tabs>
        <w:spacing w:line="240" w:lineRule="auto"/>
        <w:rPr>
          <w:rFonts w:cs="Arial"/>
          <w:color w:val="000000" w:themeColor="text1"/>
          <w:szCs w:val="22"/>
        </w:rPr>
      </w:pPr>
    </w:p>
    <w:p w:rsidR="007D5F80" w:rsidRPr="007D5F80" w:rsidRDefault="007D5F80" w:rsidP="007D5F80">
      <w:pPr>
        <w:tabs>
          <w:tab w:val="left" w:pos="567"/>
          <w:tab w:val="left" w:pos="993"/>
        </w:tabs>
        <w:spacing w:line="240" w:lineRule="auto"/>
        <w:jc w:val="center"/>
        <w:rPr>
          <w:rFonts w:cs="Arial"/>
          <w:color w:val="000000" w:themeColor="text1"/>
          <w:szCs w:val="22"/>
        </w:rPr>
      </w:pPr>
      <w:r w:rsidRPr="007D5F80">
        <w:rPr>
          <w:rFonts w:cs="Arial"/>
          <w:color w:val="000000" w:themeColor="text1"/>
          <w:szCs w:val="22"/>
        </w:rPr>
        <w:t>»</w:t>
      </w:r>
      <w:proofErr w:type="spellStart"/>
      <w:r w:rsidRPr="007D5F80">
        <w:rPr>
          <w:rFonts w:cs="Arial"/>
          <w:color w:val="000000" w:themeColor="text1"/>
          <w:szCs w:val="22"/>
        </w:rPr>
        <w:t>64.a</w:t>
      </w:r>
      <w:proofErr w:type="spellEnd"/>
      <w:r w:rsidRPr="007D5F80">
        <w:rPr>
          <w:rFonts w:cs="Arial"/>
          <w:color w:val="000000" w:themeColor="text1"/>
          <w:szCs w:val="22"/>
        </w:rPr>
        <w:t xml:space="preserve"> člen</w:t>
      </w:r>
    </w:p>
    <w:p w:rsidR="007D5F80" w:rsidRPr="007D5F80" w:rsidRDefault="007D5F80" w:rsidP="007D5F80">
      <w:pPr>
        <w:tabs>
          <w:tab w:val="left" w:pos="567"/>
          <w:tab w:val="left" w:pos="993"/>
        </w:tabs>
        <w:spacing w:line="240" w:lineRule="auto"/>
        <w:jc w:val="center"/>
        <w:rPr>
          <w:rFonts w:cs="Arial"/>
          <w:color w:val="000000" w:themeColor="text1"/>
          <w:szCs w:val="22"/>
        </w:rPr>
      </w:pPr>
      <w:r w:rsidRPr="007D5F80">
        <w:rPr>
          <w:rFonts w:cs="Arial"/>
          <w:color w:val="000000" w:themeColor="text1"/>
          <w:szCs w:val="22"/>
        </w:rPr>
        <w:t>(nacionalna kontaktna točka)</w:t>
      </w:r>
    </w:p>
    <w:p w:rsidR="007D5F80" w:rsidRPr="007D5F80" w:rsidRDefault="007D5F80" w:rsidP="007D5F80">
      <w:pPr>
        <w:tabs>
          <w:tab w:val="left" w:pos="567"/>
          <w:tab w:val="left" w:pos="993"/>
        </w:tabs>
        <w:spacing w:line="240" w:lineRule="auto"/>
        <w:rPr>
          <w:rFonts w:cs="Arial"/>
          <w:color w:val="000000" w:themeColor="text1"/>
          <w:szCs w:val="22"/>
        </w:rPr>
      </w:pPr>
    </w:p>
    <w:p w:rsidR="007D5F80" w:rsidRPr="007D5F80" w:rsidRDefault="007D5F80" w:rsidP="007D5F80">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7D5F80">
        <w:rPr>
          <w:rFonts w:cs="Arial"/>
          <w:color w:val="000000" w:themeColor="text1"/>
          <w:szCs w:val="22"/>
        </w:rPr>
        <w:t xml:space="preserve">(1) Ministrstvo, pristojno za promet, opravlja naloge nacionalne kontaktne točke kot pristojnega organa, določenega za izmenjavo podatkov iz evidenc registriranih vozil držav članic Evropske unije za namen čezmejne izmenjave podatkov o lastnikih vozil ali osebah, na katere so ta vozila registrirana iz tretjega odstavka 63. člena tega zakona, in podatkov o registriranih vozilih iz Priloge I Direktive 2015/413/EU za prometne prekrške iz drugega odstavka tega člena. Izmenjava podatkov poteka </w:t>
      </w:r>
      <w:r w:rsidRPr="007D5F80">
        <w:rPr>
          <w:rFonts w:cs="Arial"/>
          <w:color w:val="000000" w:themeColor="text1"/>
          <w:szCs w:val="22"/>
        </w:rPr>
        <w:lastRenderedPageBreak/>
        <w:t>preko nacionalnih kontaktnih točk v državah članicah Evropske unije, za katere je Direktiva 2015/413/EU zavezujoča.</w:t>
      </w:r>
    </w:p>
    <w:p w:rsidR="007D5F80" w:rsidRPr="007D5F80" w:rsidRDefault="007D5F80" w:rsidP="007D5F80">
      <w:pPr>
        <w:tabs>
          <w:tab w:val="left" w:pos="567"/>
          <w:tab w:val="left" w:pos="993"/>
        </w:tabs>
        <w:spacing w:line="240" w:lineRule="auto"/>
        <w:rPr>
          <w:rFonts w:cs="Arial"/>
          <w:color w:val="000000" w:themeColor="text1"/>
          <w:szCs w:val="22"/>
        </w:rPr>
      </w:pPr>
    </w:p>
    <w:p w:rsidR="007D5F80" w:rsidRPr="007D5F80" w:rsidRDefault="007D5F80" w:rsidP="007D5F80">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7D5F80">
        <w:rPr>
          <w:rFonts w:cs="Arial"/>
          <w:color w:val="000000" w:themeColor="text1"/>
          <w:szCs w:val="22"/>
        </w:rPr>
        <w:t xml:space="preserve"> (2) Podatki iz prejšnjega odstavka se izmenjujejo za prometne prekrške, povezane z varnostjo v cestnem prometu, kot so določeni v zakonu, ki ureja pravila cestnega prometa, in sicer za naslednje prekrške: </w:t>
      </w:r>
    </w:p>
    <w:p w:rsidR="007D5F80" w:rsidRPr="007D5F80" w:rsidRDefault="007D5F80" w:rsidP="007D5F80">
      <w:pPr>
        <w:pStyle w:val="Odstavekseznama"/>
        <w:numPr>
          <w:ilvl w:val="0"/>
          <w:numId w:val="10"/>
        </w:numPr>
        <w:tabs>
          <w:tab w:val="left" w:pos="567"/>
          <w:tab w:val="left" w:pos="993"/>
        </w:tabs>
        <w:spacing w:line="240" w:lineRule="auto"/>
        <w:rPr>
          <w:rFonts w:cs="Arial"/>
          <w:color w:val="000000" w:themeColor="text1"/>
          <w:szCs w:val="22"/>
        </w:rPr>
      </w:pPr>
      <w:r w:rsidRPr="007D5F80">
        <w:rPr>
          <w:rFonts w:cs="Arial"/>
          <w:color w:val="000000" w:themeColor="text1"/>
          <w:szCs w:val="22"/>
        </w:rPr>
        <w:t xml:space="preserve">prekoračitev najvišje dovoljene hitrosti, </w:t>
      </w:r>
    </w:p>
    <w:p w:rsidR="007D5F80" w:rsidRPr="007D5F80" w:rsidRDefault="007D5F80" w:rsidP="007D5F80">
      <w:pPr>
        <w:pStyle w:val="Odstavekseznama"/>
        <w:numPr>
          <w:ilvl w:val="0"/>
          <w:numId w:val="10"/>
        </w:numPr>
        <w:tabs>
          <w:tab w:val="left" w:pos="567"/>
          <w:tab w:val="left" w:pos="993"/>
        </w:tabs>
        <w:spacing w:line="240" w:lineRule="auto"/>
        <w:rPr>
          <w:rFonts w:cs="Arial"/>
          <w:color w:val="000000" w:themeColor="text1"/>
          <w:szCs w:val="22"/>
        </w:rPr>
      </w:pPr>
      <w:r w:rsidRPr="007D5F80">
        <w:rPr>
          <w:rFonts w:cs="Arial"/>
          <w:color w:val="000000" w:themeColor="text1"/>
          <w:szCs w:val="22"/>
        </w:rPr>
        <w:t xml:space="preserve">neuporaba varnostnega pasu, </w:t>
      </w:r>
    </w:p>
    <w:p w:rsidR="007D5F80" w:rsidRPr="007D5F80" w:rsidRDefault="007D5F80" w:rsidP="007D5F80">
      <w:pPr>
        <w:pStyle w:val="Odstavekseznama"/>
        <w:numPr>
          <w:ilvl w:val="0"/>
          <w:numId w:val="10"/>
        </w:numPr>
        <w:tabs>
          <w:tab w:val="left" w:pos="567"/>
          <w:tab w:val="left" w:pos="993"/>
        </w:tabs>
        <w:spacing w:line="240" w:lineRule="auto"/>
        <w:rPr>
          <w:rFonts w:cs="Arial"/>
          <w:color w:val="000000" w:themeColor="text1"/>
          <w:szCs w:val="22"/>
        </w:rPr>
      </w:pPr>
      <w:r w:rsidRPr="007D5F80">
        <w:rPr>
          <w:rFonts w:cs="Arial"/>
          <w:color w:val="000000" w:themeColor="text1"/>
          <w:szCs w:val="22"/>
        </w:rPr>
        <w:t xml:space="preserve">vožnja skozi rdečo luč, </w:t>
      </w:r>
    </w:p>
    <w:p w:rsidR="007D5F80" w:rsidRPr="007D5F80" w:rsidRDefault="007D5F80" w:rsidP="007D5F80">
      <w:pPr>
        <w:pStyle w:val="Odstavekseznama"/>
        <w:numPr>
          <w:ilvl w:val="0"/>
          <w:numId w:val="10"/>
        </w:numPr>
        <w:tabs>
          <w:tab w:val="left" w:pos="567"/>
          <w:tab w:val="left" w:pos="993"/>
        </w:tabs>
        <w:spacing w:line="240" w:lineRule="auto"/>
        <w:rPr>
          <w:rFonts w:cs="Arial"/>
          <w:color w:val="000000" w:themeColor="text1"/>
          <w:szCs w:val="22"/>
        </w:rPr>
      </w:pPr>
      <w:r w:rsidRPr="007D5F80">
        <w:rPr>
          <w:rFonts w:cs="Arial"/>
          <w:color w:val="000000" w:themeColor="text1"/>
          <w:szCs w:val="22"/>
        </w:rPr>
        <w:t xml:space="preserve">vožnja pod vplivom alkohola, </w:t>
      </w:r>
    </w:p>
    <w:p w:rsidR="007D5F80" w:rsidRPr="007D5F80" w:rsidRDefault="007D5F80" w:rsidP="007D5F80">
      <w:pPr>
        <w:pStyle w:val="Odstavekseznama"/>
        <w:numPr>
          <w:ilvl w:val="0"/>
          <w:numId w:val="10"/>
        </w:numPr>
        <w:tabs>
          <w:tab w:val="left" w:pos="567"/>
          <w:tab w:val="left" w:pos="993"/>
        </w:tabs>
        <w:spacing w:line="240" w:lineRule="auto"/>
        <w:rPr>
          <w:rFonts w:cs="Arial"/>
          <w:color w:val="000000" w:themeColor="text1"/>
          <w:szCs w:val="22"/>
        </w:rPr>
      </w:pPr>
      <w:r w:rsidRPr="007D5F80">
        <w:rPr>
          <w:rFonts w:cs="Arial"/>
          <w:color w:val="000000" w:themeColor="text1"/>
          <w:szCs w:val="22"/>
        </w:rPr>
        <w:t xml:space="preserve">vožnja pod vplivom drog, psihoaktivnih zdravil in drugih psihoaktivnih snovi, </w:t>
      </w:r>
    </w:p>
    <w:p w:rsidR="007D5F80" w:rsidRPr="007D5F80" w:rsidRDefault="007D5F80" w:rsidP="007D5F80">
      <w:pPr>
        <w:pStyle w:val="Odstavekseznama"/>
        <w:numPr>
          <w:ilvl w:val="0"/>
          <w:numId w:val="10"/>
        </w:numPr>
        <w:tabs>
          <w:tab w:val="left" w:pos="567"/>
          <w:tab w:val="left" w:pos="993"/>
        </w:tabs>
        <w:spacing w:line="240" w:lineRule="auto"/>
        <w:rPr>
          <w:rFonts w:cs="Arial"/>
          <w:color w:val="000000" w:themeColor="text1"/>
          <w:szCs w:val="22"/>
        </w:rPr>
      </w:pPr>
      <w:r w:rsidRPr="007D5F80">
        <w:rPr>
          <w:rFonts w:cs="Arial"/>
          <w:color w:val="000000" w:themeColor="text1"/>
          <w:szCs w:val="22"/>
        </w:rPr>
        <w:t xml:space="preserve">vožnja brez zaščitne čelade, </w:t>
      </w:r>
    </w:p>
    <w:p w:rsidR="007D5F80" w:rsidRPr="007D5F80" w:rsidRDefault="007D5F80" w:rsidP="007D5F80">
      <w:pPr>
        <w:pStyle w:val="Odstavekseznama"/>
        <w:numPr>
          <w:ilvl w:val="0"/>
          <w:numId w:val="10"/>
        </w:numPr>
        <w:tabs>
          <w:tab w:val="left" w:pos="567"/>
          <w:tab w:val="left" w:pos="993"/>
        </w:tabs>
        <w:spacing w:line="240" w:lineRule="auto"/>
        <w:rPr>
          <w:rFonts w:cs="Arial"/>
          <w:color w:val="000000" w:themeColor="text1"/>
          <w:szCs w:val="22"/>
        </w:rPr>
      </w:pPr>
      <w:r w:rsidRPr="007D5F80">
        <w:rPr>
          <w:rFonts w:cs="Arial"/>
          <w:color w:val="000000" w:themeColor="text1"/>
          <w:szCs w:val="22"/>
        </w:rPr>
        <w:t xml:space="preserve">nedovoljena uporaba prepovedanega prometnega pasu ali </w:t>
      </w:r>
    </w:p>
    <w:p w:rsidR="007D5F80" w:rsidRPr="007D5F80" w:rsidRDefault="007D5F80" w:rsidP="007D5F80">
      <w:pPr>
        <w:pStyle w:val="Odstavekseznama"/>
        <w:numPr>
          <w:ilvl w:val="0"/>
          <w:numId w:val="10"/>
        </w:numPr>
        <w:tabs>
          <w:tab w:val="left" w:pos="567"/>
          <w:tab w:val="left" w:pos="993"/>
        </w:tabs>
        <w:spacing w:line="240" w:lineRule="auto"/>
        <w:rPr>
          <w:rFonts w:cs="Arial"/>
          <w:color w:val="000000" w:themeColor="text1"/>
          <w:szCs w:val="22"/>
        </w:rPr>
      </w:pPr>
      <w:r w:rsidRPr="007D5F80">
        <w:rPr>
          <w:rFonts w:cs="Arial"/>
          <w:color w:val="000000" w:themeColor="text1"/>
          <w:szCs w:val="22"/>
        </w:rPr>
        <w:t xml:space="preserve">nedovoljena uporaba prenosnega telefona ali druge komunikacijske naprave med vožnjo. </w:t>
      </w:r>
    </w:p>
    <w:p w:rsidR="007D5F80" w:rsidRPr="007D5F80" w:rsidRDefault="007D5F80" w:rsidP="007D5F80">
      <w:pPr>
        <w:tabs>
          <w:tab w:val="left" w:pos="567"/>
          <w:tab w:val="left" w:pos="993"/>
        </w:tabs>
        <w:spacing w:line="240" w:lineRule="auto"/>
        <w:rPr>
          <w:rFonts w:cs="Arial"/>
          <w:color w:val="000000" w:themeColor="text1"/>
          <w:szCs w:val="22"/>
        </w:rPr>
      </w:pPr>
    </w:p>
    <w:p w:rsidR="007D5F80" w:rsidRPr="007D5F80" w:rsidRDefault="007D5F80" w:rsidP="007D5F80">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7D5F80">
        <w:rPr>
          <w:rFonts w:cs="Arial"/>
          <w:color w:val="000000" w:themeColor="text1"/>
          <w:szCs w:val="22"/>
        </w:rPr>
        <w:t xml:space="preserve">(3) Zaradi preiskovanja prometnih prekrškov iz prejšnjega odstavka pristojni </w:t>
      </w:r>
      <w:proofErr w:type="spellStart"/>
      <w:r w:rsidRPr="007D5F80">
        <w:rPr>
          <w:rFonts w:cs="Arial"/>
          <w:color w:val="000000" w:themeColor="text1"/>
          <w:szCs w:val="22"/>
        </w:rPr>
        <w:t>prekrškovni</w:t>
      </w:r>
      <w:proofErr w:type="spellEnd"/>
      <w:r w:rsidRPr="007D5F80">
        <w:rPr>
          <w:rFonts w:cs="Arial"/>
          <w:color w:val="000000" w:themeColor="text1"/>
          <w:szCs w:val="22"/>
        </w:rPr>
        <w:t xml:space="preserve"> organi v državah članicah Evropske unije, za katere je Direktiva 2015/413/EU zavezujoča, za vsak posamezen primer preko nacionalne kontaktne točke avtomatizirano preko spletnega dostopa iščejo podatke iz prvega odstavka tega člena.  </w:t>
      </w:r>
    </w:p>
    <w:p w:rsidR="007D5F80" w:rsidRPr="007D5F80" w:rsidRDefault="007D5F80" w:rsidP="007D5F80">
      <w:pPr>
        <w:tabs>
          <w:tab w:val="left" w:pos="567"/>
          <w:tab w:val="left" w:pos="993"/>
        </w:tabs>
        <w:spacing w:line="240" w:lineRule="auto"/>
        <w:rPr>
          <w:rFonts w:cs="Arial"/>
          <w:color w:val="000000" w:themeColor="text1"/>
          <w:szCs w:val="22"/>
        </w:rPr>
      </w:pPr>
    </w:p>
    <w:p w:rsidR="007D5F80" w:rsidRPr="007D5F80" w:rsidRDefault="007D5F80" w:rsidP="007D5F80">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7D5F80">
        <w:rPr>
          <w:rFonts w:cs="Arial"/>
          <w:color w:val="000000" w:themeColor="text1"/>
          <w:szCs w:val="22"/>
        </w:rPr>
        <w:t xml:space="preserve">(4) </w:t>
      </w:r>
      <w:proofErr w:type="spellStart"/>
      <w:r w:rsidRPr="007D5F80">
        <w:rPr>
          <w:rFonts w:cs="Arial"/>
          <w:color w:val="000000" w:themeColor="text1"/>
          <w:szCs w:val="22"/>
        </w:rPr>
        <w:t>Prekrškovni</w:t>
      </w:r>
      <w:proofErr w:type="spellEnd"/>
      <w:r w:rsidRPr="007D5F80">
        <w:rPr>
          <w:rFonts w:cs="Arial"/>
          <w:color w:val="000000" w:themeColor="text1"/>
          <w:szCs w:val="22"/>
        </w:rPr>
        <w:t xml:space="preserve"> organi v skladu z zakonom, ki ureja pravila cestnega prometa, in zakonom, ki ureja prekrške, lahko zaradi preiskovanja prometnih prekrškov iz drugega odstavka tega člena pridobivajo podatke iz prvega odstavka tega člena, za vozila držav članic Evropske unije, za katere je Direktiva 2015/413/EU zavezujoča, prek nacionalne kontaktne točke.</w:t>
      </w:r>
    </w:p>
    <w:p w:rsidR="007D5F80" w:rsidRPr="007D5F80" w:rsidRDefault="007D5F80" w:rsidP="007D5F80">
      <w:pPr>
        <w:tabs>
          <w:tab w:val="left" w:pos="567"/>
          <w:tab w:val="left" w:pos="993"/>
        </w:tabs>
        <w:spacing w:line="240" w:lineRule="auto"/>
        <w:rPr>
          <w:rFonts w:cs="Arial"/>
          <w:color w:val="000000" w:themeColor="text1"/>
          <w:szCs w:val="22"/>
        </w:rPr>
      </w:pPr>
    </w:p>
    <w:p w:rsidR="007D5F80" w:rsidRPr="007D5F80" w:rsidRDefault="007D5F80" w:rsidP="007D5F80">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7D5F80">
        <w:rPr>
          <w:rFonts w:cs="Arial"/>
          <w:color w:val="000000" w:themeColor="text1"/>
          <w:szCs w:val="22"/>
        </w:rPr>
        <w:t>(5) Za pridobivanje točnih in ažurnih podatkov, ki so določeni v prvem odstavku tega člena, se evidenca registriranih vozil poveže s centralnim registrom prebivalstva oziroma poslovnim registrom, kot povezovalni znak pa se uporablja EMŠO ali matična številka.</w:t>
      </w:r>
    </w:p>
    <w:p w:rsidR="007D5F80" w:rsidRPr="007D5F80" w:rsidRDefault="007D5F80" w:rsidP="007D5F80">
      <w:pPr>
        <w:tabs>
          <w:tab w:val="left" w:pos="567"/>
          <w:tab w:val="left" w:pos="993"/>
        </w:tabs>
        <w:spacing w:line="240" w:lineRule="auto"/>
        <w:rPr>
          <w:rFonts w:cs="Arial"/>
          <w:color w:val="000000" w:themeColor="text1"/>
          <w:szCs w:val="22"/>
        </w:rPr>
      </w:pPr>
    </w:p>
    <w:p w:rsidR="007D5F80" w:rsidRPr="007D5F80" w:rsidRDefault="007D5F80" w:rsidP="007D5F80">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7D5F80">
        <w:rPr>
          <w:rFonts w:cs="Arial"/>
          <w:color w:val="000000" w:themeColor="text1"/>
          <w:szCs w:val="22"/>
        </w:rPr>
        <w:t xml:space="preserve">(6) Posameznik, katerega osebni podatki so bili posredovani, ima pravico pridobiti informacije o tem, kateri osebni podatki so bili posredovani državi članici Evropske unije, za katere je Direktiva 2015/413/EU zavezujoča, v kateri je bil storjen prometni prekršek, vključno z datumom zahtevka in pristojnim organom v tej državi članici Evropske unije. </w:t>
      </w:r>
    </w:p>
    <w:p w:rsidR="007D5F80" w:rsidRPr="007D5F80" w:rsidRDefault="007D5F80" w:rsidP="007D5F80">
      <w:pPr>
        <w:tabs>
          <w:tab w:val="left" w:pos="567"/>
          <w:tab w:val="left" w:pos="993"/>
        </w:tabs>
        <w:spacing w:line="240" w:lineRule="auto"/>
        <w:rPr>
          <w:rFonts w:cs="Arial"/>
          <w:color w:val="000000" w:themeColor="text1"/>
          <w:szCs w:val="22"/>
        </w:rPr>
      </w:pPr>
    </w:p>
    <w:p w:rsidR="007D5F80" w:rsidRPr="007D5F80" w:rsidRDefault="007D5F80" w:rsidP="007D5F80">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7D5F80">
        <w:rPr>
          <w:rFonts w:cs="Arial"/>
          <w:color w:val="000000" w:themeColor="text1"/>
          <w:szCs w:val="22"/>
        </w:rPr>
        <w:t>(7) Ministrstvo, pristojno za promet, pošlje Evropski komisiji podrobno poročilo do 6. maja 2016 in nato vsaki dve leti. V podrobnem poročilu navede število avtomatiziranih iskanj, ki jih opravi država članica Evropske unije, za katere je Direktiva 2015/413/EU zavezujoča, za prekrške, naslovljene na nacionalno kontaktno točko glede prekrškov, storjenih na ozemlju te države članice, skupaj z vrsto prekrškov, za katere so bile podane zahteve, in s številom neuspelih zahtev. V podrobnem poročilu opiše tudi stanje v Republiki Sloveniji v zvezi z nadaljnjim ukrepanjem ob prekrških iz drugega odstavka tega člena.</w:t>
      </w:r>
    </w:p>
    <w:p w:rsidR="007D5F80" w:rsidRPr="007D5F80" w:rsidRDefault="007D5F80" w:rsidP="007D5F80">
      <w:pPr>
        <w:tabs>
          <w:tab w:val="left" w:pos="567"/>
          <w:tab w:val="left" w:pos="993"/>
        </w:tabs>
        <w:spacing w:line="240" w:lineRule="auto"/>
        <w:rPr>
          <w:rFonts w:cs="Arial"/>
          <w:color w:val="000000" w:themeColor="text1"/>
          <w:szCs w:val="22"/>
        </w:rPr>
      </w:pPr>
    </w:p>
    <w:p w:rsidR="007D5F80" w:rsidRPr="007D5F80" w:rsidRDefault="007D5F80" w:rsidP="007D5F80">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7D5F80">
        <w:rPr>
          <w:rFonts w:cs="Arial"/>
          <w:color w:val="000000" w:themeColor="text1"/>
          <w:szCs w:val="22"/>
        </w:rPr>
        <w:t xml:space="preserve">(8) Ministrstvo, pristojno za promet, obvesti Evropsko komisijo o pravilih cestnega prometa, ki veljajo v Republiki Sloveniji in se nanašajo na prometne prekrške iz drugega odstavka tega člena.«. </w:t>
      </w:r>
    </w:p>
    <w:p w:rsidR="007D5F80" w:rsidRPr="007D5F80" w:rsidRDefault="007D5F80" w:rsidP="007D5F80">
      <w:pPr>
        <w:tabs>
          <w:tab w:val="left" w:pos="567"/>
          <w:tab w:val="left" w:pos="993"/>
        </w:tabs>
        <w:spacing w:line="240" w:lineRule="auto"/>
        <w:rPr>
          <w:rFonts w:cs="Arial"/>
          <w:color w:val="000000" w:themeColor="text1"/>
          <w:szCs w:val="22"/>
        </w:rPr>
      </w:pPr>
    </w:p>
    <w:p w:rsidR="007D5F80" w:rsidRPr="007D5F80" w:rsidRDefault="007D5F80" w:rsidP="007D5F80">
      <w:pPr>
        <w:tabs>
          <w:tab w:val="left" w:pos="567"/>
          <w:tab w:val="left" w:pos="993"/>
        </w:tabs>
        <w:spacing w:line="240" w:lineRule="auto"/>
        <w:rPr>
          <w:rFonts w:cs="Arial"/>
          <w:color w:val="000000" w:themeColor="text1"/>
          <w:szCs w:val="22"/>
        </w:rPr>
      </w:pPr>
    </w:p>
    <w:p w:rsidR="00E0172D" w:rsidRDefault="00E0172D">
      <w:pPr>
        <w:spacing w:line="240" w:lineRule="auto"/>
        <w:jc w:val="left"/>
        <w:rPr>
          <w:rFonts w:cs="Arial"/>
          <w:color w:val="000000" w:themeColor="text1"/>
          <w:szCs w:val="22"/>
        </w:rPr>
      </w:pPr>
      <w:r>
        <w:rPr>
          <w:rFonts w:cs="Arial"/>
          <w:color w:val="000000" w:themeColor="text1"/>
          <w:szCs w:val="22"/>
        </w:rPr>
        <w:br w:type="page"/>
      </w:r>
    </w:p>
    <w:p w:rsidR="007D5F80" w:rsidRPr="007D5F80" w:rsidRDefault="007D5F80" w:rsidP="007D5F80">
      <w:pPr>
        <w:tabs>
          <w:tab w:val="left" w:pos="567"/>
          <w:tab w:val="left" w:pos="993"/>
        </w:tabs>
        <w:spacing w:line="240" w:lineRule="auto"/>
        <w:jc w:val="center"/>
        <w:rPr>
          <w:rFonts w:cs="Arial"/>
          <w:color w:val="000000" w:themeColor="text1"/>
          <w:szCs w:val="22"/>
        </w:rPr>
      </w:pPr>
      <w:r w:rsidRPr="007D5F80">
        <w:rPr>
          <w:rFonts w:cs="Arial"/>
          <w:color w:val="000000" w:themeColor="text1"/>
          <w:szCs w:val="22"/>
        </w:rPr>
        <w:lastRenderedPageBreak/>
        <w:t>KONČN</w:t>
      </w:r>
      <w:r w:rsidR="00C66A11">
        <w:rPr>
          <w:rFonts w:cs="Arial"/>
          <w:color w:val="000000" w:themeColor="text1"/>
          <w:szCs w:val="22"/>
        </w:rPr>
        <w:t>I</w:t>
      </w:r>
      <w:r w:rsidRPr="007D5F80">
        <w:rPr>
          <w:rFonts w:cs="Arial"/>
          <w:color w:val="000000" w:themeColor="text1"/>
          <w:szCs w:val="22"/>
        </w:rPr>
        <w:t xml:space="preserve"> DOLOČB</w:t>
      </w:r>
      <w:r w:rsidR="00C66A11">
        <w:rPr>
          <w:rFonts w:cs="Arial"/>
          <w:color w:val="000000" w:themeColor="text1"/>
          <w:szCs w:val="22"/>
        </w:rPr>
        <w:t>I</w:t>
      </w:r>
    </w:p>
    <w:p w:rsidR="007D5F80" w:rsidRPr="007D5F80" w:rsidRDefault="007D5F80" w:rsidP="007D5F80">
      <w:pPr>
        <w:tabs>
          <w:tab w:val="left" w:pos="567"/>
          <w:tab w:val="left" w:pos="993"/>
        </w:tabs>
        <w:spacing w:line="240" w:lineRule="auto"/>
        <w:jc w:val="center"/>
        <w:rPr>
          <w:rFonts w:cs="Arial"/>
          <w:color w:val="000000" w:themeColor="text1"/>
          <w:szCs w:val="22"/>
        </w:rPr>
      </w:pPr>
    </w:p>
    <w:p w:rsidR="007D5F80" w:rsidRPr="007D5F80" w:rsidRDefault="007D5F80" w:rsidP="007D5F80">
      <w:pPr>
        <w:tabs>
          <w:tab w:val="left" w:pos="567"/>
          <w:tab w:val="left" w:pos="993"/>
        </w:tabs>
        <w:spacing w:line="240" w:lineRule="auto"/>
        <w:jc w:val="center"/>
        <w:rPr>
          <w:rFonts w:cs="Arial"/>
          <w:color w:val="000000" w:themeColor="text1"/>
          <w:szCs w:val="22"/>
        </w:rPr>
      </w:pPr>
      <w:r w:rsidRPr="007D5F80">
        <w:rPr>
          <w:rFonts w:cs="Arial"/>
          <w:color w:val="000000" w:themeColor="text1"/>
          <w:szCs w:val="22"/>
        </w:rPr>
        <w:t>6. člen</w:t>
      </w:r>
    </w:p>
    <w:p w:rsidR="007D5F80" w:rsidRPr="007D5F80" w:rsidRDefault="007D5F80" w:rsidP="007D5F80">
      <w:pPr>
        <w:tabs>
          <w:tab w:val="left" w:pos="567"/>
          <w:tab w:val="left" w:pos="993"/>
        </w:tabs>
        <w:spacing w:line="240" w:lineRule="auto"/>
        <w:rPr>
          <w:rFonts w:cs="Arial"/>
          <w:color w:val="000000" w:themeColor="text1"/>
          <w:szCs w:val="22"/>
        </w:rPr>
      </w:pPr>
    </w:p>
    <w:p w:rsidR="007D5F80" w:rsidRDefault="007D5F80" w:rsidP="007D5F80">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7D5F80">
        <w:rPr>
          <w:rFonts w:cs="Arial"/>
          <w:color w:val="000000" w:themeColor="text1"/>
          <w:szCs w:val="22"/>
        </w:rPr>
        <w:t>Ta zakon začne veljati petnajsti dan po objavi v Uradnem listu Republike Slovenije, določbe</w:t>
      </w:r>
      <w:r w:rsidR="00AC37C5">
        <w:rPr>
          <w:rFonts w:cs="Arial"/>
          <w:color w:val="000000" w:themeColor="text1"/>
          <w:szCs w:val="22"/>
        </w:rPr>
        <w:t xml:space="preserve"> 5. </w:t>
      </w:r>
      <w:r w:rsidRPr="007D5F80">
        <w:rPr>
          <w:rFonts w:cs="Arial"/>
          <w:color w:val="000000" w:themeColor="text1"/>
          <w:szCs w:val="22"/>
        </w:rPr>
        <w:t xml:space="preserve">člena </w:t>
      </w:r>
      <w:r w:rsidR="00AC37C5">
        <w:rPr>
          <w:rFonts w:cs="Arial"/>
          <w:color w:val="000000" w:themeColor="text1"/>
          <w:szCs w:val="22"/>
        </w:rPr>
        <w:t xml:space="preserve">tega </w:t>
      </w:r>
      <w:r w:rsidRPr="007D5F80">
        <w:rPr>
          <w:rFonts w:cs="Arial"/>
          <w:color w:val="000000" w:themeColor="text1"/>
          <w:szCs w:val="22"/>
        </w:rPr>
        <w:t>zakona pa se začnejo uporabljati 1. julija 2015.</w:t>
      </w:r>
    </w:p>
    <w:p w:rsidR="00C66A11" w:rsidRDefault="00C66A11" w:rsidP="007D5F80">
      <w:pPr>
        <w:tabs>
          <w:tab w:val="left" w:pos="567"/>
          <w:tab w:val="left" w:pos="993"/>
        </w:tabs>
        <w:spacing w:line="240" w:lineRule="auto"/>
        <w:rPr>
          <w:rFonts w:cs="Arial"/>
          <w:color w:val="000000" w:themeColor="text1"/>
          <w:szCs w:val="22"/>
        </w:rPr>
      </w:pPr>
    </w:p>
    <w:p w:rsidR="00E0172D" w:rsidRDefault="00E0172D" w:rsidP="007D5F80">
      <w:pPr>
        <w:tabs>
          <w:tab w:val="left" w:pos="567"/>
          <w:tab w:val="left" w:pos="993"/>
        </w:tabs>
        <w:spacing w:line="240" w:lineRule="auto"/>
        <w:rPr>
          <w:rFonts w:cs="Arial"/>
          <w:color w:val="000000" w:themeColor="text1"/>
          <w:szCs w:val="22"/>
        </w:rPr>
      </w:pPr>
    </w:p>
    <w:p w:rsidR="00E0172D" w:rsidRDefault="00E0172D" w:rsidP="007D5F80">
      <w:pPr>
        <w:tabs>
          <w:tab w:val="left" w:pos="567"/>
          <w:tab w:val="left" w:pos="993"/>
        </w:tabs>
        <w:spacing w:line="240" w:lineRule="auto"/>
        <w:rPr>
          <w:rFonts w:cs="Arial"/>
          <w:color w:val="000000" w:themeColor="text1"/>
          <w:szCs w:val="22"/>
        </w:rPr>
      </w:pPr>
    </w:p>
    <w:p w:rsidR="00E0172D" w:rsidRDefault="00E0172D" w:rsidP="00E0172D">
      <w:pPr>
        <w:tabs>
          <w:tab w:val="left" w:pos="567"/>
          <w:tab w:val="left" w:pos="993"/>
        </w:tabs>
        <w:spacing w:line="240" w:lineRule="auto"/>
      </w:pPr>
      <w:r>
        <w:t>Š</w:t>
      </w:r>
      <w:r w:rsidRPr="007D5F80">
        <w:t>tevilka:</w:t>
      </w:r>
      <w:r>
        <w:t xml:space="preserve"> </w:t>
      </w:r>
      <w:r w:rsidRPr="007D5F80">
        <w:t>434-04/15-1/</w:t>
      </w:r>
    </w:p>
    <w:p w:rsidR="00E0172D" w:rsidRDefault="00E0172D" w:rsidP="00E0172D">
      <w:pPr>
        <w:tabs>
          <w:tab w:val="left" w:pos="567"/>
          <w:tab w:val="left" w:pos="993"/>
        </w:tabs>
        <w:spacing w:line="240" w:lineRule="auto"/>
      </w:pPr>
      <w:r>
        <w:t>Datum: 25. marec 2015</w:t>
      </w:r>
    </w:p>
    <w:p w:rsidR="00E0172D" w:rsidRDefault="00E0172D" w:rsidP="00E0172D">
      <w:pPr>
        <w:tabs>
          <w:tab w:val="left" w:pos="567"/>
          <w:tab w:val="left" w:pos="993"/>
        </w:tabs>
        <w:spacing w:line="240" w:lineRule="auto"/>
      </w:pPr>
      <w:r w:rsidRPr="007D5F80">
        <w:t>EPA</w:t>
      </w:r>
      <w:r>
        <w:t xml:space="preserve"> </w:t>
      </w:r>
      <w:r w:rsidRPr="007D5F80">
        <w:t>344-</w:t>
      </w:r>
      <w:proofErr w:type="spellStart"/>
      <w:r w:rsidRPr="007D5F80">
        <w:t>VII</w:t>
      </w:r>
      <w:proofErr w:type="spellEnd"/>
    </w:p>
    <w:p w:rsidR="00E0172D" w:rsidRDefault="00E0172D" w:rsidP="00E0172D">
      <w:pPr>
        <w:tabs>
          <w:tab w:val="left" w:pos="567"/>
          <w:tab w:val="left" w:pos="993"/>
        </w:tabs>
        <w:spacing w:line="240" w:lineRule="auto"/>
      </w:pPr>
    </w:p>
    <w:p w:rsidR="00E0172D" w:rsidRPr="00ED0A8E" w:rsidRDefault="00E0172D" w:rsidP="00E0172D">
      <w:pPr>
        <w:tabs>
          <w:tab w:val="left" w:pos="6521"/>
        </w:tabs>
        <w:rPr>
          <w:szCs w:val="22"/>
        </w:rPr>
      </w:pPr>
      <w:r w:rsidRPr="00ED0A8E">
        <w:rPr>
          <w:szCs w:val="22"/>
        </w:rPr>
        <w:tab/>
        <w:t>Državni zbor</w:t>
      </w:r>
    </w:p>
    <w:p w:rsidR="00E0172D" w:rsidRDefault="00E0172D" w:rsidP="00E0172D">
      <w:pPr>
        <w:tabs>
          <w:tab w:val="left" w:pos="6521"/>
        </w:tabs>
        <w:rPr>
          <w:szCs w:val="22"/>
        </w:rPr>
      </w:pPr>
      <w:r w:rsidRPr="00ED0A8E">
        <w:rPr>
          <w:szCs w:val="22"/>
        </w:rPr>
        <w:tab/>
      </w:r>
      <w:r>
        <w:rPr>
          <w:szCs w:val="22"/>
        </w:rPr>
        <w:t>dr. Milan Brglez</w:t>
      </w:r>
    </w:p>
    <w:p w:rsidR="00E0172D" w:rsidRPr="00ED0A8E" w:rsidRDefault="00E0172D" w:rsidP="00E0172D">
      <w:pPr>
        <w:tabs>
          <w:tab w:val="left" w:pos="6521"/>
        </w:tabs>
        <w:rPr>
          <w:szCs w:val="22"/>
        </w:rPr>
      </w:pPr>
      <w:r w:rsidRPr="00ED0A8E">
        <w:rPr>
          <w:szCs w:val="22"/>
        </w:rPr>
        <w:tab/>
        <w:t>predsednik</w:t>
      </w:r>
    </w:p>
    <w:p w:rsidR="00E0172D" w:rsidRPr="007D5F80" w:rsidRDefault="00E0172D" w:rsidP="007D5F80">
      <w:pPr>
        <w:tabs>
          <w:tab w:val="left" w:pos="567"/>
          <w:tab w:val="left" w:pos="993"/>
        </w:tabs>
        <w:spacing w:line="240" w:lineRule="auto"/>
        <w:rPr>
          <w:rFonts w:cs="Arial"/>
          <w:color w:val="000000" w:themeColor="text1"/>
          <w:szCs w:val="22"/>
        </w:rPr>
      </w:pPr>
    </w:p>
    <w:sectPr w:rsidR="00E0172D" w:rsidRPr="007D5F80" w:rsidSect="00FD0795">
      <w:headerReference w:type="default" r:id="rId9"/>
      <w:pgSz w:w="11907" w:h="16840" w:code="9"/>
      <w:pgMar w:top="1276" w:right="1701" w:bottom="1418" w:left="1701" w:header="595" w:footer="624"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A0A89" w:rsidRDefault="00EA0A89" w:rsidP="002E5070">
      <w:r>
        <w:separator/>
      </w:r>
    </w:p>
  </w:endnote>
  <w:endnote w:type="continuationSeparator" w:id="0">
    <w:p w:rsidR="00EA0A89" w:rsidRDefault="00EA0A89" w:rsidP="002E50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Arial">
    <w:panose1 w:val="020B0604020202020204"/>
    <w:charset w:val="EE"/>
    <w:family w:val="swiss"/>
    <w:pitch w:val="variable"/>
    <w:sig w:usb0="E0002AFF" w:usb1="C0007843" w:usb2="00000009" w:usb3="00000000" w:csb0="000001FF"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2FF" w:usb1="400004FF" w:usb2="00000000" w:usb3="00000000" w:csb0="0000019F" w:csb1="00000000"/>
  </w:font>
  <w:font w:name="Calibri">
    <w:panose1 w:val="020F0502020204030204"/>
    <w:charset w:val="EE"/>
    <w:family w:val="swiss"/>
    <w:pitch w:val="variable"/>
    <w:sig w:usb0="E10002FF" w:usb1="4000ACFF" w:usb2="00000009"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A0A89" w:rsidRDefault="00EA0A89" w:rsidP="002E5070">
      <w:r>
        <w:separator/>
      </w:r>
    </w:p>
  </w:footnote>
  <w:footnote w:type="continuationSeparator" w:id="0">
    <w:p w:rsidR="00EA0A89" w:rsidRDefault="00EA0A89" w:rsidP="002E507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C78F0" w:rsidRPr="00FD0795" w:rsidRDefault="007C78F0" w:rsidP="005C11F0">
    <w:pPr>
      <w:pStyle w:val="Glava"/>
      <w:tabs>
        <w:tab w:val="clear" w:pos="4703"/>
        <w:tab w:val="clear" w:pos="9406"/>
        <w:tab w:val="center" w:pos="4253"/>
      </w:tabs>
      <w:rPr>
        <w:szCs w:val="22"/>
      </w:rPr>
    </w:pPr>
    <w:r w:rsidRPr="00FD0795">
      <w:rPr>
        <w:szCs w:val="22"/>
      </w:rPr>
      <w:tab/>
    </w:r>
    <w:r w:rsidRPr="00FD0795">
      <w:rPr>
        <w:rStyle w:val="tevilkastrani"/>
        <w:szCs w:val="22"/>
      </w:rPr>
      <w:fldChar w:fldCharType="begin"/>
    </w:r>
    <w:r w:rsidRPr="00FD0795">
      <w:rPr>
        <w:rStyle w:val="tevilkastrani"/>
        <w:szCs w:val="22"/>
      </w:rPr>
      <w:instrText xml:space="preserve"> PAGE </w:instrText>
    </w:r>
    <w:r w:rsidRPr="00FD0795">
      <w:rPr>
        <w:rStyle w:val="tevilkastrani"/>
        <w:szCs w:val="22"/>
      </w:rPr>
      <w:fldChar w:fldCharType="separate"/>
    </w:r>
    <w:r w:rsidR="00E0172D">
      <w:rPr>
        <w:rStyle w:val="tevilkastrani"/>
        <w:noProof/>
        <w:szCs w:val="22"/>
      </w:rPr>
      <w:t>3</w:t>
    </w:r>
    <w:r w:rsidRPr="00FD0795">
      <w:rPr>
        <w:rStyle w:val="tevilkastrani"/>
        <w:szCs w:val="22"/>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A911609"/>
    <w:multiLevelType w:val="hybridMultilevel"/>
    <w:tmpl w:val="92B4A2D4"/>
    <w:lvl w:ilvl="0" w:tplc="D62E4B84">
      <w:start w:val="1"/>
      <w:numFmt w:val="decimal"/>
      <w:lvlText w:val="%1."/>
      <w:lvlJc w:val="left"/>
      <w:pPr>
        <w:ind w:left="397" w:hanging="39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
    <w:nsid w:val="10C80812"/>
    <w:multiLevelType w:val="hybridMultilevel"/>
    <w:tmpl w:val="88AE1406"/>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
    <w:nsid w:val="2275132B"/>
    <w:multiLevelType w:val="hybridMultilevel"/>
    <w:tmpl w:val="22603466"/>
    <w:lvl w:ilvl="0" w:tplc="0424000F">
      <w:start w:val="1"/>
      <w:numFmt w:val="decimal"/>
      <w:lvlText w:val="%1."/>
      <w:lvlJc w:val="left"/>
      <w:pPr>
        <w:ind w:left="720" w:hanging="360"/>
      </w:p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3">
    <w:nsid w:val="2B481BB7"/>
    <w:multiLevelType w:val="hybridMultilevel"/>
    <w:tmpl w:val="E872FC02"/>
    <w:lvl w:ilvl="0" w:tplc="00D8D7DE">
      <w:start w:val="1"/>
      <w:numFmt w:val="decimal"/>
      <w:lvlText w:val="%1."/>
      <w:lvlJc w:val="left"/>
      <w:pPr>
        <w:ind w:left="397" w:hanging="397"/>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4">
    <w:nsid w:val="38F83306"/>
    <w:multiLevelType w:val="hybridMultilevel"/>
    <w:tmpl w:val="695EBADE"/>
    <w:lvl w:ilvl="0" w:tplc="9F20FE24">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5">
    <w:nsid w:val="52107428"/>
    <w:multiLevelType w:val="hybridMultilevel"/>
    <w:tmpl w:val="CCFEEA94"/>
    <w:lvl w:ilvl="0" w:tplc="0424000F">
      <w:start w:val="1"/>
      <w:numFmt w:val="decimal"/>
      <w:lvlText w:val="%1."/>
      <w:lvlJc w:val="left"/>
      <w:pPr>
        <w:ind w:left="720" w:hanging="360"/>
      </w:p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6">
    <w:nsid w:val="5C2E1D33"/>
    <w:multiLevelType w:val="hybridMultilevel"/>
    <w:tmpl w:val="0894502A"/>
    <w:lvl w:ilvl="0" w:tplc="00D8D7DE">
      <w:start w:val="1"/>
      <w:numFmt w:val="decimal"/>
      <w:lvlText w:val="%1."/>
      <w:lvlJc w:val="left"/>
      <w:pPr>
        <w:ind w:left="397" w:hanging="39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7">
    <w:nsid w:val="625B1BCD"/>
    <w:multiLevelType w:val="hybridMultilevel"/>
    <w:tmpl w:val="93F6AF62"/>
    <w:lvl w:ilvl="0" w:tplc="9EA6B6C8">
      <w:start w:val="1"/>
      <w:numFmt w:val="decimal"/>
      <w:lvlText w:val="%1."/>
      <w:lvlJc w:val="left"/>
      <w:pPr>
        <w:ind w:left="397" w:hanging="397"/>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8">
    <w:nsid w:val="689269BE"/>
    <w:multiLevelType w:val="hybridMultilevel"/>
    <w:tmpl w:val="8E12F236"/>
    <w:lvl w:ilvl="0" w:tplc="9EA6B6C8">
      <w:start w:val="1"/>
      <w:numFmt w:val="decimal"/>
      <w:lvlText w:val="%1."/>
      <w:lvlJc w:val="left"/>
      <w:pPr>
        <w:ind w:left="397" w:hanging="39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9">
    <w:nsid w:val="765A1F46"/>
    <w:multiLevelType w:val="hybridMultilevel"/>
    <w:tmpl w:val="051E9CEA"/>
    <w:lvl w:ilvl="0" w:tplc="D62E4B84">
      <w:start w:val="1"/>
      <w:numFmt w:val="decimal"/>
      <w:lvlText w:val="%1."/>
      <w:lvlJc w:val="left"/>
      <w:pPr>
        <w:ind w:left="397" w:hanging="397"/>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num w:numId="1">
    <w:abstractNumId w:val="2"/>
  </w:num>
  <w:num w:numId="2">
    <w:abstractNumId w:val="1"/>
  </w:num>
  <w:num w:numId="3">
    <w:abstractNumId w:val="5"/>
  </w:num>
  <w:num w:numId="4">
    <w:abstractNumId w:val="6"/>
  </w:num>
  <w:num w:numId="5">
    <w:abstractNumId w:val="3"/>
  </w:num>
  <w:num w:numId="6">
    <w:abstractNumId w:val="0"/>
  </w:num>
  <w:num w:numId="7">
    <w:abstractNumId w:val="9"/>
  </w:num>
  <w:num w:numId="8">
    <w:abstractNumId w:val="8"/>
  </w:num>
  <w:num w:numId="9">
    <w:abstractNumId w:val="7"/>
  </w:num>
  <w:num w:numId="1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851"/>
  <w:hyphenationZone w:val="425"/>
  <w:characterSpacingControl w:val="doNotCompress"/>
  <w:hdrShapeDefaults>
    <o:shapedefaults v:ext="edit" spidmax="2252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A0A89"/>
    <w:rsid w:val="000141DE"/>
    <w:rsid w:val="00020791"/>
    <w:rsid w:val="00023FA4"/>
    <w:rsid w:val="000442EF"/>
    <w:rsid w:val="00047807"/>
    <w:rsid w:val="00064B4D"/>
    <w:rsid w:val="00076965"/>
    <w:rsid w:val="000A018B"/>
    <w:rsid w:val="000B0978"/>
    <w:rsid w:val="000B723C"/>
    <w:rsid w:val="0010208A"/>
    <w:rsid w:val="00110EA2"/>
    <w:rsid w:val="0011161E"/>
    <w:rsid w:val="00114AF8"/>
    <w:rsid w:val="00117519"/>
    <w:rsid w:val="00131B36"/>
    <w:rsid w:val="00132F70"/>
    <w:rsid w:val="00142CE9"/>
    <w:rsid w:val="00177E31"/>
    <w:rsid w:val="00197BD8"/>
    <w:rsid w:val="001A4EBA"/>
    <w:rsid w:val="001C2408"/>
    <w:rsid w:val="001C6AC4"/>
    <w:rsid w:val="001D40CA"/>
    <w:rsid w:val="001D4593"/>
    <w:rsid w:val="001F4AE9"/>
    <w:rsid w:val="00200EDB"/>
    <w:rsid w:val="00213CD4"/>
    <w:rsid w:val="00215359"/>
    <w:rsid w:val="00216105"/>
    <w:rsid w:val="00224607"/>
    <w:rsid w:val="00285514"/>
    <w:rsid w:val="00285C41"/>
    <w:rsid w:val="002A2C63"/>
    <w:rsid w:val="002A477E"/>
    <w:rsid w:val="002E5070"/>
    <w:rsid w:val="002E7802"/>
    <w:rsid w:val="002F19AC"/>
    <w:rsid w:val="002F35FF"/>
    <w:rsid w:val="003177F6"/>
    <w:rsid w:val="003260B8"/>
    <w:rsid w:val="0033026D"/>
    <w:rsid w:val="00330753"/>
    <w:rsid w:val="00331213"/>
    <w:rsid w:val="00335ADA"/>
    <w:rsid w:val="00335F46"/>
    <w:rsid w:val="00346537"/>
    <w:rsid w:val="00346691"/>
    <w:rsid w:val="00370924"/>
    <w:rsid w:val="00384B89"/>
    <w:rsid w:val="00386D61"/>
    <w:rsid w:val="00386FFA"/>
    <w:rsid w:val="00391C87"/>
    <w:rsid w:val="00395EA7"/>
    <w:rsid w:val="003A5A65"/>
    <w:rsid w:val="003F23EE"/>
    <w:rsid w:val="00414A19"/>
    <w:rsid w:val="00424652"/>
    <w:rsid w:val="00453A01"/>
    <w:rsid w:val="0045455E"/>
    <w:rsid w:val="00461029"/>
    <w:rsid w:val="00493592"/>
    <w:rsid w:val="004A283C"/>
    <w:rsid w:val="004B7431"/>
    <w:rsid w:val="004C53D1"/>
    <w:rsid w:val="004D1A61"/>
    <w:rsid w:val="004E60E2"/>
    <w:rsid w:val="004F5111"/>
    <w:rsid w:val="005123FE"/>
    <w:rsid w:val="00512EAF"/>
    <w:rsid w:val="005202C9"/>
    <w:rsid w:val="00536B49"/>
    <w:rsid w:val="00540971"/>
    <w:rsid w:val="00541230"/>
    <w:rsid w:val="0055639A"/>
    <w:rsid w:val="00587103"/>
    <w:rsid w:val="005B7B04"/>
    <w:rsid w:val="005C10B0"/>
    <w:rsid w:val="005C11F0"/>
    <w:rsid w:val="005F01B9"/>
    <w:rsid w:val="005F46FB"/>
    <w:rsid w:val="00615A85"/>
    <w:rsid w:val="00634C10"/>
    <w:rsid w:val="00635216"/>
    <w:rsid w:val="00656341"/>
    <w:rsid w:val="00656D69"/>
    <w:rsid w:val="00666E90"/>
    <w:rsid w:val="00667C80"/>
    <w:rsid w:val="00692EA5"/>
    <w:rsid w:val="006A454D"/>
    <w:rsid w:val="006A708A"/>
    <w:rsid w:val="006C3F89"/>
    <w:rsid w:val="006F70C4"/>
    <w:rsid w:val="00700EE4"/>
    <w:rsid w:val="007034D9"/>
    <w:rsid w:val="00717C71"/>
    <w:rsid w:val="00720DD7"/>
    <w:rsid w:val="00721793"/>
    <w:rsid w:val="007230C3"/>
    <w:rsid w:val="00727AF7"/>
    <w:rsid w:val="007378A1"/>
    <w:rsid w:val="00746A6C"/>
    <w:rsid w:val="0077605A"/>
    <w:rsid w:val="007950E2"/>
    <w:rsid w:val="00796369"/>
    <w:rsid w:val="00796CC0"/>
    <w:rsid w:val="007B30A4"/>
    <w:rsid w:val="007C6A78"/>
    <w:rsid w:val="007C71B2"/>
    <w:rsid w:val="007C78F0"/>
    <w:rsid w:val="007D396C"/>
    <w:rsid w:val="007D5F80"/>
    <w:rsid w:val="007F39B0"/>
    <w:rsid w:val="0082338E"/>
    <w:rsid w:val="00851522"/>
    <w:rsid w:val="00856008"/>
    <w:rsid w:val="00856C95"/>
    <w:rsid w:val="008B2D3C"/>
    <w:rsid w:val="008B5E78"/>
    <w:rsid w:val="008C4247"/>
    <w:rsid w:val="009121AD"/>
    <w:rsid w:val="009156F9"/>
    <w:rsid w:val="00971C5F"/>
    <w:rsid w:val="009749BC"/>
    <w:rsid w:val="00984A60"/>
    <w:rsid w:val="00986ACF"/>
    <w:rsid w:val="00991AE5"/>
    <w:rsid w:val="00991F38"/>
    <w:rsid w:val="009A5206"/>
    <w:rsid w:val="009B4969"/>
    <w:rsid w:val="009C00B6"/>
    <w:rsid w:val="009D4362"/>
    <w:rsid w:val="00A059D4"/>
    <w:rsid w:val="00A20E80"/>
    <w:rsid w:val="00A418F5"/>
    <w:rsid w:val="00A4447F"/>
    <w:rsid w:val="00A530B4"/>
    <w:rsid w:val="00A60F7A"/>
    <w:rsid w:val="00A764EF"/>
    <w:rsid w:val="00A93C67"/>
    <w:rsid w:val="00A95EAF"/>
    <w:rsid w:val="00AA523A"/>
    <w:rsid w:val="00AB47E4"/>
    <w:rsid w:val="00AC37C5"/>
    <w:rsid w:val="00AF06AA"/>
    <w:rsid w:val="00AF26FF"/>
    <w:rsid w:val="00B0618D"/>
    <w:rsid w:val="00B4021E"/>
    <w:rsid w:val="00B64A88"/>
    <w:rsid w:val="00B87962"/>
    <w:rsid w:val="00B926CE"/>
    <w:rsid w:val="00BB2393"/>
    <w:rsid w:val="00BE54BF"/>
    <w:rsid w:val="00C05F5D"/>
    <w:rsid w:val="00C15BF9"/>
    <w:rsid w:val="00C25582"/>
    <w:rsid w:val="00C34089"/>
    <w:rsid w:val="00C34621"/>
    <w:rsid w:val="00C510F9"/>
    <w:rsid w:val="00C55CAA"/>
    <w:rsid w:val="00C66A11"/>
    <w:rsid w:val="00C75050"/>
    <w:rsid w:val="00C9785D"/>
    <w:rsid w:val="00CA1568"/>
    <w:rsid w:val="00CA3452"/>
    <w:rsid w:val="00CA348A"/>
    <w:rsid w:val="00CA641E"/>
    <w:rsid w:val="00CB3822"/>
    <w:rsid w:val="00CC0D3B"/>
    <w:rsid w:val="00CC1344"/>
    <w:rsid w:val="00CC4CBD"/>
    <w:rsid w:val="00CC70EC"/>
    <w:rsid w:val="00D0169A"/>
    <w:rsid w:val="00D12BC4"/>
    <w:rsid w:val="00D1425D"/>
    <w:rsid w:val="00D23B63"/>
    <w:rsid w:val="00D301B7"/>
    <w:rsid w:val="00D34950"/>
    <w:rsid w:val="00D73919"/>
    <w:rsid w:val="00DA298B"/>
    <w:rsid w:val="00DA682B"/>
    <w:rsid w:val="00DC45CC"/>
    <w:rsid w:val="00DD716B"/>
    <w:rsid w:val="00DE2A4E"/>
    <w:rsid w:val="00E0172D"/>
    <w:rsid w:val="00E03BB4"/>
    <w:rsid w:val="00E04052"/>
    <w:rsid w:val="00E30C83"/>
    <w:rsid w:val="00E35A5D"/>
    <w:rsid w:val="00E37B4F"/>
    <w:rsid w:val="00E54438"/>
    <w:rsid w:val="00E653F0"/>
    <w:rsid w:val="00E661C7"/>
    <w:rsid w:val="00E858FD"/>
    <w:rsid w:val="00E97F1F"/>
    <w:rsid w:val="00EA0A89"/>
    <w:rsid w:val="00EC76D2"/>
    <w:rsid w:val="00EF3D39"/>
    <w:rsid w:val="00F14242"/>
    <w:rsid w:val="00F159E8"/>
    <w:rsid w:val="00F3340A"/>
    <w:rsid w:val="00F47503"/>
    <w:rsid w:val="00F5361B"/>
    <w:rsid w:val="00F5431C"/>
    <w:rsid w:val="00F758E4"/>
    <w:rsid w:val="00FD0795"/>
    <w:rsid w:val="00FF21E7"/>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252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A059D4"/>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B0618D"/>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A059D4"/>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B0618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7895756">
      <w:bodyDiv w:val="1"/>
      <w:marLeft w:val="0"/>
      <w:marRight w:val="0"/>
      <w:marTop w:val="0"/>
      <w:marBottom w:val="0"/>
      <w:divBdr>
        <w:top w:val="none" w:sz="0" w:space="0" w:color="auto"/>
        <w:left w:val="none" w:sz="0" w:space="0" w:color="auto"/>
        <w:bottom w:val="none" w:sz="0" w:space="0" w:color="auto"/>
        <w:right w:val="none" w:sz="0" w:space="0" w:color="auto"/>
      </w:divBdr>
    </w:div>
    <w:div w:id="1128158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eader" Target="head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urja\AppData\Local\Temp\notes066979\ZPS.dot" TargetMode="Externa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isarn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isarn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C8398DA-0AD3-4EB4-A2EE-7C644DB70CB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ZPS.dot</Template>
  <TotalTime>16</TotalTime>
  <Pages>4</Pages>
  <Words>1191</Words>
  <Characters>6836</Characters>
  <Application>Microsoft Office Word</Application>
  <DocSecurity>0</DocSecurity>
  <Lines>56</Lines>
  <Paragraphs>16</Paragraphs>
  <ScaleCrop>false</ScaleCrop>
  <HeadingPairs>
    <vt:vector size="2" baseType="variant">
      <vt:variant>
        <vt:lpstr>Naslov</vt:lpstr>
      </vt:variant>
      <vt:variant>
        <vt:i4>1</vt:i4>
      </vt:variant>
    </vt:vector>
  </HeadingPairs>
  <TitlesOfParts>
    <vt:vector size="1" baseType="lpstr">
      <vt:lpstr/>
    </vt:vector>
  </TitlesOfParts>
  <Company>Državni zbor</Company>
  <LinksUpToDate>false</LinksUpToDate>
  <CharactersWithSpaces>8011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Helena Burja</dc:creator>
  <cp:lastModifiedBy>Helena Burja</cp:lastModifiedBy>
  <cp:revision>6</cp:revision>
  <cp:lastPrinted>2011-06-20T14:59:00Z</cp:lastPrinted>
  <dcterms:created xsi:type="dcterms:W3CDTF">2015-03-20T09:06:00Z</dcterms:created>
  <dcterms:modified xsi:type="dcterms:W3CDTF">2015-04-01T10:49:00Z</dcterms:modified>
</cp:coreProperties>
</file>