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9B9" w:rsidRPr="003629B9" w:rsidRDefault="003629B9" w:rsidP="003629B9">
      <w:pPr>
        <w:tabs>
          <w:tab w:val="left" w:pos="567"/>
          <w:tab w:val="left" w:pos="993"/>
        </w:tabs>
        <w:spacing w:line="240" w:lineRule="auto"/>
        <w:jc w:val="center"/>
        <w:rPr>
          <w:b/>
          <w:spacing w:val="60"/>
        </w:rPr>
      </w:pPr>
      <w:r w:rsidRPr="003629B9">
        <w:rPr>
          <w:b/>
          <w:spacing w:val="60"/>
        </w:rPr>
        <w:t>ZAKON</w:t>
      </w:r>
    </w:p>
    <w:p w:rsidR="003629B9" w:rsidRDefault="003629B9" w:rsidP="003629B9">
      <w:pPr>
        <w:tabs>
          <w:tab w:val="left" w:pos="567"/>
          <w:tab w:val="left" w:pos="993"/>
        </w:tabs>
        <w:spacing w:line="240" w:lineRule="auto"/>
        <w:jc w:val="center"/>
        <w:rPr>
          <w:b/>
        </w:rPr>
      </w:pPr>
    </w:p>
    <w:p w:rsidR="003629B9" w:rsidRPr="003629B9" w:rsidRDefault="003629B9" w:rsidP="003629B9">
      <w:pPr>
        <w:tabs>
          <w:tab w:val="left" w:pos="567"/>
          <w:tab w:val="left" w:pos="993"/>
        </w:tabs>
        <w:spacing w:line="240" w:lineRule="auto"/>
        <w:jc w:val="center"/>
        <w:rPr>
          <w:b/>
        </w:rPr>
      </w:pPr>
      <w:r w:rsidRPr="003629B9">
        <w:rPr>
          <w:b/>
        </w:rPr>
        <w:t>O SPREMEMBI ZAKONA O VLADI REPUBLIKE SLOVENIJE (ZVRS-I)</w:t>
      </w:r>
    </w:p>
    <w:p w:rsidR="003629B9" w:rsidRDefault="003629B9" w:rsidP="003629B9">
      <w:pPr>
        <w:tabs>
          <w:tab w:val="left" w:pos="567"/>
          <w:tab w:val="left" w:pos="993"/>
        </w:tabs>
        <w:spacing w:line="240" w:lineRule="auto"/>
      </w:pPr>
    </w:p>
    <w:p w:rsidR="003629B9" w:rsidRPr="003629B9" w:rsidRDefault="003629B9" w:rsidP="003629B9">
      <w:pPr>
        <w:tabs>
          <w:tab w:val="left" w:pos="567"/>
          <w:tab w:val="left" w:pos="993"/>
        </w:tabs>
        <w:spacing w:line="240" w:lineRule="auto"/>
      </w:pPr>
    </w:p>
    <w:p w:rsidR="003629B9" w:rsidRPr="003629B9" w:rsidRDefault="003629B9" w:rsidP="003629B9">
      <w:pPr>
        <w:tabs>
          <w:tab w:val="left" w:pos="567"/>
          <w:tab w:val="left" w:pos="993"/>
        </w:tabs>
        <w:spacing w:line="240" w:lineRule="auto"/>
        <w:jc w:val="center"/>
      </w:pPr>
      <w:r w:rsidRPr="003629B9">
        <w:t>1.</w:t>
      </w:r>
      <w:r>
        <w:t xml:space="preserve"> </w:t>
      </w:r>
      <w:r w:rsidRPr="003629B9">
        <w:t>člen</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V Zakonu o Vladi Republike Slovenije (Uradni list RS, št. 24/05 – uradno prečiščeno besedilo, 109/08, 38/10 – </w:t>
      </w:r>
      <w:proofErr w:type="spellStart"/>
      <w:r>
        <w:t>ZUKN</w:t>
      </w:r>
      <w:proofErr w:type="spellEnd"/>
      <w:r>
        <w:t>, 8/12, 21/13, 47/13 – ZDU-1G in 65/14) se 20. člen spremeni tako, da se glasi:</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jc w:val="center"/>
      </w:pPr>
      <w:r>
        <w:t>»20. člen</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Vlada ima Svet za nacionalno varnost kot svoje posvetovalno in usklajevalno telo za področje obrambe, varnostnega sistema, sistema zaščite in reševanja ter za druga vprašanja nacionalne varnosti. </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Za podporo Svetu za nacionalno varnost deluje sekretariat Sveta za nacionalno varnost, ki operativno usklajuje aktivnosti za delovanje Sveta za nacionalno varnost in zagotavlja usklajeno izvedbo njegovih stališč. V kompleksni krizi lahko vlada odloči, da sekretariat Sveta za nacionalno varnost opravlja tudi naloge usklajevanja odziva na kompleksno krizo med ministrstvi, vladnimi službami in podsistemi sistema nacionalne varnosti ter pripravlja predloge ukrepov za odzivanje na kompleksno krizo. </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Operativna skupina sekretariata Sveta za nacionalno varnost, razen v primeru iz osmega odstavka tega člena, zagotavlja analitično in strokovno podporo delovanju sekretariata Sveta za nacionalno varnost. Operativna skupina sekretariata Sveta za nacionalno varnost pripravlja celovito analizo stanja nacionalne varnosti po posameznih področjih in izvaja dejavnosti, ki so potrebne za učinkovito delovanje teles iz tega člena. </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V kompleksnih krizah in ob drugih pojavih ali dogodkih v državi oziroma v regionalnem ali mednarodnem okolju, ki lahko pomembno ogrozijo nacionalno varnost, ter v drugih primerih v skladu s predpisi Nacionalni center za krizno upravljanje za delovanje vlade in teles iz tega člena zagotavlja prostorske, tehnične, informacijske in telekomunikacijske pogoje. Nacionalni center za krizno upravljanje pripravlja tudi redna poročila o stanju na področju nacionalne varnosti za sekretariat Sveta za nacionalno varnost in operativno skupino sekretariata Sveta za nacionalno varnost.</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Za zagotavljanje analitične in strokovne podpore pri izvajanju kriznega upravljanja in vodenja v kompleksni krizi se vzpostavi medresorska analitična skupina. Medresorska analitična skupina v kompleksni krizi spremlja in ocenjuje varnostne razmere ter potek dogodkov, pripravlja zbirne ocene stanja in prihodnjega razvoja dogodkov. V primeru iz osmega odstavka tega člena se v delovanje medresorske analitične skupine vključijo posamezni člani operativne skupine sekretariata Sveta za nacionalno varnost.</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Za kompleksno krizo po tem členu se šteje pojav, dogodek ali situacija hujšega ogrožanja temeljnih družbenih vrednot in hujše naravne ali druge nesreče ter s tem povezane velike negotovosti in razmeroma kratek čas za ukrepanje, ki presega odzivne zmožnosti posameznih ministrstev, vladnih služb in podsistemov sistema nacionalne varnosti. Pri tem temeljne družbene vrednote vključujejo ohranjanje neodvisnosti, suverenosti, ozemeljske celovitosti države, spoštovanje človekovih pravic in temeljnih svoboščin, ustavno demokracijo, učinkovito delovanje pravne in socialne države, zagotavljanje javnega reda in miru, učinkovito delovanje gospodarstva, zaščito </w:t>
      </w:r>
      <w:r>
        <w:lastRenderedPageBreak/>
        <w:t>zdravja in življenja prebivalcev ter visoko stopnjo varnosti, učinkovito varovanje okolja, ohranjanje naravnih in zagotavljanje strateških virov ter ohranjanje kulturne dediščine.</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Krizno upravljanje in vodenje po tem členu pomeni organizacijo in ukrepe, katerih cilj sta učinkovito odzivanje na kompleksno krizo in njeno obvladovanje. </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Odločitev o izvajanju kriznega upravljanja in vodenja v kompleksni krizi sprejme vlada na obrazložen predlog pristojnega ministra.</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Vlada podrobneje uredi sestavo, imenovanje, naloge in delovanje teles iz tega člena ter krizno upravljanje in vodenje iz sedmega odstavka tega člena.«.</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jc w:val="center"/>
      </w:pPr>
      <w:r>
        <w:t>PREHODNA IN KONČNA DOLOČBA</w:t>
      </w:r>
    </w:p>
    <w:p w:rsidR="003629B9" w:rsidRDefault="003629B9" w:rsidP="003629B9">
      <w:pPr>
        <w:tabs>
          <w:tab w:val="left" w:pos="567"/>
          <w:tab w:val="left" w:pos="993"/>
        </w:tabs>
        <w:spacing w:line="240" w:lineRule="auto"/>
        <w:jc w:val="center"/>
      </w:pPr>
    </w:p>
    <w:p w:rsidR="003629B9" w:rsidRDefault="003629B9" w:rsidP="003629B9">
      <w:pPr>
        <w:tabs>
          <w:tab w:val="left" w:pos="567"/>
          <w:tab w:val="left" w:pos="993"/>
        </w:tabs>
        <w:spacing w:line="240" w:lineRule="auto"/>
        <w:jc w:val="center"/>
      </w:pPr>
      <w:r>
        <w:t>2. člen</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 xml:space="preserve">Vlada podrobneje uredi vsebine iz devetega odstavka spremenjenega 20. člena zakona v šestih mesecih po </w:t>
      </w:r>
      <w:r w:rsidR="005D5944">
        <w:t>u</w:t>
      </w:r>
      <w:r>
        <w:t>veljav</w:t>
      </w:r>
      <w:r w:rsidR="005D5944">
        <w:t xml:space="preserve">itvi </w:t>
      </w:r>
      <w:r>
        <w:t xml:space="preserve">tega zakona. Do takrat Svet za nacionalno varnost in sekretariat Sveta za nacionalno varnost delujeta v skladu z Zakonom o Vladi Republike Slovenije (Uradni list RS, št. 24/05 – uradno prečiščeno besedilo, 109/08, 38/10 – </w:t>
      </w:r>
      <w:proofErr w:type="spellStart"/>
      <w:r>
        <w:t>ZUKN</w:t>
      </w:r>
      <w:proofErr w:type="spellEnd"/>
      <w:r>
        <w:t xml:space="preserve">, 8/12, 21/13, 47/13 – ZDU-1G in 65/14) in Odlokom o </w:t>
      </w:r>
      <w:r w:rsidR="005D5944">
        <w:t>S</w:t>
      </w:r>
      <w:r>
        <w:t xml:space="preserve">vetu za nacionalno varnost (Uradni list RS, št. 76/14), Nacionalni center za krizno upravljanje in medresorska analitična skupina pa v skladu z Uredbo o organizaciji in delovanju Nacionalnega centra za krizno upravljanje (Uradni list RS, št. 9/06). </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jc w:val="center"/>
      </w:pPr>
      <w:r>
        <w:t>3. člen</w:t>
      </w:r>
    </w:p>
    <w:p w:rsidR="003629B9" w:rsidRDefault="003629B9" w:rsidP="003629B9">
      <w:pPr>
        <w:tabs>
          <w:tab w:val="left" w:pos="567"/>
          <w:tab w:val="left" w:pos="993"/>
        </w:tabs>
        <w:spacing w:line="240" w:lineRule="auto"/>
      </w:pPr>
    </w:p>
    <w:p w:rsidR="003629B9" w:rsidRDefault="003629B9" w:rsidP="003629B9">
      <w:pPr>
        <w:tabs>
          <w:tab w:val="left" w:pos="567"/>
          <w:tab w:val="left" w:pos="993"/>
        </w:tabs>
        <w:spacing w:line="240" w:lineRule="auto"/>
      </w:pPr>
      <w:r>
        <w:tab/>
      </w:r>
      <w:r>
        <w:tab/>
        <w:t>Ta zakon začne veljati petnajsti dan po objavi v Uradnem listu Republike Slovenije.</w:t>
      </w:r>
    </w:p>
    <w:p w:rsidR="003629B9" w:rsidRDefault="003629B9" w:rsidP="003629B9">
      <w:pPr>
        <w:tabs>
          <w:tab w:val="left" w:pos="567"/>
          <w:tab w:val="left" w:pos="993"/>
        </w:tabs>
        <w:spacing w:line="240" w:lineRule="auto"/>
      </w:pPr>
    </w:p>
    <w:p w:rsidR="00454CF6" w:rsidRDefault="00454CF6" w:rsidP="003629B9">
      <w:pPr>
        <w:tabs>
          <w:tab w:val="left" w:pos="567"/>
          <w:tab w:val="left" w:pos="993"/>
        </w:tabs>
        <w:spacing w:line="240" w:lineRule="auto"/>
      </w:pPr>
      <w:bookmarkStart w:id="0" w:name="_GoBack"/>
      <w:bookmarkEnd w:id="0"/>
    </w:p>
    <w:p w:rsidR="00454CF6" w:rsidRDefault="00454CF6" w:rsidP="00454CF6">
      <w:pPr>
        <w:tabs>
          <w:tab w:val="left" w:pos="567"/>
          <w:tab w:val="left" w:pos="993"/>
        </w:tabs>
        <w:spacing w:line="240" w:lineRule="auto"/>
      </w:pPr>
      <w:r>
        <w:t>Š</w:t>
      </w:r>
      <w:r w:rsidRPr="003629B9">
        <w:t>tevilka:</w:t>
      </w:r>
      <w:r>
        <w:t xml:space="preserve"> </w:t>
      </w:r>
      <w:r w:rsidRPr="003629B9">
        <w:t>020-12/17-12</w:t>
      </w:r>
      <w:r>
        <w:t>/</w:t>
      </w:r>
    </w:p>
    <w:p w:rsidR="00454CF6" w:rsidRDefault="00454CF6" w:rsidP="00454CF6">
      <w:pPr>
        <w:tabs>
          <w:tab w:val="left" w:pos="567"/>
          <w:tab w:val="left" w:pos="993"/>
        </w:tabs>
        <w:spacing w:line="240" w:lineRule="auto"/>
      </w:pPr>
      <w:r>
        <w:t>Datum: 26. september 2017</w:t>
      </w:r>
    </w:p>
    <w:p w:rsidR="00454CF6" w:rsidRDefault="00454CF6" w:rsidP="003629B9">
      <w:pPr>
        <w:tabs>
          <w:tab w:val="left" w:pos="567"/>
          <w:tab w:val="left" w:pos="993"/>
        </w:tabs>
        <w:spacing w:line="240" w:lineRule="auto"/>
      </w:pPr>
      <w:r>
        <w:t xml:space="preserve">EPA </w:t>
      </w:r>
      <w:r w:rsidRPr="003629B9">
        <w:t>2054-</w:t>
      </w:r>
      <w:proofErr w:type="spellStart"/>
      <w:r w:rsidRPr="003629B9">
        <w:t>VII</w:t>
      </w:r>
      <w:proofErr w:type="spellEnd"/>
    </w:p>
    <w:p w:rsidR="00454CF6" w:rsidRPr="00ED0A8E" w:rsidRDefault="00454CF6" w:rsidP="00454CF6">
      <w:pPr>
        <w:tabs>
          <w:tab w:val="left" w:pos="6521"/>
        </w:tabs>
        <w:rPr>
          <w:szCs w:val="22"/>
        </w:rPr>
      </w:pPr>
      <w:r w:rsidRPr="00ED0A8E">
        <w:rPr>
          <w:szCs w:val="22"/>
        </w:rPr>
        <w:tab/>
        <w:t>Državni zbor</w:t>
      </w:r>
    </w:p>
    <w:p w:rsidR="00454CF6" w:rsidRDefault="00454CF6" w:rsidP="00454CF6">
      <w:pPr>
        <w:tabs>
          <w:tab w:val="left" w:pos="6521"/>
        </w:tabs>
        <w:rPr>
          <w:szCs w:val="22"/>
        </w:rPr>
      </w:pPr>
      <w:r w:rsidRPr="00ED0A8E">
        <w:rPr>
          <w:szCs w:val="22"/>
        </w:rPr>
        <w:tab/>
      </w:r>
      <w:r>
        <w:rPr>
          <w:szCs w:val="22"/>
        </w:rPr>
        <w:t>dr. Milan Brglez</w:t>
      </w:r>
    </w:p>
    <w:p w:rsidR="00454CF6" w:rsidRPr="00ED0A8E" w:rsidRDefault="00454CF6" w:rsidP="00454CF6">
      <w:pPr>
        <w:tabs>
          <w:tab w:val="left" w:pos="6521"/>
        </w:tabs>
        <w:rPr>
          <w:szCs w:val="22"/>
        </w:rPr>
      </w:pPr>
      <w:r w:rsidRPr="00ED0A8E">
        <w:rPr>
          <w:szCs w:val="22"/>
        </w:rPr>
        <w:tab/>
        <w:t>predsednik</w:t>
      </w:r>
    </w:p>
    <w:p w:rsidR="00454CF6" w:rsidRPr="003629B9" w:rsidRDefault="00454CF6" w:rsidP="003629B9">
      <w:pPr>
        <w:tabs>
          <w:tab w:val="left" w:pos="567"/>
          <w:tab w:val="left" w:pos="993"/>
        </w:tabs>
        <w:spacing w:line="240" w:lineRule="auto"/>
      </w:pPr>
    </w:p>
    <w:sectPr w:rsidR="00454CF6" w:rsidRPr="003629B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54CF6">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629B9"/>
    <w:rsid w:val="00370924"/>
    <w:rsid w:val="00384B89"/>
    <w:rsid w:val="00386D61"/>
    <w:rsid w:val="00386FFA"/>
    <w:rsid w:val="00391C87"/>
    <w:rsid w:val="00395EA7"/>
    <w:rsid w:val="003A5A65"/>
    <w:rsid w:val="003E6195"/>
    <w:rsid w:val="003F23EE"/>
    <w:rsid w:val="00414A19"/>
    <w:rsid w:val="00424652"/>
    <w:rsid w:val="00453A01"/>
    <w:rsid w:val="0045455E"/>
    <w:rsid w:val="00454CF6"/>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5944"/>
    <w:rsid w:val="005F01B9"/>
    <w:rsid w:val="005F46FB"/>
    <w:rsid w:val="00615A85"/>
    <w:rsid w:val="00631B2B"/>
    <w:rsid w:val="00634C10"/>
    <w:rsid w:val="00635216"/>
    <w:rsid w:val="00656341"/>
    <w:rsid w:val="00656D69"/>
    <w:rsid w:val="00666E90"/>
    <w:rsid w:val="00667C80"/>
    <w:rsid w:val="00675FDB"/>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7940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2</Pages>
  <Words>633</Words>
  <Characters>4048</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2017-10-03T11:39:00Z</cp:lastPrinted>
  <dcterms:created xsi:type="dcterms:W3CDTF">2017-09-08T10:06:00Z</dcterms:created>
  <dcterms:modified xsi:type="dcterms:W3CDTF">2017-10-03T11:39:00Z</dcterms:modified>
</cp:coreProperties>
</file>