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4443" w:rsidRDefault="00604443" w:rsidP="00985E67">
      <w:pPr>
        <w:pStyle w:val="Golobesedilo"/>
        <w:tabs>
          <w:tab w:val="left" w:pos="567"/>
          <w:tab w:val="left" w:pos="993"/>
        </w:tabs>
        <w:jc w:val="both"/>
        <w:rPr>
          <w:rFonts w:ascii="Arial" w:hAnsi="Arial" w:cs="Arial"/>
          <w:sz w:val="22"/>
          <w:szCs w:val="22"/>
        </w:rPr>
      </w:pPr>
      <w:bookmarkStart w:id="0" w:name="_GoBack"/>
      <w:bookmarkEnd w:id="0"/>
    </w:p>
    <w:p w:rsidR="009323D3" w:rsidRDefault="009323D3" w:rsidP="00985E67">
      <w:pPr>
        <w:pStyle w:val="Golobesedilo"/>
        <w:tabs>
          <w:tab w:val="left" w:pos="567"/>
          <w:tab w:val="left" w:pos="993"/>
        </w:tabs>
        <w:jc w:val="both"/>
        <w:rPr>
          <w:rFonts w:ascii="Arial" w:hAnsi="Arial" w:cs="Arial"/>
          <w:sz w:val="22"/>
          <w:szCs w:val="22"/>
        </w:rPr>
      </w:pPr>
    </w:p>
    <w:p w:rsidR="00985E67" w:rsidRPr="00985E67" w:rsidRDefault="00985E67" w:rsidP="00985E67">
      <w:pPr>
        <w:pStyle w:val="Golobesedilo"/>
        <w:tabs>
          <w:tab w:val="left" w:pos="567"/>
          <w:tab w:val="left" w:pos="993"/>
        </w:tabs>
        <w:jc w:val="center"/>
        <w:rPr>
          <w:rFonts w:ascii="Arial" w:hAnsi="Arial" w:cs="Arial"/>
          <w:b/>
          <w:spacing w:val="54"/>
          <w:sz w:val="22"/>
          <w:szCs w:val="22"/>
        </w:rPr>
      </w:pPr>
      <w:r w:rsidRPr="00985E67">
        <w:rPr>
          <w:rFonts w:ascii="Arial" w:hAnsi="Arial" w:cs="Arial"/>
          <w:b/>
          <w:spacing w:val="54"/>
          <w:sz w:val="22"/>
          <w:szCs w:val="22"/>
        </w:rPr>
        <w:t>ZAKON</w:t>
      </w:r>
    </w:p>
    <w:p w:rsidR="00985E67" w:rsidRDefault="00985E67" w:rsidP="00985E67">
      <w:pPr>
        <w:pStyle w:val="Golobesedilo"/>
        <w:tabs>
          <w:tab w:val="left" w:pos="567"/>
          <w:tab w:val="left" w:pos="993"/>
        </w:tabs>
        <w:jc w:val="center"/>
        <w:rPr>
          <w:rFonts w:ascii="Arial" w:hAnsi="Arial" w:cs="Arial"/>
          <w:b/>
          <w:sz w:val="22"/>
          <w:szCs w:val="22"/>
        </w:rPr>
      </w:pPr>
    </w:p>
    <w:p w:rsidR="00985E67" w:rsidRDefault="00985E67" w:rsidP="00985E67">
      <w:pPr>
        <w:pStyle w:val="Golobesedilo"/>
        <w:tabs>
          <w:tab w:val="left" w:pos="567"/>
          <w:tab w:val="left" w:pos="993"/>
        </w:tabs>
        <w:jc w:val="center"/>
        <w:rPr>
          <w:rFonts w:ascii="Arial" w:hAnsi="Arial" w:cs="Arial"/>
          <w:b/>
          <w:sz w:val="22"/>
          <w:szCs w:val="22"/>
        </w:rPr>
      </w:pPr>
      <w:r w:rsidRPr="00985E67">
        <w:rPr>
          <w:rFonts w:ascii="Arial" w:hAnsi="Arial" w:cs="Arial"/>
          <w:b/>
          <w:sz w:val="22"/>
          <w:szCs w:val="22"/>
        </w:rPr>
        <w:t>O RATIFIKACIJI</w:t>
      </w:r>
      <w:r w:rsidRPr="00985E67">
        <w:rPr>
          <w:rFonts w:cs="Arial"/>
          <w:b/>
          <w:szCs w:val="22"/>
        </w:rPr>
        <w:t xml:space="preserve"> </w:t>
      </w:r>
      <w:r w:rsidRPr="00985E67">
        <w:rPr>
          <w:rFonts w:ascii="Arial" w:hAnsi="Arial" w:cs="Arial"/>
          <w:b/>
          <w:sz w:val="22"/>
          <w:szCs w:val="22"/>
        </w:rPr>
        <w:t>PROTOKOLA O SPREMEMBAH KONVENCIJE MED</w:t>
      </w:r>
    </w:p>
    <w:p w:rsidR="00985E67" w:rsidRDefault="00985E67" w:rsidP="00985E67">
      <w:pPr>
        <w:pStyle w:val="Golobesedilo"/>
        <w:tabs>
          <w:tab w:val="left" w:pos="567"/>
          <w:tab w:val="left" w:pos="993"/>
        </w:tabs>
        <w:jc w:val="center"/>
        <w:rPr>
          <w:rFonts w:ascii="Arial" w:hAnsi="Arial" w:cs="Arial"/>
          <w:b/>
          <w:sz w:val="22"/>
          <w:szCs w:val="22"/>
        </w:rPr>
      </w:pPr>
      <w:r w:rsidRPr="00985E67">
        <w:rPr>
          <w:rFonts w:ascii="Arial" w:hAnsi="Arial" w:cs="Arial"/>
          <w:b/>
          <w:sz w:val="22"/>
          <w:szCs w:val="22"/>
        </w:rPr>
        <w:t>VLADO REPUBLIKE SLOVENIJE</w:t>
      </w:r>
      <w:r w:rsidRPr="00985E67">
        <w:rPr>
          <w:rFonts w:cs="Arial"/>
          <w:b/>
          <w:szCs w:val="22"/>
        </w:rPr>
        <w:t xml:space="preserve"> </w:t>
      </w:r>
      <w:r w:rsidRPr="00985E67">
        <w:rPr>
          <w:rFonts w:ascii="Arial" w:hAnsi="Arial" w:cs="Arial"/>
          <w:b/>
          <w:sz w:val="22"/>
          <w:szCs w:val="22"/>
        </w:rPr>
        <w:t>IN</w:t>
      </w:r>
      <w:r w:rsidRPr="00985E67">
        <w:rPr>
          <w:rFonts w:cs="Arial"/>
          <w:b/>
          <w:szCs w:val="22"/>
        </w:rPr>
        <w:t xml:space="preserve"> </w:t>
      </w:r>
      <w:r w:rsidRPr="00985E67">
        <w:rPr>
          <w:rFonts w:ascii="Arial" w:hAnsi="Arial" w:cs="Arial"/>
          <w:b/>
          <w:sz w:val="22"/>
          <w:szCs w:val="22"/>
        </w:rPr>
        <w:t>VLADO REPUBLIKE INDIJE</w:t>
      </w:r>
    </w:p>
    <w:p w:rsidR="00985E67" w:rsidRDefault="00985E67" w:rsidP="00985E67">
      <w:pPr>
        <w:pStyle w:val="Golobesedilo"/>
        <w:tabs>
          <w:tab w:val="left" w:pos="567"/>
          <w:tab w:val="left" w:pos="993"/>
        </w:tabs>
        <w:jc w:val="center"/>
        <w:rPr>
          <w:rFonts w:ascii="Arial" w:hAnsi="Arial" w:cs="Arial"/>
          <w:b/>
          <w:sz w:val="22"/>
          <w:szCs w:val="22"/>
        </w:rPr>
      </w:pPr>
      <w:r w:rsidRPr="00985E67">
        <w:rPr>
          <w:rFonts w:ascii="Arial" w:hAnsi="Arial" w:cs="Arial"/>
          <w:b/>
          <w:sz w:val="22"/>
          <w:szCs w:val="22"/>
        </w:rPr>
        <w:t>O IZOGIBANJU DVOJNEGA OBDAVČEVANJA IN PREPREČEVANJU</w:t>
      </w:r>
    </w:p>
    <w:p w:rsidR="00985E67" w:rsidRDefault="00985E67" w:rsidP="00985E67">
      <w:pPr>
        <w:pStyle w:val="Golobesedilo"/>
        <w:tabs>
          <w:tab w:val="left" w:pos="567"/>
          <w:tab w:val="left" w:pos="993"/>
        </w:tabs>
        <w:jc w:val="center"/>
        <w:rPr>
          <w:rFonts w:ascii="Arial" w:hAnsi="Arial" w:cs="Arial"/>
          <w:b/>
          <w:sz w:val="22"/>
          <w:szCs w:val="22"/>
        </w:rPr>
      </w:pPr>
      <w:r w:rsidRPr="00985E67">
        <w:rPr>
          <w:rFonts w:ascii="Arial" w:hAnsi="Arial" w:cs="Arial"/>
          <w:b/>
          <w:sz w:val="22"/>
          <w:szCs w:val="22"/>
        </w:rPr>
        <w:t>DAVČNIH UTAJ V ZVEZI Z DAVKI OD DOHODKA, KI JE BILA PODPISANA</w:t>
      </w:r>
    </w:p>
    <w:p w:rsidR="00985E67" w:rsidRPr="00985E67" w:rsidRDefault="00985E67" w:rsidP="00985E67">
      <w:pPr>
        <w:pStyle w:val="Golobesedilo"/>
        <w:tabs>
          <w:tab w:val="left" w:pos="567"/>
          <w:tab w:val="left" w:pos="993"/>
        </w:tabs>
        <w:jc w:val="center"/>
        <w:rPr>
          <w:rFonts w:ascii="Arial" w:hAnsi="Arial" w:cs="Arial"/>
          <w:b/>
          <w:sz w:val="22"/>
          <w:szCs w:val="22"/>
        </w:rPr>
      </w:pPr>
      <w:r w:rsidRPr="00985E67">
        <w:rPr>
          <w:rFonts w:ascii="Arial" w:hAnsi="Arial" w:cs="Arial"/>
          <w:b/>
          <w:sz w:val="22"/>
          <w:szCs w:val="22"/>
        </w:rPr>
        <w:t>V LJUBLJANI 13. JANUARJA 2003 (</w:t>
      </w:r>
      <w:proofErr w:type="spellStart"/>
      <w:r w:rsidRPr="00985E67">
        <w:rPr>
          <w:rFonts w:ascii="Arial" w:hAnsi="Arial" w:cs="Arial"/>
          <w:b/>
          <w:sz w:val="22"/>
          <w:szCs w:val="22"/>
        </w:rPr>
        <w:t>BINIDO</w:t>
      </w:r>
      <w:proofErr w:type="spellEnd"/>
      <w:r w:rsidRPr="00985E67">
        <w:rPr>
          <w:rFonts w:ascii="Arial" w:hAnsi="Arial" w:cs="Arial"/>
          <w:b/>
          <w:sz w:val="22"/>
          <w:szCs w:val="22"/>
        </w:rPr>
        <w:t>-A</w:t>
      </w:r>
      <w:r w:rsidRPr="00985E67">
        <w:rPr>
          <w:rFonts w:cs="Arial"/>
          <w:b/>
          <w:szCs w:val="22"/>
        </w:rPr>
        <w:t>)</w:t>
      </w:r>
    </w:p>
    <w:p w:rsidR="00985E67" w:rsidRPr="00985E67" w:rsidRDefault="00985E67" w:rsidP="00985E67">
      <w:pPr>
        <w:pStyle w:val="Golobesedilo"/>
        <w:tabs>
          <w:tab w:val="left" w:pos="567"/>
          <w:tab w:val="left" w:pos="993"/>
        </w:tabs>
        <w:jc w:val="both"/>
        <w:rPr>
          <w:rFonts w:ascii="Arial" w:hAnsi="Arial" w:cs="Arial"/>
          <w:sz w:val="22"/>
          <w:szCs w:val="22"/>
        </w:rPr>
      </w:pPr>
    </w:p>
    <w:p w:rsidR="00985E67" w:rsidRPr="00985E67" w:rsidRDefault="00985E67" w:rsidP="00985E67">
      <w:pPr>
        <w:pStyle w:val="Golobesedilo"/>
        <w:tabs>
          <w:tab w:val="left" w:pos="567"/>
          <w:tab w:val="left" w:pos="993"/>
        </w:tabs>
        <w:jc w:val="both"/>
        <w:rPr>
          <w:rFonts w:ascii="Arial" w:hAnsi="Arial" w:cs="Arial"/>
          <w:sz w:val="22"/>
          <w:szCs w:val="22"/>
        </w:rPr>
      </w:pPr>
    </w:p>
    <w:p w:rsidR="00985E67" w:rsidRPr="00985E67" w:rsidRDefault="00985E67" w:rsidP="00985E67">
      <w:pPr>
        <w:pStyle w:val="Golobesedilo"/>
        <w:tabs>
          <w:tab w:val="left" w:pos="567"/>
          <w:tab w:val="left" w:pos="993"/>
        </w:tabs>
        <w:jc w:val="center"/>
        <w:rPr>
          <w:rFonts w:ascii="Arial" w:hAnsi="Arial" w:cs="Arial"/>
          <w:sz w:val="22"/>
          <w:szCs w:val="22"/>
        </w:rPr>
      </w:pPr>
      <w:r>
        <w:rPr>
          <w:rFonts w:ascii="Arial" w:hAnsi="Arial" w:cs="Arial"/>
          <w:sz w:val="22"/>
          <w:szCs w:val="22"/>
        </w:rPr>
        <w:t xml:space="preserve">1. </w:t>
      </w:r>
      <w:r w:rsidRPr="00985E67">
        <w:rPr>
          <w:rFonts w:ascii="Arial" w:hAnsi="Arial" w:cs="Arial"/>
          <w:sz w:val="22"/>
          <w:szCs w:val="22"/>
        </w:rPr>
        <w:t>člen</w:t>
      </w:r>
    </w:p>
    <w:p w:rsidR="00985E67" w:rsidRPr="00985E67" w:rsidRDefault="00985E67" w:rsidP="00985E67">
      <w:pPr>
        <w:pStyle w:val="Golobesedilo"/>
        <w:tabs>
          <w:tab w:val="left" w:pos="567"/>
          <w:tab w:val="left" w:pos="993"/>
        </w:tabs>
        <w:jc w:val="both"/>
        <w:rPr>
          <w:rFonts w:ascii="Arial" w:hAnsi="Arial" w:cs="Arial"/>
          <w:sz w:val="22"/>
          <w:szCs w:val="22"/>
        </w:rPr>
      </w:pPr>
    </w:p>
    <w:p w:rsidR="00985E67" w:rsidRPr="00985E67" w:rsidRDefault="00985E67" w:rsidP="00985E67">
      <w:pPr>
        <w:tabs>
          <w:tab w:val="left" w:pos="567"/>
          <w:tab w:val="left" w:pos="993"/>
        </w:tabs>
        <w:spacing w:line="240" w:lineRule="auto"/>
        <w:rPr>
          <w:rFonts w:cs="Arial"/>
          <w:szCs w:val="22"/>
        </w:rPr>
      </w:pPr>
      <w:r>
        <w:rPr>
          <w:rFonts w:cs="Arial"/>
          <w:szCs w:val="22"/>
        </w:rPr>
        <w:tab/>
      </w:r>
      <w:r>
        <w:rPr>
          <w:rFonts w:cs="Arial"/>
          <w:szCs w:val="22"/>
        </w:rPr>
        <w:tab/>
      </w:r>
      <w:r w:rsidRPr="00985E67">
        <w:rPr>
          <w:rFonts w:cs="Arial"/>
          <w:szCs w:val="22"/>
        </w:rPr>
        <w:t>Ratificira se Protokol o spremembah Konvencije med Vlado Republike Slovenije in Vlado Republike Indije o izogibanju dvojnega obdavčevanja in preprečevanju davčnih utaj v zvezi z davki od dohodka, ki je bila podpisana v Ljubljani 13. januarja 2003, sklenjen v Ljubljani 17. maja 2016.</w:t>
      </w:r>
    </w:p>
    <w:p w:rsidR="00985E67" w:rsidRPr="00985E67" w:rsidRDefault="00985E67" w:rsidP="00985E67">
      <w:pPr>
        <w:pStyle w:val="Golobesedilo"/>
        <w:tabs>
          <w:tab w:val="left" w:pos="567"/>
          <w:tab w:val="left" w:pos="993"/>
        </w:tabs>
        <w:jc w:val="both"/>
        <w:rPr>
          <w:rFonts w:ascii="Arial" w:hAnsi="Arial" w:cs="Arial"/>
          <w:sz w:val="22"/>
          <w:szCs w:val="22"/>
        </w:rPr>
      </w:pPr>
    </w:p>
    <w:p w:rsidR="00985E67" w:rsidRPr="00985E67" w:rsidRDefault="00985E67" w:rsidP="00985E67">
      <w:pPr>
        <w:pStyle w:val="Golobesedilo"/>
        <w:tabs>
          <w:tab w:val="left" w:pos="567"/>
          <w:tab w:val="left" w:pos="993"/>
        </w:tabs>
        <w:jc w:val="both"/>
        <w:rPr>
          <w:rFonts w:ascii="Arial" w:hAnsi="Arial" w:cs="Arial"/>
          <w:sz w:val="22"/>
          <w:szCs w:val="22"/>
        </w:rPr>
      </w:pPr>
    </w:p>
    <w:p w:rsidR="00985E67" w:rsidRPr="00985E67" w:rsidRDefault="00985E67" w:rsidP="00985E67">
      <w:pPr>
        <w:pStyle w:val="Golobesedilo"/>
        <w:tabs>
          <w:tab w:val="left" w:pos="567"/>
          <w:tab w:val="left" w:pos="993"/>
        </w:tabs>
        <w:jc w:val="center"/>
        <w:rPr>
          <w:rFonts w:ascii="Arial" w:hAnsi="Arial" w:cs="Arial"/>
          <w:sz w:val="22"/>
          <w:szCs w:val="22"/>
        </w:rPr>
      </w:pPr>
      <w:r>
        <w:rPr>
          <w:rFonts w:ascii="Arial" w:hAnsi="Arial" w:cs="Arial"/>
          <w:sz w:val="22"/>
          <w:szCs w:val="22"/>
        </w:rPr>
        <w:t xml:space="preserve">2. </w:t>
      </w:r>
      <w:r w:rsidRPr="00985E67">
        <w:rPr>
          <w:rFonts w:ascii="Arial" w:hAnsi="Arial" w:cs="Arial"/>
          <w:sz w:val="22"/>
          <w:szCs w:val="22"/>
        </w:rPr>
        <w:t>člen</w:t>
      </w:r>
    </w:p>
    <w:p w:rsidR="00985E67" w:rsidRPr="00985E67" w:rsidRDefault="00985E67" w:rsidP="00985E67">
      <w:pPr>
        <w:pStyle w:val="Golobesedilo"/>
        <w:tabs>
          <w:tab w:val="left" w:pos="567"/>
          <w:tab w:val="left" w:pos="993"/>
        </w:tabs>
        <w:jc w:val="both"/>
        <w:rPr>
          <w:rFonts w:ascii="Arial" w:hAnsi="Arial" w:cs="Arial"/>
          <w:sz w:val="22"/>
          <w:szCs w:val="22"/>
        </w:rPr>
      </w:pPr>
    </w:p>
    <w:p w:rsidR="00985E67" w:rsidRPr="00985E67" w:rsidRDefault="00985E67" w:rsidP="00985E67">
      <w:pPr>
        <w:tabs>
          <w:tab w:val="left" w:pos="567"/>
          <w:tab w:val="left" w:pos="993"/>
        </w:tabs>
        <w:spacing w:line="240" w:lineRule="auto"/>
        <w:rPr>
          <w:rFonts w:cs="Arial"/>
          <w:szCs w:val="22"/>
        </w:rPr>
      </w:pPr>
      <w:r>
        <w:rPr>
          <w:rFonts w:cs="Arial"/>
          <w:szCs w:val="22"/>
        </w:rPr>
        <w:tab/>
      </w:r>
      <w:r>
        <w:rPr>
          <w:rFonts w:cs="Arial"/>
          <w:szCs w:val="22"/>
        </w:rPr>
        <w:tab/>
      </w:r>
      <w:r w:rsidRPr="00985E67">
        <w:rPr>
          <w:rFonts w:cs="Arial"/>
          <w:szCs w:val="22"/>
        </w:rPr>
        <w:t>Protokol se v izvirniku v slovenskem jeziku glasi:</w:t>
      </w:r>
      <w:r>
        <w:rPr>
          <w:rStyle w:val="Sprotnaopomba-sklic"/>
          <w:rFonts w:cs="Arial"/>
          <w:szCs w:val="22"/>
        </w:rPr>
        <w:footnoteReference w:id="1"/>
      </w:r>
    </w:p>
    <w:p w:rsidR="00985E67" w:rsidRDefault="00985E67" w:rsidP="00985E67">
      <w:pPr>
        <w:rPr>
          <w:rFonts w:cs="Arial"/>
          <w:szCs w:val="20"/>
        </w:rPr>
      </w:pPr>
    </w:p>
    <w:p w:rsidR="00985E67" w:rsidRDefault="00985E67" w:rsidP="00985E67">
      <w:pPr>
        <w:rPr>
          <w:rFonts w:cs="Arial"/>
          <w:szCs w:val="20"/>
        </w:rPr>
      </w:pPr>
    </w:p>
    <w:p w:rsidR="00985E67" w:rsidRDefault="00985E67" w:rsidP="00985E67">
      <w:pPr>
        <w:rPr>
          <w:rFonts w:cs="Arial"/>
          <w:szCs w:val="20"/>
        </w:rPr>
      </w:pPr>
    </w:p>
    <w:p w:rsidR="00985E67" w:rsidRDefault="00985E67" w:rsidP="00985E67">
      <w:pPr>
        <w:rPr>
          <w:rFonts w:cs="Arial"/>
          <w:szCs w:val="20"/>
        </w:rPr>
      </w:pPr>
    </w:p>
    <w:p w:rsidR="00985E67" w:rsidRDefault="00985E67" w:rsidP="00985E67">
      <w:pPr>
        <w:rPr>
          <w:rFonts w:cs="Arial"/>
          <w:szCs w:val="20"/>
        </w:rPr>
      </w:pPr>
    </w:p>
    <w:p w:rsidR="00985E67" w:rsidRDefault="00985E67" w:rsidP="00985E67">
      <w:pPr>
        <w:rPr>
          <w:rFonts w:cs="Arial"/>
          <w:szCs w:val="20"/>
        </w:rPr>
      </w:pPr>
    </w:p>
    <w:p w:rsidR="00985E67" w:rsidRDefault="00985E67" w:rsidP="00985E67">
      <w:pPr>
        <w:rPr>
          <w:rFonts w:eastAsia="Calibri" w:cs="Arial"/>
          <w:szCs w:val="20"/>
        </w:rPr>
      </w:pPr>
    </w:p>
    <w:p w:rsidR="00985E67" w:rsidRDefault="00985E67">
      <w:pPr>
        <w:spacing w:line="240" w:lineRule="auto"/>
        <w:jc w:val="left"/>
      </w:pPr>
      <w:r>
        <w:br w:type="page"/>
      </w:r>
    </w:p>
    <w:p w:rsidR="00985E67" w:rsidRDefault="00985E67" w:rsidP="00985E67">
      <w:pPr>
        <w:jc w:val="center"/>
        <w:outlineLvl w:val="0"/>
      </w:pPr>
    </w:p>
    <w:p w:rsidR="00985E67" w:rsidRDefault="00985E67" w:rsidP="00985E67">
      <w:pPr>
        <w:jc w:val="center"/>
        <w:outlineLvl w:val="0"/>
        <w:rPr>
          <w:rFonts w:cs="Arial"/>
          <w:b/>
          <w:sz w:val="20"/>
          <w:szCs w:val="20"/>
        </w:rPr>
      </w:pPr>
      <w:r>
        <w:rPr>
          <w:rFonts w:cs="Arial"/>
          <w:b/>
          <w:szCs w:val="20"/>
        </w:rPr>
        <w:t>PROTOKOL</w:t>
      </w:r>
    </w:p>
    <w:p w:rsidR="00985E67" w:rsidRDefault="00985E67" w:rsidP="00985E67">
      <w:pPr>
        <w:jc w:val="center"/>
        <w:rPr>
          <w:rFonts w:cs="Arial"/>
          <w:b/>
          <w:szCs w:val="20"/>
        </w:rPr>
      </w:pPr>
    </w:p>
    <w:p w:rsidR="00985E67" w:rsidRDefault="00985E67" w:rsidP="00985E67">
      <w:pPr>
        <w:jc w:val="center"/>
        <w:rPr>
          <w:rFonts w:cs="Arial"/>
          <w:b/>
          <w:szCs w:val="20"/>
        </w:rPr>
      </w:pPr>
      <w:r>
        <w:rPr>
          <w:rFonts w:cs="Arial"/>
          <w:b/>
          <w:szCs w:val="20"/>
        </w:rPr>
        <w:t>O SPREMEMBAH KONVENCIJE MED VLADO REPUBLIKE SLOVENIJE IN</w:t>
      </w:r>
    </w:p>
    <w:p w:rsidR="00985E67" w:rsidRDefault="00985E67" w:rsidP="00985E67">
      <w:pPr>
        <w:jc w:val="center"/>
        <w:rPr>
          <w:rFonts w:cs="Arial"/>
          <w:b/>
          <w:szCs w:val="20"/>
        </w:rPr>
      </w:pPr>
      <w:r>
        <w:rPr>
          <w:rFonts w:cs="Arial"/>
          <w:b/>
          <w:szCs w:val="20"/>
        </w:rPr>
        <w:t>VLADO REPUBLIKE INDIJE O IZOGIBANJU DVOJNEGA OBDAVČEVANJA IN PREPREČEVANJU DAVČNIH UTAJ V ZVEZI Z DAVKI OD DOHODKA,</w:t>
      </w:r>
    </w:p>
    <w:p w:rsidR="00985E67" w:rsidRDefault="00985E67" w:rsidP="00985E67">
      <w:pPr>
        <w:jc w:val="center"/>
        <w:rPr>
          <w:rFonts w:cs="Arial"/>
          <w:b/>
          <w:szCs w:val="20"/>
        </w:rPr>
      </w:pPr>
      <w:r>
        <w:rPr>
          <w:rFonts w:cs="Arial"/>
          <w:b/>
          <w:szCs w:val="20"/>
        </w:rPr>
        <w:t>KI JE BILA PODPISANA V LJUBLJANI 13. JANUARJA 2003</w:t>
      </w:r>
    </w:p>
    <w:p w:rsidR="00985E67" w:rsidRDefault="00985E67" w:rsidP="00985E67">
      <w:pPr>
        <w:jc w:val="center"/>
        <w:rPr>
          <w:rFonts w:cs="Arial"/>
          <w:szCs w:val="20"/>
        </w:rPr>
      </w:pPr>
    </w:p>
    <w:p w:rsidR="00985E67" w:rsidRDefault="00985E67" w:rsidP="00985E67">
      <w:pPr>
        <w:rPr>
          <w:rFonts w:cs="Arial"/>
          <w:szCs w:val="20"/>
        </w:rPr>
      </w:pPr>
    </w:p>
    <w:p w:rsidR="00985E67" w:rsidRDefault="00985E67" w:rsidP="00985E67">
      <w:pPr>
        <w:outlineLvl w:val="0"/>
        <w:rPr>
          <w:rFonts w:cs="Arial"/>
          <w:szCs w:val="20"/>
        </w:rPr>
      </w:pPr>
      <w:r>
        <w:rPr>
          <w:rFonts w:cs="Arial"/>
          <w:szCs w:val="20"/>
        </w:rPr>
        <w:t xml:space="preserve">Vlada Republike Slovenije </w:t>
      </w:r>
    </w:p>
    <w:p w:rsidR="00985E67" w:rsidRDefault="00985E67" w:rsidP="00985E67">
      <w:pPr>
        <w:rPr>
          <w:rFonts w:cs="Arial"/>
          <w:szCs w:val="20"/>
        </w:rPr>
      </w:pPr>
    </w:p>
    <w:p w:rsidR="00985E67" w:rsidRDefault="00985E67" w:rsidP="00985E67">
      <w:pPr>
        <w:rPr>
          <w:rFonts w:cs="Arial"/>
          <w:szCs w:val="20"/>
        </w:rPr>
      </w:pPr>
      <w:r>
        <w:rPr>
          <w:rFonts w:cs="Arial"/>
          <w:szCs w:val="20"/>
        </w:rPr>
        <w:t>in</w:t>
      </w:r>
    </w:p>
    <w:p w:rsidR="00985E67" w:rsidRDefault="00985E67" w:rsidP="00985E67">
      <w:pPr>
        <w:rPr>
          <w:rFonts w:cs="Arial"/>
          <w:szCs w:val="20"/>
        </w:rPr>
      </w:pPr>
    </w:p>
    <w:p w:rsidR="00985E67" w:rsidRDefault="00985E67" w:rsidP="00985E67">
      <w:pPr>
        <w:outlineLvl w:val="0"/>
        <w:rPr>
          <w:rFonts w:cs="Arial"/>
          <w:szCs w:val="20"/>
        </w:rPr>
      </w:pPr>
      <w:r>
        <w:rPr>
          <w:rFonts w:cs="Arial"/>
          <w:szCs w:val="20"/>
        </w:rPr>
        <w:t xml:space="preserve">Vlada Republike Indije </w:t>
      </w:r>
    </w:p>
    <w:p w:rsidR="00985E67" w:rsidRDefault="00985E67" w:rsidP="00985E67">
      <w:pPr>
        <w:outlineLvl w:val="0"/>
        <w:rPr>
          <w:rFonts w:cs="Arial"/>
          <w:szCs w:val="20"/>
        </w:rPr>
      </w:pPr>
      <w:r>
        <w:rPr>
          <w:rFonts w:cs="Arial"/>
          <w:szCs w:val="20"/>
        </w:rPr>
        <w:t xml:space="preserve"> </w:t>
      </w:r>
    </w:p>
    <w:p w:rsidR="00985E67" w:rsidRDefault="00985E67" w:rsidP="00985E67">
      <w:pPr>
        <w:rPr>
          <w:rFonts w:cs="Arial"/>
          <w:szCs w:val="20"/>
        </w:rPr>
      </w:pPr>
      <w:r>
        <w:rPr>
          <w:rFonts w:cs="Arial"/>
          <w:szCs w:val="20"/>
        </w:rPr>
        <w:t>sta se v želji, da bi sklenili protokol o spremembah (v nadaljnjem besedilu "protokol o spremembah") Konvencije med Vlado Republike Slovenije in Vlado Republike Indije o izogibanju dvojnega obdavčevanja in preprečevanju davčnih utaj v zvezi z davki od dohodka, ki je bila podpisana v Ljubljani 13. januarja 2003 in je začela veljati 17. februarja 2005 (v nadaljnjem besedilu "konvencija"),</w:t>
      </w:r>
    </w:p>
    <w:p w:rsidR="00985E67" w:rsidRDefault="00985E67" w:rsidP="00985E67">
      <w:pPr>
        <w:rPr>
          <w:rFonts w:cs="Arial"/>
          <w:szCs w:val="20"/>
        </w:rPr>
      </w:pPr>
    </w:p>
    <w:p w:rsidR="00985E67" w:rsidRDefault="00985E67" w:rsidP="00985E67">
      <w:pPr>
        <w:rPr>
          <w:rFonts w:cs="Arial"/>
          <w:szCs w:val="20"/>
        </w:rPr>
      </w:pPr>
      <w:r>
        <w:rPr>
          <w:rFonts w:cs="Arial"/>
          <w:szCs w:val="20"/>
        </w:rPr>
        <w:t>sporazumeli:</w:t>
      </w:r>
    </w:p>
    <w:p w:rsidR="00985E67" w:rsidRDefault="00985E67" w:rsidP="00985E67">
      <w:pPr>
        <w:rPr>
          <w:rFonts w:cs="Arial"/>
          <w:szCs w:val="20"/>
        </w:rPr>
      </w:pPr>
    </w:p>
    <w:p w:rsidR="00985E67" w:rsidRPr="00985E67" w:rsidRDefault="00985E67" w:rsidP="00985E67">
      <w:pPr>
        <w:jc w:val="center"/>
        <w:outlineLvl w:val="0"/>
        <w:rPr>
          <w:rFonts w:cs="Arial"/>
          <w:szCs w:val="20"/>
        </w:rPr>
      </w:pPr>
      <w:r w:rsidRPr="00985E67">
        <w:rPr>
          <w:rFonts w:cs="Arial"/>
          <w:szCs w:val="20"/>
        </w:rPr>
        <w:t>1. člen</w:t>
      </w:r>
    </w:p>
    <w:p w:rsidR="00985E67" w:rsidRDefault="00985E67" w:rsidP="00985E67">
      <w:pPr>
        <w:rPr>
          <w:rFonts w:cs="Arial"/>
          <w:szCs w:val="20"/>
        </w:rPr>
      </w:pPr>
    </w:p>
    <w:p w:rsidR="00985E67" w:rsidRDefault="00985E67" w:rsidP="00985E67">
      <w:pPr>
        <w:rPr>
          <w:rFonts w:cs="Arial"/>
          <w:szCs w:val="20"/>
        </w:rPr>
      </w:pPr>
      <w:r>
        <w:rPr>
          <w:rFonts w:cs="Arial"/>
          <w:szCs w:val="20"/>
        </w:rPr>
        <w:t>Črta se 26. člen konvencije (izmenjava informacij) in se nadomesti z naslednjim členom:</w:t>
      </w:r>
    </w:p>
    <w:p w:rsidR="00985E67" w:rsidRDefault="00985E67" w:rsidP="00985E67">
      <w:pPr>
        <w:rPr>
          <w:rFonts w:cs="Arial"/>
          <w:szCs w:val="20"/>
        </w:rPr>
      </w:pPr>
    </w:p>
    <w:p w:rsidR="00985E67" w:rsidRDefault="00985E67" w:rsidP="00985E67">
      <w:pPr>
        <w:jc w:val="center"/>
        <w:outlineLvl w:val="0"/>
        <w:rPr>
          <w:rFonts w:cs="Arial"/>
          <w:szCs w:val="20"/>
        </w:rPr>
      </w:pPr>
      <w:r>
        <w:rPr>
          <w:rFonts w:cs="Arial"/>
          <w:szCs w:val="20"/>
        </w:rPr>
        <w:t>"26. člen</w:t>
      </w:r>
    </w:p>
    <w:p w:rsidR="00985E67" w:rsidRDefault="00985E67" w:rsidP="00985E67">
      <w:pPr>
        <w:rPr>
          <w:rFonts w:cs="Arial"/>
          <w:szCs w:val="20"/>
        </w:rPr>
      </w:pPr>
    </w:p>
    <w:p w:rsidR="00985E67" w:rsidRPr="00985E67" w:rsidRDefault="00985E67" w:rsidP="00985E67">
      <w:pPr>
        <w:jc w:val="center"/>
        <w:outlineLvl w:val="0"/>
        <w:rPr>
          <w:rFonts w:cs="Arial"/>
          <w:szCs w:val="20"/>
        </w:rPr>
      </w:pPr>
      <w:r w:rsidRPr="00985E67">
        <w:rPr>
          <w:rFonts w:cs="Arial"/>
          <w:szCs w:val="20"/>
        </w:rPr>
        <w:t>IZMENJAVA INFORMACIJ</w:t>
      </w:r>
    </w:p>
    <w:p w:rsidR="00985E67" w:rsidRDefault="00985E67" w:rsidP="00985E67">
      <w:pPr>
        <w:jc w:val="center"/>
        <w:rPr>
          <w:rFonts w:cs="Arial"/>
          <w:szCs w:val="20"/>
        </w:rPr>
      </w:pPr>
    </w:p>
    <w:p w:rsidR="00985E67" w:rsidRDefault="00985E67" w:rsidP="00985E67">
      <w:pPr>
        <w:spacing w:line="240" w:lineRule="auto"/>
        <w:rPr>
          <w:rFonts w:cs="Arial"/>
          <w:szCs w:val="20"/>
        </w:rPr>
      </w:pPr>
      <w:r>
        <w:rPr>
          <w:rFonts w:cs="Arial"/>
          <w:szCs w:val="20"/>
        </w:rPr>
        <w:t xml:space="preserve">1. </w:t>
      </w:r>
      <w:r>
        <w:rPr>
          <w:rFonts w:cs="Arial"/>
          <w:szCs w:val="20"/>
        </w:rPr>
        <w:tab/>
        <w:t>Pristojna organa držav pogodbenic si izmenjujeta informacije (vključno z dokumenti in overjenimi kopijami dokumentov), ki so predvidoma pomembne za izvajanje določb te konvencije ali izvajanje ali uveljavljanje domače zakonodaje glede davkov vseh vrst in opisov, ki se uvedejo v imenu držav pogodbenic ali njunih političnih enot ali lokalnih oblasti, če obdavčevanje na njeni podlagi ni v nasprotju s konvencijo. Izmenjava informacij ni omejena s 1. in 2. členom.</w:t>
      </w:r>
    </w:p>
    <w:p w:rsidR="00985E67" w:rsidRDefault="00985E67" w:rsidP="00985E67">
      <w:pPr>
        <w:rPr>
          <w:rFonts w:cs="Arial"/>
          <w:szCs w:val="20"/>
        </w:rPr>
      </w:pPr>
    </w:p>
    <w:p w:rsidR="00985E67" w:rsidRDefault="00985E67" w:rsidP="00985E67">
      <w:pPr>
        <w:spacing w:line="240" w:lineRule="auto"/>
        <w:rPr>
          <w:rFonts w:cs="Arial"/>
          <w:szCs w:val="20"/>
        </w:rPr>
      </w:pPr>
      <w:r>
        <w:rPr>
          <w:rFonts w:cs="Arial"/>
          <w:szCs w:val="20"/>
        </w:rPr>
        <w:t xml:space="preserve">2. </w:t>
      </w:r>
      <w:r>
        <w:rPr>
          <w:rFonts w:cs="Arial"/>
          <w:szCs w:val="20"/>
        </w:rPr>
        <w:tab/>
        <w:t>Vsaka informacija, ki jo država pogodbenica prejme po prvem odstavku, se obravnava kot tajnost, enako kakor informacije, pridobljene po domači zakonodaji te države, in se razkrije samo osebam ali organom (vključno s sodišči in upravnimi organi), udeleženim pri odmeri ali pobiranju davkov, izterjavi ali pregonu ali pri odločanju o pritožbah glede davkov iz prvega odstavka ali pri nadzoru nad omenjenim. Te osebe ali organi uporabljajo informacije samo v te namene. Informacije lahko razkrijejo v javnih sodnih postopkih ali sodnih odločbah. Ne glede na to se lahko informacije, ki jih prejme država pogodbenica, uporabljajo za druge namene, kadar se v take druge namene lahko uporabljajo po zakonodaji obeh držav in če pristojni organ države, ki podatke daje, tako uporabo dovoli.</w:t>
      </w:r>
    </w:p>
    <w:p w:rsidR="00985E67" w:rsidRDefault="00985E67" w:rsidP="00985E67">
      <w:pPr>
        <w:spacing w:line="240" w:lineRule="auto"/>
        <w:rPr>
          <w:rFonts w:cs="Arial"/>
          <w:szCs w:val="20"/>
        </w:rPr>
      </w:pPr>
    </w:p>
    <w:p w:rsidR="00985E67" w:rsidRDefault="00985E67" w:rsidP="00985E67">
      <w:pPr>
        <w:numPr>
          <w:ilvl w:val="0"/>
          <w:numId w:val="39"/>
        </w:numPr>
        <w:spacing w:line="240" w:lineRule="auto"/>
        <w:ind w:left="0" w:firstLine="0"/>
        <w:rPr>
          <w:rFonts w:cs="Arial"/>
          <w:szCs w:val="20"/>
        </w:rPr>
      </w:pPr>
      <w:r>
        <w:rPr>
          <w:rFonts w:cs="Arial"/>
          <w:szCs w:val="20"/>
        </w:rPr>
        <w:t>Določbe prvega in drugega odstavka se v nobenem primeru ne razlagajo, kakor da nalagajo državi pogodbenici obveznost, da:</w:t>
      </w:r>
    </w:p>
    <w:p w:rsidR="00985E67" w:rsidRDefault="00985E67" w:rsidP="00985E67">
      <w:pPr>
        <w:rPr>
          <w:rFonts w:cs="Arial"/>
          <w:szCs w:val="20"/>
        </w:rPr>
      </w:pPr>
      <w:r>
        <w:rPr>
          <w:rFonts w:cs="Arial"/>
          <w:szCs w:val="20"/>
        </w:rPr>
        <w:t xml:space="preserve"> </w:t>
      </w:r>
    </w:p>
    <w:p w:rsidR="00985E67" w:rsidRDefault="00985E67" w:rsidP="00985E67">
      <w:pPr>
        <w:numPr>
          <w:ilvl w:val="1"/>
          <w:numId w:val="40"/>
        </w:numPr>
        <w:spacing w:line="240" w:lineRule="auto"/>
        <w:ind w:left="700"/>
        <w:rPr>
          <w:rFonts w:cs="Arial"/>
          <w:szCs w:val="20"/>
        </w:rPr>
      </w:pPr>
      <w:r>
        <w:rPr>
          <w:rFonts w:cs="Arial"/>
          <w:szCs w:val="20"/>
        </w:rPr>
        <w:lastRenderedPageBreak/>
        <w:t xml:space="preserve">izvaja upravne ukrepe, ki niso v skladu z zakonodajo in upravno prakso te ali druge države pogodbenice; </w:t>
      </w:r>
    </w:p>
    <w:p w:rsidR="00985E67" w:rsidRDefault="00985E67" w:rsidP="00985E67">
      <w:pPr>
        <w:numPr>
          <w:ilvl w:val="1"/>
          <w:numId w:val="40"/>
        </w:numPr>
        <w:spacing w:line="240" w:lineRule="auto"/>
        <w:ind w:left="700"/>
        <w:rPr>
          <w:rFonts w:cs="Arial"/>
          <w:szCs w:val="20"/>
        </w:rPr>
      </w:pPr>
      <w:r>
        <w:rPr>
          <w:rFonts w:cs="Arial"/>
          <w:szCs w:val="20"/>
        </w:rPr>
        <w:t xml:space="preserve">predloži informacije, ki jih ni mogoče dobiti na podlagi zakonodaje ali po običajni upravni poti te ali druge države pogodbenice; </w:t>
      </w:r>
    </w:p>
    <w:p w:rsidR="00985E67" w:rsidRDefault="00985E67" w:rsidP="00985E67">
      <w:pPr>
        <w:numPr>
          <w:ilvl w:val="1"/>
          <w:numId w:val="40"/>
        </w:numPr>
        <w:spacing w:line="240" w:lineRule="auto"/>
        <w:ind w:left="700"/>
        <w:rPr>
          <w:rFonts w:cs="Arial"/>
          <w:szCs w:val="20"/>
        </w:rPr>
      </w:pPr>
      <w:r>
        <w:rPr>
          <w:rFonts w:cs="Arial"/>
          <w:szCs w:val="20"/>
        </w:rPr>
        <w:t xml:space="preserve">predloži informacije, ki bi razkrile kakršno koli trgovinsko, poslovno, industrijsko, komercialno ali poklicno skrivnost ali trgovinski postopek, ali informacije, katerih razkritje bi bilo v nasprotju z javnim redom. </w:t>
      </w:r>
    </w:p>
    <w:p w:rsidR="00985E67" w:rsidRDefault="00985E67" w:rsidP="00985E67">
      <w:pPr>
        <w:rPr>
          <w:rFonts w:cs="Arial"/>
          <w:szCs w:val="20"/>
        </w:rPr>
      </w:pPr>
    </w:p>
    <w:p w:rsidR="00985E67" w:rsidRDefault="00985E67" w:rsidP="00985E67">
      <w:pPr>
        <w:spacing w:line="240" w:lineRule="auto"/>
        <w:rPr>
          <w:rFonts w:cs="Arial"/>
          <w:szCs w:val="20"/>
        </w:rPr>
      </w:pPr>
      <w:r>
        <w:rPr>
          <w:rFonts w:cs="Arial"/>
          <w:szCs w:val="20"/>
        </w:rPr>
        <w:t>4.</w:t>
      </w:r>
      <w:r>
        <w:rPr>
          <w:rFonts w:cs="Arial"/>
          <w:szCs w:val="20"/>
        </w:rPr>
        <w:tab/>
        <w:t>Če država pogodbenica zaprosi za informacije v skladu s tem členom, druga država pogodbenica sprejme ukrepe za pridobitev zaprošenih informacij, tudi če jih ta druga država morda ne potrebuje za svoje davčne namene. Za obveznost iz prejšnjega stavka veljajo omejitve iz tretjega odstavka, toda v nobenem primeru se take omejitve ne razlagajo tako, kakor da država pogodbenica lahko zavrne predložitev informacij samo zato, ker sama zanje nima interesa.</w:t>
      </w:r>
    </w:p>
    <w:p w:rsidR="00985E67" w:rsidRDefault="00985E67" w:rsidP="00985E67">
      <w:pPr>
        <w:spacing w:line="240" w:lineRule="auto"/>
        <w:rPr>
          <w:rFonts w:cs="Arial"/>
          <w:szCs w:val="20"/>
        </w:rPr>
      </w:pPr>
    </w:p>
    <w:p w:rsidR="00985E67" w:rsidRDefault="00985E67" w:rsidP="00985E67">
      <w:pPr>
        <w:spacing w:line="240" w:lineRule="auto"/>
        <w:rPr>
          <w:rFonts w:cs="Arial"/>
          <w:szCs w:val="20"/>
        </w:rPr>
      </w:pPr>
      <w:r>
        <w:rPr>
          <w:rFonts w:cs="Arial"/>
          <w:szCs w:val="20"/>
        </w:rPr>
        <w:t>5.</w:t>
      </w:r>
      <w:r>
        <w:rPr>
          <w:rFonts w:cs="Arial"/>
          <w:szCs w:val="20"/>
        </w:rPr>
        <w:tab/>
        <w:t>V nobenem primeru se določbe tretjega odstavka ne razlagajo tako, kakor da država pogodbenica lahko zavrne predložitev informacij samo zato, ker jih hrani banka, druga finančna institucija, pooblaščenec ali oseba, ki deluje kot zastopnik ali fiduciar, ali zato, ker so povezane z lastniškimi deleži v neki osebi.".</w:t>
      </w:r>
    </w:p>
    <w:p w:rsidR="00985E67" w:rsidRDefault="00985E67" w:rsidP="00985E67">
      <w:pPr>
        <w:rPr>
          <w:rFonts w:cs="Arial"/>
          <w:szCs w:val="20"/>
        </w:rPr>
      </w:pPr>
    </w:p>
    <w:p w:rsidR="00985E67" w:rsidRDefault="00985E67" w:rsidP="00985E67">
      <w:pPr>
        <w:rPr>
          <w:rFonts w:cs="Arial"/>
          <w:szCs w:val="20"/>
        </w:rPr>
      </w:pPr>
    </w:p>
    <w:p w:rsidR="00985E67" w:rsidRPr="00985E67" w:rsidRDefault="00985E67" w:rsidP="00985E67">
      <w:pPr>
        <w:jc w:val="center"/>
        <w:outlineLvl w:val="0"/>
        <w:rPr>
          <w:rFonts w:cs="Arial"/>
          <w:szCs w:val="20"/>
        </w:rPr>
      </w:pPr>
      <w:r w:rsidRPr="00985E67">
        <w:rPr>
          <w:rFonts w:cs="Arial"/>
          <w:szCs w:val="20"/>
        </w:rPr>
        <w:t>2. člen</w:t>
      </w:r>
    </w:p>
    <w:p w:rsidR="00985E67" w:rsidRDefault="00985E67" w:rsidP="00985E67">
      <w:pPr>
        <w:rPr>
          <w:rFonts w:cs="Arial"/>
          <w:szCs w:val="20"/>
        </w:rPr>
      </w:pPr>
    </w:p>
    <w:p w:rsidR="00985E67" w:rsidRDefault="00985E67" w:rsidP="00985E67">
      <w:pPr>
        <w:rPr>
          <w:rFonts w:cs="Arial"/>
          <w:szCs w:val="20"/>
        </w:rPr>
      </w:pPr>
      <w:r>
        <w:rPr>
          <w:rFonts w:cs="Arial"/>
          <w:szCs w:val="20"/>
        </w:rPr>
        <w:t>Za 26. členom se doda nov člen in se drugi členi ustrezno preštevilčijo.</w:t>
      </w:r>
    </w:p>
    <w:p w:rsidR="00985E67" w:rsidRDefault="00985E67" w:rsidP="00985E67">
      <w:pPr>
        <w:rPr>
          <w:rFonts w:cs="Arial"/>
          <w:szCs w:val="20"/>
        </w:rPr>
      </w:pPr>
    </w:p>
    <w:p w:rsidR="00985E67" w:rsidRDefault="00985E67" w:rsidP="00985E67">
      <w:pPr>
        <w:jc w:val="center"/>
        <w:outlineLvl w:val="0"/>
        <w:rPr>
          <w:rFonts w:cs="Arial"/>
          <w:szCs w:val="20"/>
        </w:rPr>
      </w:pPr>
      <w:r>
        <w:rPr>
          <w:rFonts w:cs="Arial"/>
          <w:szCs w:val="20"/>
        </w:rPr>
        <w:t>"27. člen</w:t>
      </w:r>
    </w:p>
    <w:p w:rsidR="00985E67" w:rsidRDefault="00985E67" w:rsidP="00985E67">
      <w:pPr>
        <w:rPr>
          <w:rFonts w:cs="Arial"/>
          <w:szCs w:val="20"/>
        </w:rPr>
      </w:pPr>
    </w:p>
    <w:p w:rsidR="00985E67" w:rsidRPr="00985E67" w:rsidRDefault="00985E67" w:rsidP="00985E67">
      <w:pPr>
        <w:jc w:val="center"/>
        <w:outlineLvl w:val="0"/>
        <w:rPr>
          <w:rFonts w:cs="Arial"/>
          <w:szCs w:val="20"/>
        </w:rPr>
      </w:pPr>
      <w:r w:rsidRPr="00985E67">
        <w:rPr>
          <w:rFonts w:cs="Arial"/>
          <w:szCs w:val="20"/>
        </w:rPr>
        <w:t>POMOČ PRI POBIRANJU DAVKOV</w:t>
      </w:r>
    </w:p>
    <w:p w:rsidR="00985E67" w:rsidRDefault="00985E67" w:rsidP="00985E67">
      <w:pPr>
        <w:rPr>
          <w:rFonts w:cs="Arial"/>
          <w:szCs w:val="20"/>
          <w:u w:val="single"/>
        </w:rPr>
      </w:pPr>
    </w:p>
    <w:p w:rsidR="00985E67" w:rsidRDefault="00985E67" w:rsidP="00985E67">
      <w:pPr>
        <w:rPr>
          <w:rFonts w:cs="Arial"/>
          <w:szCs w:val="20"/>
        </w:rPr>
      </w:pPr>
      <w:r>
        <w:rPr>
          <w:rFonts w:cs="Arial"/>
          <w:szCs w:val="20"/>
        </w:rPr>
        <w:t>1.</w:t>
      </w:r>
      <w:r>
        <w:rPr>
          <w:rFonts w:cs="Arial"/>
          <w:szCs w:val="20"/>
        </w:rPr>
        <w:tab/>
        <w:t xml:space="preserve">Državi pogodbenici si pomagata pri pobiranju davčnih terjatev. Pristojna organa držav pogodbenic lahko s skupnim dogovorom uredita način uporabe tega člena. </w:t>
      </w:r>
    </w:p>
    <w:p w:rsidR="00985E67" w:rsidRDefault="00985E67" w:rsidP="00985E67">
      <w:pPr>
        <w:rPr>
          <w:rFonts w:cs="Arial"/>
          <w:szCs w:val="20"/>
        </w:rPr>
      </w:pPr>
    </w:p>
    <w:p w:rsidR="00985E67" w:rsidRDefault="00985E67" w:rsidP="00985E67">
      <w:pPr>
        <w:rPr>
          <w:rFonts w:cs="Arial"/>
          <w:szCs w:val="20"/>
        </w:rPr>
      </w:pPr>
      <w:r>
        <w:rPr>
          <w:rFonts w:cs="Arial"/>
          <w:szCs w:val="20"/>
        </w:rPr>
        <w:t>2.</w:t>
      </w:r>
      <w:r>
        <w:rPr>
          <w:rFonts w:cs="Arial"/>
          <w:szCs w:val="20"/>
        </w:rPr>
        <w:tab/>
        <w:t xml:space="preserve">Izraz »davčna terjatev«, kakor je uporabljen v tem členu, pomeni dolgovani znesek davkov iz 2. člena, vključno z obrestmi, upravnimi kaznimi in stroški pobiranja ali zavarovanja v zvezi s tem zneskom. </w:t>
      </w:r>
    </w:p>
    <w:p w:rsidR="00985E67" w:rsidRDefault="00985E67" w:rsidP="00985E67">
      <w:pPr>
        <w:rPr>
          <w:rFonts w:cs="Arial"/>
          <w:szCs w:val="20"/>
        </w:rPr>
      </w:pPr>
    </w:p>
    <w:p w:rsidR="00985E67" w:rsidRDefault="00985E67" w:rsidP="00985E67">
      <w:pPr>
        <w:rPr>
          <w:rFonts w:cs="Arial"/>
          <w:szCs w:val="20"/>
        </w:rPr>
      </w:pPr>
      <w:r>
        <w:rPr>
          <w:rFonts w:cs="Arial"/>
          <w:szCs w:val="20"/>
        </w:rPr>
        <w:t>3.</w:t>
      </w:r>
      <w:r>
        <w:rPr>
          <w:rFonts w:cs="Arial"/>
          <w:szCs w:val="20"/>
        </w:rPr>
        <w:tab/>
        <w:t xml:space="preserve">Kadar je davčno terjatev države pogodbenice mogoče uveljaviti po zakonodaji te države, dolžnik pa takrat po zakonodaji te države pobiranja ne more preprečiti, to davčno terjatev na zaprosilo pristojnega organa te države sprejme za namene pobiranja pristojni organ druge države pogodbenice. To davčno terjatev pobere druga država v skladu z določbami svoje zakonodaje, ki se uporablja pri uveljavljanju in pobiranju njenih davkov, kakor da bi šlo za davčno terjatev te druge države. </w:t>
      </w:r>
    </w:p>
    <w:p w:rsidR="00985E67" w:rsidRDefault="00985E67" w:rsidP="00985E67">
      <w:pPr>
        <w:rPr>
          <w:rFonts w:cs="Arial"/>
          <w:szCs w:val="20"/>
        </w:rPr>
      </w:pPr>
    </w:p>
    <w:p w:rsidR="00985E67" w:rsidRDefault="00985E67" w:rsidP="00985E67">
      <w:pPr>
        <w:rPr>
          <w:rFonts w:cs="Arial"/>
          <w:szCs w:val="20"/>
        </w:rPr>
      </w:pPr>
      <w:r>
        <w:rPr>
          <w:rFonts w:cs="Arial"/>
          <w:szCs w:val="20"/>
        </w:rPr>
        <w:t>4.</w:t>
      </w:r>
      <w:r>
        <w:rPr>
          <w:rFonts w:cs="Arial"/>
          <w:szCs w:val="20"/>
        </w:rPr>
        <w:tab/>
        <w:t xml:space="preserve">Kadar je davčna terjatev države pogodbenice taka, da ta država po svoji zakonodaji lahko izvede ukrepe zavarovanja za zagotovitev pobiranja, to davčno terjatev na zaprosilo pristojnega organa te države sprejme pristojni organ druge države pogodbenice zaradi izvedbe ukrepov zavarovanja. Ta druga država izvede ukrepe zavarovanja te davčne terjatve v skladu z določbami svoje zakonodaje, kakor če bi bila to njena davčna terjatev, tudi če med izvajanjem teh ukrepov te davčne terjatve ni  mogoče uveljaviti v prvi omenjeni državi ali če ima dolžnik pravico pobiranje preprečiti. </w:t>
      </w:r>
    </w:p>
    <w:p w:rsidR="00985E67" w:rsidRDefault="00985E67" w:rsidP="00985E67">
      <w:pPr>
        <w:rPr>
          <w:rFonts w:cs="Arial"/>
          <w:szCs w:val="20"/>
        </w:rPr>
      </w:pPr>
    </w:p>
    <w:p w:rsidR="00985E67" w:rsidRDefault="00985E67" w:rsidP="00985E67">
      <w:pPr>
        <w:rPr>
          <w:rFonts w:cs="Arial"/>
          <w:szCs w:val="20"/>
        </w:rPr>
      </w:pPr>
      <w:r>
        <w:rPr>
          <w:rFonts w:cs="Arial"/>
          <w:szCs w:val="20"/>
        </w:rPr>
        <w:t>5.</w:t>
      </w:r>
      <w:r>
        <w:rPr>
          <w:rFonts w:cs="Arial"/>
          <w:szCs w:val="20"/>
        </w:rPr>
        <w:tab/>
        <w:t xml:space="preserve">Kadar lahko država pogodbenica po svoji zakonodaji izvaja začasne ukrepe zavarovanja z zamrznitvijo premoženja, preden davčna terjatev do osebe nastane, </w:t>
      </w:r>
      <w:r>
        <w:rPr>
          <w:rFonts w:cs="Arial"/>
          <w:szCs w:val="20"/>
        </w:rPr>
        <w:lastRenderedPageBreak/>
        <w:t>pristojni organ druge države pogodbenice na zaprosilo pristojnega organa prve omenjene države izvede ukrepe za zamrznitev premoženja te osebe v tej državi pogodbenici v skladu z določbami njene zakonodaje.</w:t>
      </w:r>
    </w:p>
    <w:p w:rsidR="00985E67" w:rsidRDefault="00985E67" w:rsidP="00985E67">
      <w:pPr>
        <w:rPr>
          <w:rFonts w:cs="Arial"/>
          <w:szCs w:val="20"/>
        </w:rPr>
      </w:pPr>
    </w:p>
    <w:p w:rsidR="00985E67" w:rsidRDefault="00985E67" w:rsidP="00985E67">
      <w:pPr>
        <w:rPr>
          <w:rFonts w:cs="Arial"/>
          <w:szCs w:val="20"/>
        </w:rPr>
      </w:pPr>
      <w:r>
        <w:rPr>
          <w:rFonts w:cs="Arial"/>
          <w:szCs w:val="20"/>
        </w:rPr>
        <w:t>6.</w:t>
      </w:r>
      <w:r>
        <w:rPr>
          <w:rFonts w:cs="Arial"/>
          <w:szCs w:val="20"/>
        </w:rPr>
        <w:tab/>
        <w:t xml:space="preserve">Ne glede na določbe tretjega in četrtega odstavka v državi pogodbenici za terjatev, ki jo je ta država sprejela za namene tretjega in četrtega odstavka, ne veljajo roki ali prednostna obravnava, ki se uporabljajo za davčno terjatev po zakonodaji te države samo zaradi njene značilnosti. Poleg tega davčna terjatev, ki jo je sprejela država pogodbenica za namene tretjega in četrtega odstavka, v tej državi ne bo prednostno obravnavana po zakonodaji druge države pogodbenice. </w:t>
      </w:r>
    </w:p>
    <w:p w:rsidR="00985E67" w:rsidRDefault="00985E67" w:rsidP="00985E67">
      <w:pPr>
        <w:rPr>
          <w:rFonts w:cs="Arial"/>
          <w:szCs w:val="20"/>
        </w:rPr>
      </w:pPr>
    </w:p>
    <w:p w:rsidR="00985E67" w:rsidRDefault="00985E67" w:rsidP="00985E67">
      <w:pPr>
        <w:rPr>
          <w:rFonts w:cs="Arial"/>
          <w:szCs w:val="20"/>
        </w:rPr>
      </w:pPr>
      <w:r>
        <w:rPr>
          <w:rFonts w:cs="Arial"/>
          <w:szCs w:val="20"/>
        </w:rPr>
        <w:t>7.</w:t>
      </w:r>
      <w:r>
        <w:rPr>
          <w:rFonts w:cs="Arial"/>
          <w:szCs w:val="20"/>
        </w:rPr>
        <w:tab/>
        <w:t>Obstoj, veljavnost ali višina davčne terjatve države pogodbenice ne bo predmet  postopkov pred sodišči ali upravnimi organi druge države pogodbenice. Nič v tem členu ni mogoče razlagati, kakor da obstaja ali se zagotavlja kakršna koli pravica do takšnega postopka pred katerim koli sodiščem ali upravnim organom druge države pogodbenice.</w:t>
      </w:r>
    </w:p>
    <w:p w:rsidR="00985E67" w:rsidRDefault="00985E67" w:rsidP="00985E67">
      <w:pPr>
        <w:rPr>
          <w:rFonts w:cs="Arial"/>
          <w:szCs w:val="20"/>
        </w:rPr>
      </w:pPr>
    </w:p>
    <w:p w:rsidR="00985E67" w:rsidRDefault="00985E67" w:rsidP="00985E67">
      <w:pPr>
        <w:rPr>
          <w:rFonts w:cs="Arial"/>
          <w:szCs w:val="20"/>
        </w:rPr>
      </w:pPr>
      <w:r>
        <w:rPr>
          <w:rFonts w:cs="Arial"/>
          <w:szCs w:val="20"/>
        </w:rPr>
        <w:t>8.</w:t>
      </w:r>
      <w:r>
        <w:rPr>
          <w:rFonts w:cs="Arial"/>
          <w:szCs w:val="20"/>
        </w:rPr>
        <w:tab/>
        <w:t>Če kadar koli po zaprosilu države pogodbenice v skladu s tretjim in četrtim odstavkom in preden druga država pogodbenica pobere in nakaže davčno terjatev prvi omenjeni državi, ta davčna terjatev ni več:</w:t>
      </w:r>
    </w:p>
    <w:p w:rsidR="00985E67" w:rsidRDefault="00985E67" w:rsidP="00985E67">
      <w:pPr>
        <w:rPr>
          <w:rFonts w:cs="Arial"/>
          <w:szCs w:val="20"/>
        </w:rPr>
      </w:pPr>
    </w:p>
    <w:p w:rsidR="00985E67" w:rsidRDefault="00985E67" w:rsidP="00985E67">
      <w:pPr>
        <w:numPr>
          <w:ilvl w:val="0"/>
          <w:numId w:val="41"/>
        </w:numPr>
        <w:spacing w:line="260" w:lineRule="exact"/>
        <w:ind w:left="700"/>
        <w:rPr>
          <w:rFonts w:cs="Arial"/>
          <w:szCs w:val="20"/>
        </w:rPr>
      </w:pPr>
      <w:r>
        <w:rPr>
          <w:rFonts w:cs="Arial"/>
          <w:szCs w:val="20"/>
        </w:rPr>
        <w:t xml:space="preserve">pri zaprosilu po tretjem odstavku davčna terjatev prve omenjene države, ki jo je mogoče uveljaviti po njeni zakonodaji, in dolžnik takrat po zakonodaji te države pobiranja ne more preprečiti, ali  </w:t>
      </w:r>
    </w:p>
    <w:p w:rsidR="00985E67" w:rsidRDefault="00985E67" w:rsidP="00985E67">
      <w:pPr>
        <w:numPr>
          <w:ilvl w:val="0"/>
          <w:numId w:val="41"/>
        </w:numPr>
        <w:spacing w:line="260" w:lineRule="exact"/>
        <w:ind w:left="700"/>
        <w:rPr>
          <w:rFonts w:cs="Arial"/>
          <w:szCs w:val="20"/>
        </w:rPr>
      </w:pPr>
      <w:r>
        <w:rPr>
          <w:rFonts w:cs="Arial"/>
          <w:szCs w:val="20"/>
        </w:rPr>
        <w:t xml:space="preserve">pri zaprosilu po četrtem odstavku davčna terjatev prve omenjene države, za katero ta država po svoji zakonodaji lahko izvede ukrepe zavarovanja za zagotovitev pobiranja, </w:t>
      </w:r>
    </w:p>
    <w:p w:rsidR="00985E67" w:rsidRDefault="00985E67" w:rsidP="00985E67">
      <w:pPr>
        <w:ind w:left="340"/>
        <w:rPr>
          <w:rFonts w:cs="Arial"/>
          <w:szCs w:val="20"/>
        </w:rPr>
      </w:pPr>
      <w:r>
        <w:rPr>
          <w:rFonts w:cs="Arial"/>
          <w:szCs w:val="20"/>
        </w:rPr>
        <w:t xml:space="preserve"> </w:t>
      </w:r>
    </w:p>
    <w:p w:rsidR="00985E67" w:rsidRDefault="00985E67" w:rsidP="00985E67">
      <w:pPr>
        <w:rPr>
          <w:rFonts w:cs="Arial"/>
          <w:szCs w:val="20"/>
        </w:rPr>
      </w:pPr>
      <w:r>
        <w:rPr>
          <w:rFonts w:cs="Arial"/>
          <w:szCs w:val="20"/>
        </w:rPr>
        <w:t xml:space="preserve">pristojni organ prve omenjene države o tem takoj uradno obvesti pristojni organ druge države in glede na izbiro druge države prva omenjena država začasno ali trajno umakne svoje zaprosilo. </w:t>
      </w:r>
    </w:p>
    <w:p w:rsidR="00985E67" w:rsidRDefault="00985E67" w:rsidP="00985E67">
      <w:pPr>
        <w:rPr>
          <w:rFonts w:cs="Arial"/>
          <w:szCs w:val="20"/>
        </w:rPr>
      </w:pPr>
    </w:p>
    <w:p w:rsidR="00985E67" w:rsidRDefault="00985E67" w:rsidP="00985E67">
      <w:pPr>
        <w:rPr>
          <w:rFonts w:cs="Arial"/>
          <w:szCs w:val="20"/>
        </w:rPr>
      </w:pPr>
      <w:r>
        <w:rPr>
          <w:rFonts w:cs="Arial"/>
          <w:szCs w:val="20"/>
        </w:rPr>
        <w:t>9.</w:t>
      </w:r>
      <w:r>
        <w:rPr>
          <w:rFonts w:cs="Arial"/>
          <w:szCs w:val="20"/>
        </w:rPr>
        <w:tab/>
        <w:t xml:space="preserve">V nobenem primeru se določbe tega člena ne razlagajo, kakor da nalagajo državi pogodbenici obveznost, da: </w:t>
      </w:r>
    </w:p>
    <w:p w:rsidR="00985E67" w:rsidRDefault="00985E67" w:rsidP="00985E67">
      <w:pPr>
        <w:rPr>
          <w:rFonts w:cs="Arial"/>
          <w:szCs w:val="20"/>
        </w:rPr>
      </w:pPr>
    </w:p>
    <w:p w:rsidR="00985E67" w:rsidRDefault="00985E67" w:rsidP="00985E67">
      <w:pPr>
        <w:numPr>
          <w:ilvl w:val="0"/>
          <w:numId w:val="42"/>
        </w:numPr>
        <w:spacing w:line="260" w:lineRule="exact"/>
        <w:rPr>
          <w:rFonts w:cs="Arial"/>
          <w:szCs w:val="20"/>
        </w:rPr>
      </w:pPr>
      <w:r>
        <w:rPr>
          <w:rFonts w:cs="Arial"/>
          <w:szCs w:val="20"/>
        </w:rPr>
        <w:t xml:space="preserve">izvaja upravne ukrepe, ki niso v skladu z zakonodajo in upravno prakso te ali druge države pogodbenice; </w:t>
      </w:r>
    </w:p>
    <w:p w:rsidR="00985E67" w:rsidRDefault="00985E67" w:rsidP="00985E67">
      <w:pPr>
        <w:numPr>
          <w:ilvl w:val="0"/>
          <w:numId w:val="42"/>
        </w:numPr>
        <w:spacing w:line="260" w:lineRule="exact"/>
        <w:rPr>
          <w:rFonts w:cs="Arial"/>
          <w:szCs w:val="20"/>
        </w:rPr>
      </w:pPr>
      <w:r>
        <w:rPr>
          <w:rFonts w:cs="Arial"/>
          <w:szCs w:val="20"/>
        </w:rPr>
        <w:t xml:space="preserve">izvaja ukrepe, ki bi bili v nasprotju z javnim redom; </w:t>
      </w:r>
    </w:p>
    <w:p w:rsidR="00985E67" w:rsidRDefault="00985E67" w:rsidP="00985E67">
      <w:pPr>
        <w:numPr>
          <w:ilvl w:val="0"/>
          <w:numId w:val="42"/>
        </w:numPr>
        <w:spacing w:line="260" w:lineRule="exact"/>
        <w:rPr>
          <w:rFonts w:cs="Arial"/>
          <w:szCs w:val="20"/>
        </w:rPr>
      </w:pPr>
      <w:r>
        <w:rPr>
          <w:rFonts w:cs="Arial"/>
          <w:szCs w:val="20"/>
        </w:rPr>
        <w:t xml:space="preserve">nudi pomoč, če druga država pogodbenica ni izvedla vseh razumnih ukrepov za pobiranje ali zavarovanje, odvisno od primera, ki jih ima na voljo po svoji zakonodaji ali upravni praksi; </w:t>
      </w:r>
    </w:p>
    <w:p w:rsidR="00985E67" w:rsidRDefault="00985E67" w:rsidP="00985E67">
      <w:pPr>
        <w:numPr>
          <w:ilvl w:val="0"/>
          <w:numId w:val="42"/>
        </w:numPr>
        <w:spacing w:line="260" w:lineRule="exact"/>
        <w:rPr>
          <w:rFonts w:cs="Arial"/>
          <w:szCs w:val="20"/>
        </w:rPr>
      </w:pPr>
      <w:r>
        <w:rPr>
          <w:rFonts w:cs="Arial"/>
          <w:szCs w:val="20"/>
        </w:rPr>
        <w:t>nudi pomoč v tistih primerih, kadar je upravno breme te države nedvomno nesorazmerno koristi, ki bi jo imela druga država pogodbenica.".</w:t>
      </w:r>
    </w:p>
    <w:p w:rsidR="00985E67" w:rsidRDefault="00985E67" w:rsidP="00985E67">
      <w:pPr>
        <w:rPr>
          <w:rFonts w:cs="Arial"/>
          <w:szCs w:val="20"/>
        </w:rPr>
      </w:pPr>
    </w:p>
    <w:p w:rsidR="00985E67" w:rsidRDefault="00985E67" w:rsidP="00985E67">
      <w:pPr>
        <w:rPr>
          <w:rFonts w:cs="Arial"/>
          <w:szCs w:val="20"/>
        </w:rPr>
      </w:pPr>
    </w:p>
    <w:p w:rsidR="00985E67" w:rsidRPr="00604443" w:rsidRDefault="00985E67" w:rsidP="00985E67">
      <w:pPr>
        <w:jc w:val="center"/>
        <w:outlineLvl w:val="0"/>
        <w:rPr>
          <w:rFonts w:cs="Arial"/>
          <w:szCs w:val="20"/>
        </w:rPr>
      </w:pPr>
      <w:r w:rsidRPr="00604443">
        <w:rPr>
          <w:rFonts w:cs="Arial"/>
          <w:szCs w:val="20"/>
        </w:rPr>
        <w:t>3. člen</w:t>
      </w:r>
    </w:p>
    <w:p w:rsidR="00985E67" w:rsidRDefault="00985E67" w:rsidP="00985E67">
      <w:pPr>
        <w:rPr>
          <w:rFonts w:cs="Arial"/>
          <w:b/>
          <w:szCs w:val="20"/>
        </w:rPr>
      </w:pPr>
    </w:p>
    <w:p w:rsidR="00985E67" w:rsidRDefault="00985E67" w:rsidP="00985E67">
      <w:pPr>
        <w:rPr>
          <w:rFonts w:cs="Arial"/>
          <w:szCs w:val="20"/>
        </w:rPr>
      </w:pPr>
      <w:r>
        <w:rPr>
          <w:rFonts w:cs="Arial"/>
          <w:szCs w:val="20"/>
        </w:rPr>
        <w:t>1.</w:t>
      </w:r>
      <w:r>
        <w:rPr>
          <w:rFonts w:cs="Arial"/>
          <w:szCs w:val="20"/>
        </w:rPr>
        <w:tab/>
        <w:t>Državi pogodbenici se po diplomatski poti uradno obvestita, da so izpolnjene vse pravne zahteve in postopki, potrebni za začetek veljavnosti tega protokola o spremembah.</w:t>
      </w:r>
    </w:p>
    <w:p w:rsidR="00985E67" w:rsidRDefault="00985E67" w:rsidP="00985E67">
      <w:pPr>
        <w:rPr>
          <w:rFonts w:cs="Arial"/>
          <w:b/>
          <w:szCs w:val="20"/>
        </w:rPr>
      </w:pPr>
    </w:p>
    <w:p w:rsidR="00985E67" w:rsidRDefault="00985E67" w:rsidP="00985E67">
      <w:pPr>
        <w:rPr>
          <w:rFonts w:cs="Arial"/>
          <w:b/>
          <w:szCs w:val="20"/>
        </w:rPr>
      </w:pPr>
    </w:p>
    <w:p w:rsidR="00985E67" w:rsidRDefault="00985E67" w:rsidP="00985E67">
      <w:pPr>
        <w:rPr>
          <w:rFonts w:cs="Arial"/>
          <w:szCs w:val="20"/>
        </w:rPr>
      </w:pPr>
      <w:r>
        <w:rPr>
          <w:rFonts w:cs="Arial"/>
          <w:szCs w:val="20"/>
        </w:rPr>
        <w:lastRenderedPageBreak/>
        <w:t>2.</w:t>
      </w:r>
      <w:r>
        <w:rPr>
          <w:rFonts w:cs="Arial"/>
          <w:szCs w:val="20"/>
        </w:rPr>
        <w:tab/>
        <w:t>Ta protokol o spremembah, ki je sestavni del konvencije, začne veljati na dan prejema zadnjega uradnega obvestila, njegove določbe pa se uporabljajo od prvega dne tretjega meseca po dnevu začetka njegove veljavnosti.</w:t>
      </w:r>
    </w:p>
    <w:p w:rsidR="00985E67" w:rsidRDefault="00985E67" w:rsidP="00985E67">
      <w:pPr>
        <w:rPr>
          <w:rFonts w:cs="Arial"/>
          <w:szCs w:val="20"/>
        </w:rPr>
      </w:pPr>
    </w:p>
    <w:p w:rsidR="00985E67" w:rsidRDefault="00985E67" w:rsidP="00985E67">
      <w:pPr>
        <w:rPr>
          <w:rFonts w:cs="Arial"/>
          <w:szCs w:val="20"/>
        </w:rPr>
      </w:pPr>
    </w:p>
    <w:p w:rsidR="00985E67" w:rsidRDefault="00985E67" w:rsidP="00985E67">
      <w:pPr>
        <w:rPr>
          <w:rFonts w:cs="Arial"/>
          <w:szCs w:val="20"/>
        </w:rPr>
      </w:pPr>
      <w:r>
        <w:rPr>
          <w:rFonts w:cs="Arial"/>
          <w:szCs w:val="20"/>
        </w:rPr>
        <w:t>V dokaz navedenega sta podpisana, ki sta za to pravilno pooblaščena, podpisala ta protokol.</w:t>
      </w:r>
    </w:p>
    <w:p w:rsidR="00985E67" w:rsidRDefault="00985E67" w:rsidP="00985E67">
      <w:pPr>
        <w:rPr>
          <w:rFonts w:cs="Arial"/>
          <w:szCs w:val="20"/>
        </w:rPr>
      </w:pPr>
    </w:p>
    <w:p w:rsidR="00985E67" w:rsidRDefault="00985E67" w:rsidP="00985E67">
      <w:pPr>
        <w:rPr>
          <w:rFonts w:cs="Arial"/>
          <w:szCs w:val="20"/>
        </w:rPr>
      </w:pPr>
    </w:p>
    <w:p w:rsidR="00985E67" w:rsidRDefault="00985E67" w:rsidP="00985E67">
      <w:pPr>
        <w:rPr>
          <w:rFonts w:cs="Arial"/>
          <w:szCs w:val="20"/>
        </w:rPr>
      </w:pPr>
    </w:p>
    <w:p w:rsidR="00985E67" w:rsidRDefault="00985E67" w:rsidP="00985E67">
      <w:pPr>
        <w:rPr>
          <w:rFonts w:cs="Arial"/>
          <w:szCs w:val="20"/>
        </w:rPr>
      </w:pPr>
    </w:p>
    <w:p w:rsidR="00985E67" w:rsidRDefault="00985E67" w:rsidP="00985E67">
      <w:pPr>
        <w:rPr>
          <w:rFonts w:cs="Arial"/>
          <w:szCs w:val="20"/>
        </w:rPr>
      </w:pPr>
      <w:r>
        <w:rPr>
          <w:rFonts w:cs="Arial"/>
          <w:szCs w:val="20"/>
        </w:rPr>
        <w:t xml:space="preserve">Sestavljeno v dveh izvirnikih v Ljubljani 17. maja 2016 v slovenskem, hindujskem in angleškem jeziku, pri čemer so vsa besedila enako verodostojna. Pri razlikah v besedilih se uporablja angleško besedilo. </w:t>
      </w:r>
    </w:p>
    <w:p w:rsidR="00985E67" w:rsidRDefault="00985E67" w:rsidP="00985E67">
      <w:pPr>
        <w:rPr>
          <w:rFonts w:cs="Arial"/>
          <w:szCs w:val="20"/>
        </w:rPr>
      </w:pPr>
    </w:p>
    <w:p w:rsidR="00985E67" w:rsidRDefault="00985E67" w:rsidP="00985E67">
      <w:pPr>
        <w:rPr>
          <w:rFonts w:cs="Arial"/>
          <w:szCs w:val="20"/>
        </w:rPr>
      </w:pPr>
    </w:p>
    <w:p w:rsidR="00985E67" w:rsidRDefault="00985E67" w:rsidP="00985E67">
      <w:pPr>
        <w:rPr>
          <w:rFonts w:cs="Arial"/>
          <w:szCs w:val="20"/>
        </w:rPr>
      </w:pPr>
    </w:p>
    <w:tbl>
      <w:tblPr>
        <w:tblW w:w="0" w:type="auto"/>
        <w:jc w:val="center"/>
        <w:tblInd w:w="122" w:type="dxa"/>
        <w:tblLook w:val="04A0" w:firstRow="1" w:lastRow="0" w:firstColumn="1" w:lastColumn="0" w:noHBand="0" w:noVBand="1"/>
      </w:tblPr>
      <w:tblGrid>
        <w:gridCol w:w="4040"/>
        <w:gridCol w:w="4080"/>
      </w:tblGrid>
      <w:tr w:rsidR="00985E67" w:rsidTr="00985E67">
        <w:trPr>
          <w:trHeight w:val="347"/>
          <w:jc w:val="center"/>
        </w:trPr>
        <w:tc>
          <w:tcPr>
            <w:tcW w:w="4040" w:type="dxa"/>
          </w:tcPr>
          <w:p w:rsidR="00985E67" w:rsidRDefault="00985E67">
            <w:pPr>
              <w:jc w:val="center"/>
              <w:rPr>
                <w:rFonts w:cs="Arial"/>
                <w:szCs w:val="20"/>
              </w:rPr>
            </w:pPr>
            <w:r>
              <w:rPr>
                <w:rFonts w:cs="Arial"/>
                <w:szCs w:val="20"/>
              </w:rPr>
              <w:t>Za Vlado</w:t>
            </w:r>
          </w:p>
          <w:p w:rsidR="00985E67" w:rsidRDefault="00985E67">
            <w:pPr>
              <w:jc w:val="center"/>
              <w:rPr>
                <w:rFonts w:cs="Arial"/>
                <w:szCs w:val="20"/>
              </w:rPr>
            </w:pPr>
            <w:r>
              <w:rPr>
                <w:rFonts w:cs="Arial"/>
                <w:szCs w:val="20"/>
              </w:rPr>
              <w:t>Republike Slovenije:</w:t>
            </w:r>
          </w:p>
          <w:p w:rsidR="00985E67" w:rsidRDefault="00985E67">
            <w:pPr>
              <w:jc w:val="center"/>
              <w:rPr>
                <w:rFonts w:cs="Arial"/>
                <w:szCs w:val="20"/>
              </w:rPr>
            </w:pPr>
          </w:p>
          <w:p w:rsidR="00985E67" w:rsidRDefault="00985E67">
            <w:pPr>
              <w:jc w:val="center"/>
              <w:rPr>
                <w:rFonts w:cs="Arial"/>
                <w:szCs w:val="20"/>
              </w:rPr>
            </w:pPr>
          </w:p>
          <w:p w:rsidR="00985E67" w:rsidRDefault="00985E67">
            <w:pPr>
              <w:spacing w:line="260" w:lineRule="exact"/>
              <w:jc w:val="center"/>
              <w:rPr>
                <w:rFonts w:cs="Arial"/>
                <w:szCs w:val="20"/>
              </w:rPr>
            </w:pPr>
            <w:r>
              <w:rPr>
                <w:rFonts w:cs="Arial"/>
                <w:szCs w:val="20"/>
              </w:rPr>
              <w:t>Dušan Mramor l.r.</w:t>
            </w:r>
          </w:p>
        </w:tc>
        <w:tc>
          <w:tcPr>
            <w:tcW w:w="4080" w:type="dxa"/>
          </w:tcPr>
          <w:p w:rsidR="00985E67" w:rsidRDefault="00985E67">
            <w:pPr>
              <w:jc w:val="center"/>
              <w:rPr>
                <w:rFonts w:cs="Arial"/>
                <w:szCs w:val="20"/>
              </w:rPr>
            </w:pPr>
            <w:r>
              <w:rPr>
                <w:rFonts w:cs="Arial"/>
                <w:szCs w:val="20"/>
              </w:rPr>
              <w:t>Za Vlado</w:t>
            </w:r>
          </w:p>
          <w:p w:rsidR="00985E67" w:rsidRDefault="00985E67">
            <w:pPr>
              <w:jc w:val="center"/>
              <w:rPr>
                <w:rFonts w:cs="Arial"/>
                <w:szCs w:val="20"/>
              </w:rPr>
            </w:pPr>
            <w:r>
              <w:rPr>
                <w:rFonts w:cs="Arial"/>
                <w:szCs w:val="20"/>
              </w:rPr>
              <w:t>Republike Indije:</w:t>
            </w:r>
          </w:p>
          <w:p w:rsidR="00985E67" w:rsidRDefault="00985E67">
            <w:pPr>
              <w:jc w:val="center"/>
              <w:rPr>
                <w:rFonts w:cs="Arial"/>
                <w:szCs w:val="20"/>
              </w:rPr>
            </w:pPr>
          </w:p>
          <w:p w:rsidR="00985E67" w:rsidRDefault="00985E67">
            <w:pPr>
              <w:jc w:val="center"/>
              <w:rPr>
                <w:rFonts w:cs="Arial"/>
                <w:szCs w:val="20"/>
              </w:rPr>
            </w:pPr>
          </w:p>
          <w:p w:rsidR="00985E67" w:rsidRDefault="00604443">
            <w:pPr>
              <w:spacing w:line="260" w:lineRule="exact"/>
              <w:jc w:val="center"/>
              <w:rPr>
                <w:rFonts w:cs="Arial"/>
                <w:szCs w:val="20"/>
              </w:rPr>
            </w:pPr>
            <w:r>
              <w:rPr>
                <w:szCs w:val="20"/>
              </w:rPr>
              <w:t xml:space="preserve">  </w:t>
            </w:r>
            <w:proofErr w:type="spellStart"/>
            <w:r w:rsidR="00985E67">
              <w:rPr>
                <w:szCs w:val="20"/>
              </w:rPr>
              <w:t>Sarvajit</w:t>
            </w:r>
            <w:proofErr w:type="spellEnd"/>
            <w:r w:rsidR="00985E67">
              <w:rPr>
                <w:szCs w:val="20"/>
              </w:rPr>
              <w:t xml:space="preserve"> </w:t>
            </w:r>
            <w:proofErr w:type="spellStart"/>
            <w:r w:rsidR="00985E67">
              <w:rPr>
                <w:szCs w:val="20"/>
              </w:rPr>
              <w:t>Chakravarti</w:t>
            </w:r>
            <w:proofErr w:type="spellEnd"/>
            <w:r w:rsidR="00985E67">
              <w:rPr>
                <w:szCs w:val="20"/>
              </w:rPr>
              <w:t xml:space="preserve"> l.r.</w:t>
            </w:r>
          </w:p>
        </w:tc>
      </w:tr>
    </w:tbl>
    <w:p w:rsidR="00985E67" w:rsidRDefault="00985E67" w:rsidP="00985E67">
      <w:pPr>
        <w:pStyle w:val="podpisi"/>
        <w:jc w:val="both"/>
        <w:rPr>
          <w:rFonts w:cs="Arial"/>
          <w:szCs w:val="20"/>
          <w:lang w:val="sl-SI"/>
        </w:rPr>
      </w:pPr>
    </w:p>
    <w:p w:rsidR="00985E67" w:rsidRDefault="00985E67" w:rsidP="00985E67">
      <w:pPr>
        <w:pStyle w:val="podpisi"/>
        <w:jc w:val="both"/>
        <w:rPr>
          <w:lang w:val="sl-SI"/>
        </w:rPr>
      </w:pPr>
    </w:p>
    <w:p w:rsidR="00985E67" w:rsidRDefault="00985E67" w:rsidP="00985E67">
      <w:pPr>
        <w:pStyle w:val="podpisi"/>
        <w:jc w:val="both"/>
        <w:rPr>
          <w:lang w:val="sl-SI"/>
        </w:rPr>
      </w:pPr>
    </w:p>
    <w:p w:rsidR="00985E67" w:rsidRDefault="00985E67" w:rsidP="00985E67">
      <w:pPr>
        <w:pStyle w:val="podpisi"/>
        <w:jc w:val="both"/>
        <w:rPr>
          <w:lang w:val="sl-SI"/>
        </w:rPr>
      </w:pPr>
    </w:p>
    <w:p w:rsidR="00985E67" w:rsidRDefault="00985E67" w:rsidP="00985E67">
      <w:pPr>
        <w:pStyle w:val="podpisi"/>
        <w:jc w:val="both"/>
        <w:rPr>
          <w:lang w:val="sl-SI"/>
        </w:rPr>
      </w:pPr>
    </w:p>
    <w:p w:rsidR="00985E67" w:rsidRDefault="00985E67" w:rsidP="00985E67">
      <w:pPr>
        <w:pStyle w:val="podpisi"/>
        <w:jc w:val="both"/>
        <w:rPr>
          <w:lang w:val="sl-SI"/>
        </w:rPr>
      </w:pPr>
    </w:p>
    <w:p w:rsidR="00985E67" w:rsidRDefault="00985E67" w:rsidP="00985E67">
      <w:pPr>
        <w:pStyle w:val="podpisi"/>
        <w:jc w:val="both"/>
        <w:rPr>
          <w:lang w:val="sl-SI"/>
        </w:rPr>
      </w:pPr>
    </w:p>
    <w:p w:rsidR="00604443" w:rsidRDefault="00985E67" w:rsidP="00604443">
      <w:pPr>
        <w:tabs>
          <w:tab w:val="left" w:pos="567"/>
          <w:tab w:val="left" w:pos="993"/>
        </w:tabs>
        <w:spacing w:line="240" w:lineRule="auto"/>
      </w:pPr>
      <w:r>
        <w:br w:type="page"/>
      </w:r>
    </w:p>
    <w:p w:rsidR="00604443" w:rsidRDefault="00604443" w:rsidP="00604443">
      <w:pPr>
        <w:tabs>
          <w:tab w:val="left" w:pos="567"/>
          <w:tab w:val="left" w:pos="993"/>
        </w:tabs>
        <w:spacing w:line="240" w:lineRule="auto"/>
      </w:pPr>
    </w:p>
    <w:p w:rsidR="00985E67" w:rsidRPr="00604443" w:rsidRDefault="00604443" w:rsidP="00604443">
      <w:pPr>
        <w:tabs>
          <w:tab w:val="left" w:pos="567"/>
          <w:tab w:val="left" w:pos="993"/>
        </w:tabs>
        <w:spacing w:line="240" w:lineRule="auto"/>
        <w:jc w:val="center"/>
        <w:rPr>
          <w:rFonts w:cs="Arial"/>
          <w:szCs w:val="22"/>
        </w:rPr>
      </w:pPr>
      <w:r>
        <w:t xml:space="preserve">3. </w:t>
      </w:r>
      <w:r w:rsidR="00985E67" w:rsidRPr="00604443">
        <w:rPr>
          <w:rFonts w:cs="Arial"/>
          <w:szCs w:val="22"/>
        </w:rPr>
        <w:t>člen</w:t>
      </w:r>
    </w:p>
    <w:p w:rsidR="00985E67" w:rsidRPr="00604443" w:rsidRDefault="00985E67" w:rsidP="00604443">
      <w:pPr>
        <w:pStyle w:val="Golobesedilo"/>
        <w:tabs>
          <w:tab w:val="left" w:pos="567"/>
          <w:tab w:val="left" w:pos="993"/>
        </w:tabs>
        <w:jc w:val="both"/>
        <w:rPr>
          <w:rFonts w:ascii="Arial" w:hAnsi="Arial" w:cs="Arial"/>
          <w:sz w:val="22"/>
          <w:szCs w:val="22"/>
        </w:rPr>
      </w:pPr>
    </w:p>
    <w:p w:rsidR="00985E67" w:rsidRPr="00604443" w:rsidRDefault="00604443" w:rsidP="00604443">
      <w:pPr>
        <w:pStyle w:val="Golobesedilo"/>
        <w:tabs>
          <w:tab w:val="left" w:pos="567"/>
          <w:tab w:val="left" w:pos="993"/>
        </w:tabs>
        <w:jc w:val="both"/>
        <w:rPr>
          <w:rFonts w:ascii="Arial" w:hAnsi="Arial" w:cs="Arial"/>
          <w:sz w:val="22"/>
          <w:szCs w:val="22"/>
        </w:rPr>
      </w:pPr>
      <w:r>
        <w:rPr>
          <w:rFonts w:ascii="Arial" w:hAnsi="Arial" w:cs="Arial"/>
          <w:sz w:val="22"/>
          <w:szCs w:val="22"/>
        </w:rPr>
        <w:tab/>
      </w:r>
      <w:r>
        <w:rPr>
          <w:rFonts w:ascii="Arial" w:hAnsi="Arial" w:cs="Arial"/>
          <w:sz w:val="22"/>
          <w:szCs w:val="22"/>
        </w:rPr>
        <w:tab/>
      </w:r>
      <w:r w:rsidR="00985E67" w:rsidRPr="00604443">
        <w:rPr>
          <w:rFonts w:ascii="Arial" w:hAnsi="Arial" w:cs="Arial"/>
          <w:sz w:val="22"/>
          <w:szCs w:val="22"/>
        </w:rPr>
        <w:t>Za izvajanje protokola skrbi ministrstvo, pristojno za finance.</w:t>
      </w:r>
    </w:p>
    <w:p w:rsidR="00985E67" w:rsidRPr="00604443" w:rsidRDefault="00985E67" w:rsidP="00604443">
      <w:pPr>
        <w:pStyle w:val="Golobesedilo"/>
        <w:tabs>
          <w:tab w:val="left" w:pos="567"/>
          <w:tab w:val="left" w:pos="993"/>
        </w:tabs>
        <w:jc w:val="both"/>
        <w:rPr>
          <w:rFonts w:ascii="Arial" w:hAnsi="Arial" w:cs="Arial"/>
          <w:sz w:val="22"/>
          <w:szCs w:val="22"/>
        </w:rPr>
      </w:pPr>
    </w:p>
    <w:p w:rsidR="00985E67" w:rsidRPr="00604443" w:rsidRDefault="00985E67" w:rsidP="00604443">
      <w:pPr>
        <w:pStyle w:val="Golobesedilo"/>
        <w:tabs>
          <w:tab w:val="left" w:pos="567"/>
          <w:tab w:val="left" w:pos="993"/>
        </w:tabs>
        <w:jc w:val="both"/>
        <w:rPr>
          <w:rFonts w:ascii="Arial" w:hAnsi="Arial" w:cs="Arial"/>
          <w:sz w:val="22"/>
          <w:szCs w:val="22"/>
        </w:rPr>
      </w:pPr>
    </w:p>
    <w:p w:rsidR="00985E67" w:rsidRPr="00604443" w:rsidRDefault="00604443" w:rsidP="00604443">
      <w:pPr>
        <w:pStyle w:val="Golobesedilo"/>
        <w:tabs>
          <w:tab w:val="left" w:pos="567"/>
          <w:tab w:val="left" w:pos="993"/>
        </w:tabs>
        <w:jc w:val="center"/>
        <w:rPr>
          <w:rFonts w:ascii="Arial" w:hAnsi="Arial" w:cs="Arial"/>
          <w:sz w:val="22"/>
          <w:szCs w:val="22"/>
        </w:rPr>
      </w:pPr>
      <w:r>
        <w:rPr>
          <w:rFonts w:ascii="Arial" w:hAnsi="Arial" w:cs="Arial"/>
          <w:sz w:val="22"/>
          <w:szCs w:val="22"/>
        </w:rPr>
        <w:t xml:space="preserve">4. </w:t>
      </w:r>
      <w:r w:rsidR="00985E67" w:rsidRPr="00604443">
        <w:rPr>
          <w:rFonts w:ascii="Arial" w:hAnsi="Arial" w:cs="Arial"/>
          <w:sz w:val="22"/>
          <w:szCs w:val="22"/>
        </w:rPr>
        <w:t>člen</w:t>
      </w:r>
    </w:p>
    <w:p w:rsidR="00985E67" w:rsidRPr="00604443" w:rsidRDefault="00985E67" w:rsidP="00604443">
      <w:pPr>
        <w:pStyle w:val="Golobesedilo"/>
        <w:tabs>
          <w:tab w:val="left" w:pos="567"/>
          <w:tab w:val="left" w:pos="993"/>
        </w:tabs>
        <w:jc w:val="both"/>
        <w:rPr>
          <w:rFonts w:ascii="Arial" w:hAnsi="Arial" w:cs="Arial"/>
          <w:sz w:val="22"/>
          <w:szCs w:val="22"/>
        </w:rPr>
      </w:pPr>
    </w:p>
    <w:p w:rsidR="00985E67" w:rsidRDefault="00604443" w:rsidP="00604443">
      <w:pPr>
        <w:pStyle w:val="Golobesedilo"/>
        <w:tabs>
          <w:tab w:val="left" w:pos="567"/>
          <w:tab w:val="left" w:pos="993"/>
        </w:tabs>
        <w:jc w:val="both"/>
        <w:rPr>
          <w:rFonts w:ascii="Arial" w:hAnsi="Arial" w:cs="Arial"/>
          <w:sz w:val="22"/>
          <w:szCs w:val="22"/>
        </w:rPr>
      </w:pPr>
      <w:r>
        <w:rPr>
          <w:rFonts w:ascii="Arial" w:hAnsi="Arial" w:cs="Arial"/>
          <w:sz w:val="22"/>
          <w:szCs w:val="22"/>
        </w:rPr>
        <w:tab/>
      </w:r>
      <w:r>
        <w:rPr>
          <w:rFonts w:ascii="Arial" w:hAnsi="Arial" w:cs="Arial"/>
          <w:sz w:val="22"/>
          <w:szCs w:val="22"/>
        </w:rPr>
        <w:tab/>
      </w:r>
      <w:r w:rsidR="00985E67" w:rsidRPr="00604443">
        <w:rPr>
          <w:rFonts w:ascii="Arial" w:hAnsi="Arial" w:cs="Arial"/>
          <w:sz w:val="22"/>
          <w:szCs w:val="22"/>
        </w:rPr>
        <w:t>Ta zakon začne veljati petnajsti dan po objavi v Uradnem listu Republike Slovenije – Mednarodne pogodbe.</w:t>
      </w:r>
    </w:p>
    <w:p w:rsidR="00604443" w:rsidRDefault="00604443" w:rsidP="00604443">
      <w:pPr>
        <w:pStyle w:val="Golobesedilo"/>
        <w:tabs>
          <w:tab w:val="left" w:pos="567"/>
          <w:tab w:val="left" w:pos="993"/>
        </w:tabs>
        <w:jc w:val="both"/>
        <w:rPr>
          <w:rFonts w:ascii="Arial" w:hAnsi="Arial" w:cs="Arial"/>
          <w:sz w:val="22"/>
          <w:szCs w:val="22"/>
        </w:rPr>
      </w:pPr>
    </w:p>
    <w:p w:rsidR="009323D3" w:rsidRDefault="009323D3" w:rsidP="00604443">
      <w:pPr>
        <w:pStyle w:val="Golobesedilo"/>
        <w:tabs>
          <w:tab w:val="left" w:pos="567"/>
          <w:tab w:val="left" w:pos="993"/>
        </w:tabs>
        <w:jc w:val="both"/>
        <w:rPr>
          <w:rFonts w:ascii="Arial" w:hAnsi="Arial" w:cs="Arial"/>
          <w:sz w:val="22"/>
          <w:szCs w:val="22"/>
        </w:rPr>
      </w:pPr>
    </w:p>
    <w:p w:rsidR="009323D3" w:rsidRDefault="009323D3" w:rsidP="00604443">
      <w:pPr>
        <w:pStyle w:val="Golobesedilo"/>
        <w:tabs>
          <w:tab w:val="left" w:pos="567"/>
          <w:tab w:val="left" w:pos="993"/>
        </w:tabs>
        <w:jc w:val="both"/>
        <w:rPr>
          <w:rFonts w:ascii="Arial" w:hAnsi="Arial" w:cs="Arial"/>
          <w:sz w:val="22"/>
          <w:szCs w:val="22"/>
        </w:rPr>
      </w:pPr>
    </w:p>
    <w:p w:rsidR="009323D3" w:rsidRDefault="009323D3" w:rsidP="009323D3">
      <w:pPr>
        <w:tabs>
          <w:tab w:val="left" w:pos="567"/>
          <w:tab w:val="left" w:pos="993"/>
        </w:tabs>
        <w:spacing w:line="240" w:lineRule="auto"/>
        <w:rPr>
          <w:rFonts w:cs="Arial"/>
          <w:szCs w:val="22"/>
        </w:rPr>
      </w:pPr>
      <w:r>
        <w:rPr>
          <w:rFonts w:cs="Arial"/>
          <w:szCs w:val="22"/>
        </w:rPr>
        <w:t>Š</w:t>
      </w:r>
      <w:r w:rsidRPr="00985E67">
        <w:rPr>
          <w:rFonts w:cs="Arial"/>
          <w:szCs w:val="22"/>
        </w:rPr>
        <w:t>tevilka:</w:t>
      </w:r>
      <w:r>
        <w:rPr>
          <w:rFonts w:cs="Arial"/>
          <w:szCs w:val="22"/>
        </w:rPr>
        <w:t xml:space="preserve"> </w:t>
      </w:r>
      <w:r w:rsidRPr="00985E67">
        <w:rPr>
          <w:rFonts w:cs="Arial"/>
          <w:szCs w:val="22"/>
        </w:rPr>
        <w:t>432-01/11-2</w:t>
      </w:r>
      <w:r>
        <w:rPr>
          <w:rFonts w:cs="Arial"/>
          <w:szCs w:val="22"/>
        </w:rPr>
        <w:t>/</w:t>
      </w:r>
    </w:p>
    <w:p w:rsidR="009323D3" w:rsidRDefault="009323D3" w:rsidP="009323D3">
      <w:pPr>
        <w:tabs>
          <w:tab w:val="left" w:pos="567"/>
          <w:tab w:val="left" w:pos="993"/>
        </w:tabs>
        <w:spacing w:line="240" w:lineRule="auto"/>
        <w:rPr>
          <w:rFonts w:cs="Arial"/>
          <w:szCs w:val="22"/>
        </w:rPr>
      </w:pPr>
      <w:r>
        <w:rPr>
          <w:rFonts w:cs="Arial"/>
          <w:szCs w:val="22"/>
        </w:rPr>
        <w:t>Datum: 17. november 2016</w:t>
      </w:r>
    </w:p>
    <w:p w:rsidR="009323D3" w:rsidRDefault="009323D3" w:rsidP="009323D3">
      <w:pPr>
        <w:tabs>
          <w:tab w:val="left" w:pos="567"/>
          <w:tab w:val="left" w:pos="993"/>
        </w:tabs>
        <w:spacing w:line="240" w:lineRule="auto"/>
        <w:rPr>
          <w:rFonts w:cs="Arial"/>
          <w:szCs w:val="22"/>
        </w:rPr>
      </w:pPr>
      <w:r w:rsidRPr="00985E67">
        <w:rPr>
          <w:rFonts w:cs="Arial"/>
          <w:szCs w:val="22"/>
        </w:rPr>
        <w:t>EPA</w:t>
      </w:r>
      <w:r>
        <w:rPr>
          <w:rFonts w:cs="Arial"/>
          <w:szCs w:val="22"/>
        </w:rPr>
        <w:t xml:space="preserve"> </w:t>
      </w:r>
      <w:r w:rsidRPr="00985E67">
        <w:rPr>
          <w:rFonts w:cs="Arial"/>
          <w:szCs w:val="22"/>
        </w:rPr>
        <w:t>1532-V</w:t>
      </w:r>
    </w:p>
    <w:p w:rsidR="009323D3" w:rsidRPr="00ED0A8E" w:rsidRDefault="009323D3" w:rsidP="009323D3">
      <w:pPr>
        <w:tabs>
          <w:tab w:val="left" w:pos="6521"/>
        </w:tabs>
        <w:rPr>
          <w:szCs w:val="22"/>
        </w:rPr>
      </w:pPr>
      <w:r w:rsidRPr="00ED0A8E">
        <w:rPr>
          <w:szCs w:val="22"/>
        </w:rPr>
        <w:tab/>
        <w:t>Državni zbor</w:t>
      </w:r>
    </w:p>
    <w:p w:rsidR="009323D3" w:rsidRDefault="009323D3" w:rsidP="009323D3">
      <w:pPr>
        <w:tabs>
          <w:tab w:val="left" w:pos="6521"/>
        </w:tabs>
        <w:rPr>
          <w:szCs w:val="22"/>
        </w:rPr>
      </w:pPr>
      <w:r w:rsidRPr="00ED0A8E">
        <w:rPr>
          <w:szCs w:val="22"/>
        </w:rPr>
        <w:tab/>
      </w:r>
      <w:r>
        <w:rPr>
          <w:szCs w:val="22"/>
        </w:rPr>
        <w:t>dr. Milan Brglez</w:t>
      </w:r>
    </w:p>
    <w:p w:rsidR="009323D3" w:rsidRPr="00ED0A8E" w:rsidRDefault="009323D3" w:rsidP="009323D3">
      <w:pPr>
        <w:tabs>
          <w:tab w:val="left" w:pos="6521"/>
        </w:tabs>
        <w:rPr>
          <w:szCs w:val="22"/>
        </w:rPr>
      </w:pPr>
      <w:r w:rsidRPr="00ED0A8E">
        <w:rPr>
          <w:szCs w:val="22"/>
        </w:rPr>
        <w:tab/>
        <w:t>predsednik</w:t>
      </w:r>
    </w:p>
    <w:p w:rsidR="009323D3" w:rsidRPr="00604443" w:rsidRDefault="009323D3" w:rsidP="00604443">
      <w:pPr>
        <w:pStyle w:val="Golobesedilo"/>
        <w:tabs>
          <w:tab w:val="left" w:pos="567"/>
          <w:tab w:val="left" w:pos="993"/>
        </w:tabs>
        <w:jc w:val="both"/>
        <w:rPr>
          <w:rFonts w:ascii="Arial" w:hAnsi="Arial" w:cs="Arial"/>
          <w:sz w:val="22"/>
          <w:szCs w:val="22"/>
        </w:rPr>
      </w:pPr>
    </w:p>
    <w:sectPr w:rsidR="009323D3" w:rsidRPr="00604443" w:rsidSect="003244CE">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 w:id="1">
    <w:p w:rsidR="00985E67" w:rsidRDefault="00985E67" w:rsidP="00985E67">
      <w:pPr>
        <w:pStyle w:val="Sprotnaopomba-besedilo"/>
        <w:jc w:val="both"/>
      </w:pPr>
      <w:r>
        <w:rPr>
          <w:rStyle w:val="Sprotnaopomba-sklic"/>
        </w:rPr>
        <w:footnoteRef/>
      </w:r>
      <w:r>
        <w:t xml:space="preserve"> </w:t>
      </w:r>
      <w:r w:rsidRPr="00985E67">
        <w:rPr>
          <w:sz w:val="20"/>
        </w:rPr>
        <w:t>Besedilo protokola v hindujskem in angleškem jeziku je na vpogled v Sektorju za mednarodno pravo Ministrstva za zunanje zadeve.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0F950406"/>
    <w:multiLevelType w:val="hybridMultilevel"/>
    <w:tmpl w:val="EB1633E0"/>
    <w:lvl w:ilvl="0" w:tplc="0424000F">
      <w:start w:val="3"/>
      <w:numFmt w:val="decimal"/>
      <w:lvlText w:val="%1."/>
      <w:lvlJc w:val="left"/>
      <w:pPr>
        <w:tabs>
          <w:tab w:val="num" w:pos="720"/>
        </w:tabs>
        <w:ind w:left="720" w:hanging="360"/>
      </w:pPr>
      <w:rPr>
        <w:rFonts w:cs="Times New Roman"/>
      </w:rPr>
    </w:lvl>
    <w:lvl w:ilvl="1" w:tplc="04240019">
      <w:start w:val="1"/>
      <w:numFmt w:val="lowerLetter"/>
      <w:lvlText w:val="%2."/>
      <w:lvlJc w:val="left"/>
      <w:pPr>
        <w:tabs>
          <w:tab w:val="num" w:pos="1440"/>
        </w:tabs>
        <w:ind w:left="1440" w:hanging="36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0A95A09"/>
    <w:multiLevelType w:val="hybridMultilevel"/>
    <w:tmpl w:val="92703A46"/>
    <w:lvl w:ilvl="0" w:tplc="04240017">
      <w:start w:val="1"/>
      <w:numFmt w:val="lowerLetter"/>
      <w:lvlText w:val="%1)"/>
      <w:lvlJc w:val="left"/>
      <w:pPr>
        <w:tabs>
          <w:tab w:val="num" w:pos="720"/>
        </w:tabs>
        <w:ind w:left="720" w:hanging="360"/>
      </w:pPr>
      <w:rPr>
        <w:rFonts w:cs="Times New Roman"/>
      </w:rPr>
    </w:lvl>
    <w:lvl w:ilvl="1" w:tplc="04D6D76A">
      <w:start w:val="1"/>
      <w:numFmt w:val="lowerLetter"/>
      <w:lvlText w:val="%2)"/>
      <w:lvlJc w:val="left"/>
      <w:pPr>
        <w:tabs>
          <w:tab w:val="num" w:pos="1440"/>
        </w:tabs>
        <w:ind w:left="1440" w:hanging="360"/>
      </w:pPr>
      <w:rPr>
        <w:rFonts w:cs="Times New Roman"/>
        <w:sz w:val="22"/>
        <w:szCs w:val="22"/>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0">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30A5E70"/>
    <w:multiLevelType w:val="hybridMultilevel"/>
    <w:tmpl w:val="ABE4F3CE"/>
    <w:lvl w:ilvl="0" w:tplc="EF7AB78C">
      <w:start w:val="1"/>
      <w:numFmt w:val="lowerLetter"/>
      <w:lvlText w:val="%1)"/>
      <w:lvlJc w:val="left"/>
      <w:pPr>
        <w:tabs>
          <w:tab w:val="num" w:pos="720"/>
        </w:tabs>
        <w:ind w:left="720" w:hanging="360"/>
      </w:pPr>
      <w:rPr>
        <w:rFonts w:cs="Times New Roman"/>
        <w:sz w:val="22"/>
        <w:szCs w:val="22"/>
      </w:rPr>
    </w:lvl>
    <w:lvl w:ilvl="1" w:tplc="88B2A086">
      <w:start w:val="1"/>
      <w:numFmt w:val="decimal"/>
      <w:lvlText w:val="%2."/>
      <w:lvlJc w:val="left"/>
      <w:pPr>
        <w:tabs>
          <w:tab w:val="num" w:pos="1800"/>
        </w:tabs>
        <w:ind w:left="1800" w:hanging="720"/>
      </w:pPr>
      <w:rPr>
        <w:rFonts w:cs="Times New Roman"/>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15">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5DB0C45"/>
    <w:multiLevelType w:val="hybridMultilevel"/>
    <w:tmpl w:val="871CB48A"/>
    <w:lvl w:ilvl="0" w:tplc="87BE1182">
      <w:start w:val="1"/>
      <w:numFmt w:val="lowerLetter"/>
      <w:lvlText w:val="%1)"/>
      <w:lvlJc w:val="left"/>
      <w:pPr>
        <w:tabs>
          <w:tab w:val="num" w:pos="1440"/>
        </w:tabs>
        <w:ind w:left="1440" w:hanging="360"/>
      </w:pPr>
      <w:rPr>
        <w:rFonts w:cs="Times New Roman"/>
        <w:sz w:val="22"/>
        <w:szCs w:val="22"/>
      </w:rPr>
    </w:lvl>
    <w:lvl w:ilvl="1" w:tplc="04240019">
      <w:start w:val="1"/>
      <w:numFmt w:val="lowerLetter"/>
      <w:lvlText w:val="%2."/>
      <w:lvlJc w:val="left"/>
      <w:pPr>
        <w:tabs>
          <w:tab w:val="num" w:pos="2160"/>
        </w:tabs>
        <w:ind w:left="2160" w:hanging="360"/>
      </w:pPr>
      <w:rPr>
        <w:rFonts w:cs="Times New Roman"/>
      </w:rPr>
    </w:lvl>
    <w:lvl w:ilvl="2" w:tplc="0424001B">
      <w:start w:val="1"/>
      <w:numFmt w:val="lowerRoman"/>
      <w:lvlText w:val="%3."/>
      <w:lvlJc w:val="right"/>
      <w:pPr>
        <w:tabs>
          <w:tab w:val="num" w:pos="2880"/>
        </w:tabs>
        <w:ind w:left="2880" w:hanging="180"/>
      </w:pPr>
      <w:rPr>
        <w:rFonts w:cs="Times New Roman"/>
      </w:rPr>
    </w:lvl>
    <w:lvl w:ilvl="3" w:tplc="0424000F">
      <w:start w:val="1"/>
      <w:numFmt w:val="decimal"/>
      <w:lvlText w:val="%4."/>
      <w:lvlJc w:val="left"/>
      <w:pPr>
        <w:tabs>
          <w:tab w:val="num" w:pos="3600"/>
        </w:tabs>
        <w:ind w:left="3600" w:hanging="360"/>
      </w:pPr>
      <w:rPr>
        <w:rFonts w:cs="Times New Roman"/>
      </w:rPr>
    </w:lvl>
    <w:lvl w:ilvl="4" w:tplc="04240019">
      <w:start w:val="1"/>
      <w:numFmt w:val="lowerLetter"/>
      <w:lvlText w:val="%5."/>
      <w:lvlJc w:val="left"/>
      <w:pPr>
        <w:tabs>
          <w:tab w:val="num" w:pos="4320"/>
        </w:tabs>
        <w:ind w:left="4320" w:hanging="360"/>
      </w:pPr>
      <w:rPr>
        <w:rFonts w:cs="Times New Roman"/>
      </w:rPr>
    </w:lvl>
    <w:lvl w:ilvl="5" w:tplc="0424001B">
      <w:start w:val="1"/>
      <w:numFmt w:val="lowerRoman"/>
      <w:lvlText w:val="%6."/>
      <w:lvlJc w:val="right"/>
      <w:pPr>
        <w:tabs>
          <w:tab w:val="num" w:pos="5040"/>
        </w:tabs>
        <w:ind w:left="5040" w:hanging="180"/>
      </w:pPr>
      <w:rPr>
        <w:rFonts w:cs="Times New Roman"/>
      </w:rPr>
    </w:lvl>
    <w:lvl w:ilvl="6" w:tplc="0424000F">
      <w:start w:val="1"/>
      <w:numFmt w:val="decimal"/>
      <w:lvlText w:val="%7."/>
      <w:lvlJc w:val="left"/>
      <w:pPr>
        <w:tabs>
          <w:tab w:val="num" w:pos="5760"/>
        </w:tabs>
        <w:ind w:left="5760" w:hanging="360"/>
      </w:pPr>
      <w:rPr>
        <w:rFonts w:cs="Times New Roman"/>
      </w:rPr>
    </w:lvl>
    <w:lvl w:ilvl="7" w:tplc="04240019">
      <w:start w:val="1"/>
      <w:numFmt w:val="lowerLetter"/>
      <w:lvlText w:val="%8."/>
      <w:lvlJc w:val="left"/>
      <w:pPr>
        <w:tabs>
          <w:tab w:val="num" w:pos="6480"/>
        </w:tabs>
        <w:ind w:left="6480" w:hanging="360"/>
      </w:pPr>
      <w:rPr>
        <w:rFonts w:cs="Times New Roman"/>
      </w:rPr>
    </w:lvl>
    <w:lvl w:ilvl="8" w:tplc="0424001B">
      <w:start w:val="1"/>
      <w:numFmt w:val="lowerRoman"/>
      <w:lvlText w:val="%9."/>
      <w:lvlJc w:val="right"/>
      <w:pPr>
        <w:tabs>
          <w:tab w:val="num" w:pos="7200"/>
        </w:tabs>
        <w:ind w:left="7200" w:hanging="180"/>
      </w:pPr>
      <w:rPr>
        <w:rFonts w:cs="Times New Roman"/>
      </w:rPr>
    </w:lvl>
  </w:abstractNum>
  <w:abstractNum w:abstractNumId="35">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7992580"/>
    <w:multiLevelType w:val="singleLevel"/>
    <w:tmpl w:val="113EC642"/>
    <w:lvl w:ilvl="0">
      <w:start w:val="1"/>
      <w:numFmt w:val="decimal"/>
      <w:lvlText w:val="%1."/>
      <w:lvlJc w:val="left"/>
      <w:pPr>
        <w:tabs>
          <w:tab w:val="num" w:pos="360"/>
        </w:tabs>
        <w:ind w:left="360" w:hanging="360"/>
      </w:pPr>
    </w:lvl>
  </w:abstractNum>
  <w:abstractNum w:abstractNumId="39">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8"/>
  </w:num>
  <w:num w:numId="2">
    <w:abstractNumId w:val="40"/>
  </w:num>
  <w:num w:numId="3">
    <w:abstractNumId w:val="10"/>
  </w:num>
  <w:num w:numId="4">
    <w:abstractNumId w:val="13"/>
  </w:num>
  <w:num w:numId="5">
    <w:abstractNumId w:val="12"/>
  </w:num>
  <w:num w:numId="6">
    <w:abstractNumId w:val="23"/>
  </w:num>
  <w:num w:numId="7">
    <w:abstractNumId w:val="32"/>
  </w:num>
  <w:num w:numId="8">
    <w:abstractNumId w:val="21"/>
  </w:num>
  <w:num w:numId="9">
    <w:abstractNumId w:val="37"/>
  </w:num>
  <w:num w:numId="10">
    <w:abstractNumId w:val="17"/>
  </w:num>
  <w:num w:numId="11">
    <w:abstractNumId w:val="5"/>
  </w:num>
  <w:num w:numId="12">
    <w:abstractNumId w:val="0"/>
  </w:num>
  <w:num w:numId="13">
    <w:abstractNumId w:val="24"/>
  </w:num>
  <w:num w:numId="14">
    <w:abstractNumId w:val="18"/>
  </w:num>
  <w:num w:numId="15">
    <w:abstractNumId w:val="20"/>
  </w:num>
  <w:num w:numId="16">
    <w:abstractNumId w:val="27"/>
  </w:num>
  <w:num w:numId="17">
    <w:abstractNumId w:val="2"/>
  </w:num>
  <w:num w:numId="18">
    <w:abstractNumId w:val="25"/>
  </w:num>
  <w:num w:numId="19">
    <w:abstractNumId w:val="8"/>
  </w:num>
  <w:num w:numId="20">
    <w:abstractNumId w:val="19"/>
  </w:num>
  <w:num w:numId="21">
    <w:abstractNumId w:val="33"/>
  </w:num>
  <w:num w:numId="22">
    <w:abstractNumId w:val="1"/>
  </w:num>
  <w:num w:numId="23">
    <w:abstractNumId w:val="3"/>
  </w:num>
  <w:num w:numId="24">
    <w:abstractNumId w:val="36"/>
  </w:num>
  <w:num w:numId="25">
    <w:abstractNumId w:val="6"/>
  </w:num>
  <w:num w:numId="26">
    <w:abstractNumId w:val="22"/>
  </w:num>
  <w:num w:numId="27">
    <w:abstractNumId w:val="26"/>
  </w:num>
  <w:num w:numId="28">
    <w:abstractNumId w:val="41"/>
  </w:num>
  <w:num w:numId="29">
    <w:abstractNumId w:val="15"/>
  </w:num>
  <w:num w:numId="30">
    <w:abstractNumId w:val="30"/>
  </w:num>
  <w:num w:numId="31">
    <w:abstractNumId w:val="31"/>
  </w:num>
  <w:num w:numId="32">
    <w:abstractNumId w:val="29"/>
  </w:num>
  <w:num w:numId="33">
    <w:abstractNumId w:val="35"/>
  </w:num>
  <w:num w:numId="34">
    <w:abstractNumId w:val="4"/>
  </w:num>
  <w:num w:numId="35">
    <w:abstractNumId w:val="16"/>
  </w:num>
  <w:num w:numId="36">
    <w:abstractNumId w:val="11"/>
  </w:num>
  <w:num w:numId="37">
    <w:abstractNumId w:val="39"/>
  </w:num>
  <w:num w:numId="38">
    <w:abstractNumId w:val="38"/>
    <w:lvlOverride w:ilvl="0">
      <w:startOverride w:val="1"/>
    </w:lvlOverride>
  </w:num>
  <w:num w:numId="39">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706"/>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04443"/>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A7B66"/>
    <w:rsid w:val="008B2D3C"/>
    <w:rsid w:val="008B5E78"/>
    <w:rsid w:val="008C4247"/>
    <w:rsid w:val="008F3B11"/>
    <w:rsid w:val="009121AD"/>
    <w:rsid w:val="009156F9"/>
    <w:rsid w:val="009323D3"/>
    <w:rsid w:val="00971C5F"/>
    <w:rsid w:val="009749BC"/>
    <w:rsid w:val="00984A60"/>
    <w:rsid w:val="00985E67"/>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Sprotnaopomba-besedilo">
    <w:name w:val="footnote text"/>
    <w:basedOn w:val="Navaden"/>
    <w:link w:val="Sprotnaopomba-besediloZnak"/>
    <w:unhideWhenUsed/>
    <w:rsid w:val="00985E67"/>
    <w:pPr>
      <w:spacing w:line="260" w:lineRule="atLeast"/>
      <w:jc w:val="left"/>
    </w:pPr>
    <w:rPr>
      <w:rFonts w:cs="Arial"/>
      <w:szCs w:val="20"/>
      <w:lang w:eastAsia="sl-SI"/>
    </w:rPr>
  </w:style>
  <w:style w:type="character" w:customStyle="1" w:styleId="Sprotnaopomba-besediloZnak">
    <w:name w:val="Sprotna opomba - besedilo Znak"/>
    <w:basedOn w:val="Privzetapisavaodstavka"/>
    <w:link w:val="Sprotnaopomba-besedilo"/>
    <w:rsid w:val="00985E67"/>
    <w:rPr>
      <w:rFonts w:ascii="Arial" w:hAnsi="Arial" w:cs="Arial"/>
      <w:sz w:val="22"/>
    </w:rPr>
  </w:style>
  <w:style w:type="paragraph" w:styleId="Golobesedilo">
    <w:name w:val="Plain Text"/>
    <w:basedOn w:val="Navaden"/>
    <w:link w:val="GolobesediloZnak"/>
    <w:uiPriority w:val="99"/>
    <w:unhideWhenUsed/>
    <w:rsid w:val="00985E67"/>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uiPriority w:val="99"/>
    <w:rsid w:val="00985E67"/>
    <w:rPr>
      <w:rFonts w:ascii="Courier New" w:hAnsi="Courier New"/>
      <w:lang w:eastAsia="en-US"/>
    </w:rPr>
  </w:style>
  <w:style w:type="paragraph" w:customStyle="1" w:styleId="podpisi">
    <w:name w:val="podpisi"/>
    <w:basedOn w:val="Navaden"/>
    <w:qFormat/>
    <w:rsid w:val="00985E67"/>
    <w:pPr>
      <w:tabs>
        <w:tab w:val="left" w:pos="3402"/>
      </w:tabs>
      <w:spacing w:line="260" w:lineRule="exact"/>
      <w:jc w:val="left"/>
    </w:pPr>
    <w:rPr>
      <w:sz w:val="20"/>
      <w:lang w:val="it-IT"/>
    </w:rPr>
  </w:style>
  <w:style w:type="character" w:styleId="Sprotnaopomba-sklic">
    <w:name w:val="footnote reference"/>
    <w:unhideWhenUsed/>
    <w:rsid w:val="00985E67"/>
    <w:rPr>
      <w:vertAlign w:val="superscript"/>
    </w:rPr>
  </w:style>
  <w:style w:type="character" w:styleId="Pripombasklic">
    <w:name w:val="annotation reference"/>
    <w:basedOn w:val="Privzetapisavaodstavka"/>
    <w:rsid w:val="00985E67"/>
    <w:rPr>
      <w:sz w:val="16"/>
      <w:szCs w:val="16"/>
    </w:rPr>
  </w:style>
  <w:style w:type="paragraph" w:styleId="Pripombabesedilo">
    <w:name w:val="annotation text"/>
    <w:basedOn w:val="Navaden"/>
    <w:link w:val="PripombabesediloZnak"/>
    <w:rsid w:val="00985E67"/>
    <w:pPr>
      <w:spacing w:line="240" w:lineRule="auto"/>
    </w:pPr>
    <w:rPr>
      <w:sz w:val="20"/>
      <w:szCs w:val="20"/>
    </w:rPr>
  </w:style>
  <w:style w:type="character" w:customStyle="1" w:styleId="PripombabesediloZnak">
    <w:name w:val="Pripomba – besedilo Znak"/>
    <w:basedOn w:val="Privzetapisavaodstavka"/>
    <w:link w:val="Pripombabesedilo"/>
    <w:rsid w:val="00985E67"/>
    <w:rPr>
      <w:rFonts w:ascii="Arial" w:hAnsi="Arial"/>
      <w:lang w:eastAsia="en-US"/>
    </w:rPr>
  </w:style>
  <w:style w:type="paragraph" w:styleId="Zadevapripombe">
    <w:name w:val="annotation subject"/>
    <w:basedOn w:val="Pripombabesedilo"/>
    <w:next w:val="Pripombabesedilo"/>
    <w:link w:val="ZadevapripombeZnak"/>
    <w:rsid w:val="00985E67"/>
    <w:rPr>
      <w:b/>
      <w:bCs/>
    </w:rPr>
  </w:style>
  <w:style w:type="character" w:customStyle="1" w:styleId="ZadevapripombeZnak">
    <w:name w:val="Zadeva pripombe Znak"/>
    <w:basedOn w:val="PripombabesediloZnak"/>
    <w:link w:val="Zadevapripombe"/>
    <w:rsid w:val="00985E67"/>
    <w:rPr>
      <w:rFonts w:ascii="Arial" w:hAnsi="Arial"/>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Sprotnaopomba-besedilo">
    <w:name w:val="footnote text"/>
    <w:basedOn w:val="Navaden"/>
    <w:link w:val="Sprotnaopomba-besediloZnak"/>
    <w:unhideWhenUsed/>
    <w:rsid w:val="00985E67"/>
    <w:pPr>
      <w:spacing w:line="260" w:lineRule="atLeast"/>
      <w:jc w:val="left"/>
    </w:pPr>
    <w:rPr>
      <w:rFonts w:cs="Arial"/>
      <w:szCs w:val="20"/>
      <w:lang w:eastAsia="sl-SI"/>
    </w:rPr>
  </w:style>
  <w:style w:type="character" w:customStyle="1" w:styleId="Sprotnaopomba-besediloZnak">
    <w:name w:val="Sprotna opomba - besedilo Znak"/>
    <w:basedOn w:val="Privzetapisavaodstavka"/>
    <w:link w:val="Sprotnaopomba-besedilo"/>
    <w:rsid w:val="00985E67"/>
    <w:rPr>
      <w:rFonts w:ascii="Arial" w:hAnsi="Arial" w:cs="Arial"/>
      <w:sz w:val="22"/>
    </w:rPr>
  </w:style>
  <w:style w:type="paragraph" w:styleId="Golobesedilo">
    <w:name w:val="Plain Text"/>
    <w:basedOn w:val="Navaden"/>
    <w:link w:val="GolobesediloZnak"/>
    <w:uiPriority w:val="99"/>
    <w:unhideWhenUsed/>
    <w:rsid w:val="00985E67"/>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uiPriority w:val="99"/>
    <w:rsid w:val="00985E67"/>
    <w:rPr>
      <w:rFonts w:ascii="Courier New" w:hAnsi="Courier New"/>
      <w:lang w:eastAsia="en-US"/>
    </w:rPr>
  </w:style>
  <w:style w:type="paragraph" w:customStyle="1" w:styleId="podpisi">
    <w:name w:val="podpisi"/>
    <w:basedOn w:val="Navaden"/>
    <w:qFormat/>
    <w:rsid w:val="00985E67"/>
    <w:pPr>
      <w:tabs>
        <w:tab w:val="left" w:pos="3402"/>
      </w:tabs>
      <w:spacing w:line="260" w:lineRule="exact"/>
      <w:jc w:val="left"/>
    </w:pPr>
    <w:rPr>
      <w:sz w:val="20"/>
      <w:lang w:val="it-IT"/>
    </w:rPr>
  </w:style>
  <w:style w:type="character" w:styleId="Sprotnaopomba-sklic">
    <w:name w:val="footnote reference"/>
    <w:unhideWhenUsed/>
    <w:rsid w:val="00985E67"/>
    <w:rPr>
      <w:vertAlign w:val="superscript"/>
    </w:rPr>
  </w:style>
  <w:style w:type="character" w:styleId="Pripombasklic">
    <w:name w:val="annotation reference"/>
    <w:basedOn w:val="Privzetapisavaodstavka"/>
    <w:rsid w:val="00985E67"/>
    <w:rPr>
      <w:sz w:val="16"/>
      <w:szCs w:val="16"/>
    </w:rPr>
  </w:style>
  <w:style w:type="paragraph" w:styleId="Pripombabesedilo">
    <w:name w:val="annotation text"/>
    <w:basedOn w:val="Navaden"/>
    <w:link w:val="PripombabesediloZnak"/>
    <w:rsid w:val="00985E67"/>
    <w:pPr>
      <w:spacing w:line="240" w:lineRule="auto"/>
    </w:pPr>
    <w:rPr>
      <w:sz w:val="20"/>
      <w:szCs w:val="20"/>
    </w:rPr>
  </w:style>
  <w:style w:type="character" w:customStyle="1" w:styleId="PripombabesediloZnak">
    <w:name w:val="Pripomba – besedilo Znak"/>
    <w:basedOn w:val="Privzetapisavaodstavka"/>
    <w:link w:val="Pripombabesedilo"/>
    <w:rsid w:val="00985E67"/>
    <w:rPr>
      <w:rFonts w:ascii="Arial" w:hAnsi="Arial"/>
      <w:lang w:eastAsia="en-US"/>
    </w:rPr>
  </w:style>
  <w:style w:type="paragraph" w:styleId="Zadevapripombe">
    <w:name w:val="annotation subject"/>
    <w:basedOn w:val="Pripombabesedilo"/>
    <w:next w:val="Pripombabesedilo"/>
    <w:link w:val="ZadevapripombeZnak"/>
    <w:rsid w:val="00985E67"/>
    <w:rPr>
      <w:b/>
      <w:bCs/>
    </w:rPr>
  </w:style>
  <w:style w:type="character" w:customStyle="1" w:styleId="ZadevapripombeZnak">
    <w:name w:val="Zadeva pripombe Znak"/>
    <w:basedOn w:val="PripombabesediloZnak"/>
    <w:link w:val="Zadevapripombe"/>
    <w:rsid w:val="00985E67"/>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7854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0ED459-170D-478A-83BB-7E49390AC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17</TotalTime>
  <Pages>6</Pages>
  <Words>1391</Words>
  <Characters>7930</Characters>
  <Application>Microsoft Office Word</Application>
  <DocSecurity>0</DocSecurity>
  <Lines>66</Lines>
  <Paragraphs>18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2016-11-11T10:36:00Z</cp:lastPrinted>
  <dcterms:created xsi:type="dcterms:W3CDTF">2016-11-11T10:23:00Z</dcterms:created>
  <dcterms:modified xsi:type="dcterms:W3CDTF">2016-11-24T09:29:00Z</dcterms:modified>
</cp:coreProperties>
</file>