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EC0" w:rsidRDefault="00574EC0" w:rsidP="00201426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bookmarkStart w:id="0" w:name="_GoBack"/>
      <w:bookmarkEnd w:id="0"/>
    </w:p>
    <w:p w:rsidR="00201426" w:rsidRP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201426">
        <w:rPr>
          <w:b/>
          <w:spacing w:val="58"/>
        </w:rPr>
        <w:t>ZAKON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201426">
        <w:rPr>
          <w:b/>
        </w:rPr>
        <w:t>O SPREMEMBAH IN DOPOLNITVAH</w:t>
      </w:r>
    </w:p>
    <w:p w:rsidR="00201426" w:rsidRP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201426">
        <w:rPr>
          <w:b/>
        </w:rPr>
        <w:t>ZAKONA O IZDELKIH IZ PLEMENITIH KOVIN (ZIPleK-B)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AD6733" w:rsidRDefault="00AD6733" w:rsidP="00201426">
      <w:pPr>
        <w:tabs>
          <w:tab w:val="left" w:pos="567"/>
          <w:tab w:val="left" w:pos="993"/>
        </w:tabs>
        <w:spacing w:line="240" w:lineRule="auto"/>
      </w:pPr>
    </w:p>
    <w:p w:rsidR="00574EC0" w:rsidRDefault="00574EC0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izdelkih iz plemenitih kovin (Uradni list RS, št. 4/06 – uradno prečiščeno besedilo) se za 1. členom doda nov </w:t>
      </w:r>
      <w:proofErr w:type="spellStart"/>
      <w:r>
        <w:t>1.a</w:t>
      </w:r>
      <w:proofErr w:type="spellEnd"/>
      <w:r>
        <w:t xml:space="preserve"> člen, ki se glasi: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1.a</w:t>
      </w:r>
      <w:proofErr w:type="spellEnd"/>
      <w:r>
        <w:t xml:space="preserve">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se sprejme ob upoštevanju postopka informiranja v skladu z Direktivo (EU) 2015/1535 Evropskega parlamenta in Sveta z dne 9. septembra 2015 o določitvi postopka za zbiranje informacij na področju tehničnih predpisov in pravil za storitve informacijske družbe (UL L št. 241 z dne 17. 9. 2015, str. 1).«.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5. členu se na koncu 4. točke pika nadomesti z vejico, za njo pa se dodata novi 5. in 6. točka, ki se glasita: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>»5.</w:t>
      </w:r>
      <w:r>
        <w:tab/>
        <w:t xml:space="preserve">kovance, ki so ali so bili uradno priznano plačilno sredstvo v tujini, in tuje </w:t>
      </w:r>
      <w:r>
        <w:tab/>
        <w:t>kovance, izdane v zbirateljske namene,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 xml:space="preserve">  6.</w:t>
      </w:r>
      <w:r>
        <w:tab/>
        <w:t>plemenite kovine v obliki ingotov, granul, palic ali ploščic iz kovnic</w:t>
      </w:r>
      <w:r w:rsidR="004829D4">
        <w:t>,</w:t>
      </w:r>
      <w:r>
        <w:t xml:space="preserve"> uvrščenih na </w:t>
      </w:r>
      <w:r>
        <w:tab/>
        <w:t>seznam »</w:t>
      </w:r>
      <w:proofErr w:type="spellStart"/>
      <w:r>
        <w:t>Good</w:t>
      </w:r>
      <w:proofErr w:type="spellEnd"/>
      <w:r>
        <w:t xml:space="preserve"> </w:t>
      </w:r>
      <w:proofErr w:type="spellStart"/>
      <w:r>
        <w:t>Delivery</w:t>
      </w:r>
      <w:proofErr w:type="spellEnd"/>
      <w:r>
        <w:t xml:space="preserve"> List« Londonskega združenja za določanje kakovosti </w:t>
      </w:r>
      <w:r>
        <w:tab/>
        <w:t>zlata in srebra.«.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6. člena se 5. in 6. točka spremenita tako, da se glasita: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>»5.</w:t>
      </w:r>
      <w:r>
        <w:tab/>
        <w:t xml:space="preserve">plemenite kovine v obliki ingotov, granul, palic ali ploščic z maso in čistino, ki jo </w:t>
      </w:r>
      <w:r>
        <w:tab/>
        <w:t>sprejemajo trgi plemenitih kovin,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 xml:space="preserve">  6.</w:t>
      </w:r>
      <w:r>
        <w:tab/>
        <w:t xml:space="preserve">zbirateljske kovance, ki jih izdaja Republika Slovenija, in medalje, izdelane iz </w:t>
      </w:r>
      <w:r>
        <w:tab/>
        <w:t>plemenitih kovin.«.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Za 14. členom se dodajo novi </w:t>
      </w:r>
      <w:proofErr w:type="spellStart"/>
      <w:r>
        <w:t>14.a</w:t>
      </w:r>
      <w:proofErr w:type="spellEnd"/>
      <w:r>
        <w:t xml:space="preserve">, </w:t>
      </w:r>
      <w:proofErr w:type="spellStart"/>
      <w:r>
        <w:t>14.b</w:t>
      </w:r>
      <w:proofErr w:type="spellEnd"/>
      <w:r>
        <w:t xml:space="preserve"> in </w:t>
      </w:r>
      <w:proofErr w:type="spellStart"/>
      <w:r>
        <w:t>14.c</w:t>
      </w:r>
      <w:proofErr w:type="spellEnd"/>
      <w:r>
        <w:t xml:space="preserve"> člen, ki se glasijo: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14.a</w:t>
      </w:r>
      <w:proofErr w:type="spellEnd"/>
      <w:r>
        <w:t xml:space="preserve">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Urad vodi evidenco s podatki o dobaviteljih (v nadaljnjem besedilu: evidenca).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Podatki iz prejšnjega odstavka so firma in sedež osebe oziroma ime in naslov ter davčna številka dobavitelja.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574EC0" w:rsidRDefault="00574EC0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proofErr w:type="spellStart"/>
      <w:r>
        <w:lastRenderedPageBreak/>
        <w:t>14.b</w:t>
      </w:r>
      <w:proofErr w:type="spellEnd"/>
      <w:r>
        <w:t xml:space="preserve">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Osebni podatki iz evidence se lahko obdelujejo samo za potrebe registracije dobaviteljev.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Pri izdelavi statističnih analiz se smejo osebni podatki uporabljati in objavljati tako, da identiteta posameznika ni razvidna.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proofErr w:type="spellStart"/>
      <w:r>
        <w:t>14.c</w:t>
      </w:r>
      <w:proofErr w:type="spellEnd"/>
      <w:r>
        <w:t xml:space="preserve">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Podatki iz evidence se hranijo trajno. 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Določbe </w:t>
      </w:r>
      <w:proofErr w:type="spellStart"/>
      <w:r>
        <w:t>14.a</w:t>
      </w:r>
      <w:proofErr w:type="spellEnd"/>
      <w:r>
        <w:t xml:space="preserve"> in </w:t>
      </w:r>
      <w:proofErr w:type="spellStart"/>
      <w:r>
        <w:t>14.b</w:t>
      </w:r>
      <w:proofErr w:type="spellEnd"/>
      <w:r>
        <w:t xml:space="preserve"> člena tega zakona v zvezi z vodenjem, uporabo in shranjevanjem osebnih podatkov iz evidence se uporabljajo tudi za dokumentacijo, na podlagi katere so bili zbrani osebni podatki.«.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Naslov </w:t>
      </w:r>
      <w:proofErr w:type="spellStart"/>
      <w:r>
        <w:t>VIII</w:t>
      </w:r>
      <w:proofErr w:type="spellEnd"/>
      <w:r>
        <w:t>. poglavja se spremeni tako, da se glasi: »</w:t>
      </w:r>
      <w:proofErr w:type="spellStart"/>
      <w:r>
        <w:t>VIII</w:t>
      </w:r>
      <w:proofErr w:type="spellEnd"/>
      <w:r>
        <w:t>. KLAVZULA O MEDSEBOJNEM PRIZNAVANJU«.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30. člen se spremeni tako, da se glasi: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»30.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Določbe tega zakona se ne uporabljajo za proizvode, ki se v skladu z nacionalno zakonodajo, ki zagotavlja enakovredno raven varovanja javnega interesa, kot je določena v zakonodaji Republike Slovenije, zakonito proizvajajo oziroma tržijo v drugih državah članicah Evropske unije in Turčiji ali proizvajajo v državah Evropskega združenja za prosto trgovino (EFTA), ki so hkrati podpisnice Sporazuma o Evropskem gospodarskem prostoru.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se izvaja v skladu z Uredbo (ES) št. 764/2008 Evropskega parlamenta in Sveta z dne 9. julija 2008 o določitvi postopkov za uporabo nekaterih nacionalnih tehničnih pravil za proizvode, ki se zakonito tržijo v drugi državi članici, in o razveljavitvi Odločbe št. 3052/95/ES (UL L št. 218 z dne 13. 8. 2008, str. 21).«.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7.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prvem in tretjem odstavku 31. člena se znesek »60.000 tolarjev« nadomesti z zneskom »420 </w:t>
      </w:r>
      <w:proofErr w:type="spellStart"/>
      <w:r>
        <w:t>eurov</w:t>
      </w:r>
      <w:proofErr w:type="spellEnd"/>
      <w:r>
        <w:t xml:space="preserve">«. 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drugem in četrtem odstavku se znesek »30.000 tolarjev« nadomesti z zneskom »210 </w:t>
      </w:r>
      <w:proofErr w:type="spellStart"/>
      <w:r>
        <w:t>eurov</w:t>
      </w:r>
      <w:proofErr w:type="spellEnd"/>
      <w:r>
        <w:t>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8.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32. člen se spremeni tako, da se glasi: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»32.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 globo od 300 do 5.000 </w:t>
      </w:r>
      <w:proofErr w:type="spellStart"/>
      <w:r>
        <w:t>eurov</w:t>
      </w:r>
      <w:proofErr w:type="spellEnd"/>
      <w:r>
        <w:t xml:space="preserve"> se kaznuje za prekršek pravna oseba, ki daje v promet izdelke, ki niso označeni ali niso označeni na predpisani način (2. člen, četrti odstavek 15. člena in 20. člen). 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 globo od 200 do 4.000 </w:t>
      </w:r>
      <w:proofErr w:type="spellStart"/>
      <w:r>
        <w:t>eurov</w:t>
      </w:r>
      <w:proofErr w:type="spellEnd"/>
      <w:r>
        <w:t xml:space="preserve"> se kaznuje za prekršek samostojni podjetnik posameznik, ki stori dejanje iz prejšnjega odstavka.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 globo od 150 do 2.500 </w:t>
      </w:r>
      <w:proofErr w:type="spellStart"/>
      <w:r>
        <w:t>eurov</w:t>
      </w:r>
      <w:proofErr w:type="spellEnd"/>
      <w:r>
        <w:t xml:space="preserve"> se kaznuje za prekršek odgovorna oseba pravne osebe ali odgovorna oseba samostojnega podjetnika posameznika, ki stori dejanje iz prvega odstavka tega člena.«.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9.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prvem odstavku 33. člena se besedilo »100.000 do 200.000 tolarjev« nadomesti z besedilom »700 do 1.400 </w:t>
      </w:r>
      <w:proofErr w:type="spellStart"/>
      <w:r>
        <w:t>eurov</w:t>
      </w:r>
      <w:proofErr w:type="spellEnd"/>
      <w:r>
        <w:t>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drugem odstavku se besedilo »50.000 do 100.000 tolarjev« nadomesti z besedilom »350 do 700 </w:t>
      </w:r>
      <w:proofErr w:type="spellStart"/>
      <w:r>
        <w:t>eurov</w:t>
      </w:r>
      <w:proofErr w:type="spellEnd"/>
      <w:r>
        <w:t>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10.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prvem odstavku 34. člena se besedilo »500.000 do 1,000.000 tolarjev« nadomesti z besedilom »3.500 do 7.000 </w:t>
      </w:r>
      <w:proofErr w:type="spellStart"/>
      <w:r>
        <w:t>eurov</w:t>
      </w:r>
      <w:proofErr w:type="spellEnd"/>
      <w:r>
        <w:t>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Na koncu 4. točke se pika nadomesti z vejico, za njo pa se doda nova 5. točka, ki se glasi: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>»5.</w:t>
      </w:r>
      <w:r>
        <w:tab/>
        <w:t xml:space="preserve">da v promet izdelke kot dobavitelj, ki sam zagotavlja skladnost izdelkov s </w:t>
      </w:r>
      <w:r>
        <w:tab/>
        <w:t xml:space="preserve">predpisi, kljub odločbi iz 27. člena tega zakona ali kljub temu, da ne vzdržuje več </w:t>
      </w:r>
      <w:r>
        <w:tab/>
        <w:t>predpisane tehnične dokumentacije.«.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drugem odstavku se besedilo »100.000 do 200.000 tolarjev« nadomesti z besedilom »700 do 1.400 </w:t>
      </w:r>
      <w:proofErr w:type="spellStart"/>
      <w:r>
        <w:t>eurov</w:t>
      </w:r>
      <w:proofErr w:type="spellEnd"/>
      <w:r>
        <w:t>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  <w:jc w:val="center"/>
      </w:pPr>
      <w:r>
        <w:t>11.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5717E4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201426">
        <w:t xml:space="preserve">Za 34. členom se doda nov </w:t>
      </w:r>
      <w:proofErr w:type="spellStart"/>
      <w:r w:rsidR="00201426">
        <w:t>34.a</w:t>
      </w:r>
      <w:proofErr w:type="spellEnd"/>
      <w:r w:rsidR="00201426">
        <w:t xml:space="preserve"> člen, ki se glasi: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5717E4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34.a</w:t>
      </w:r>
      <w:proofErr w:type="spellEnd"/>
      <w:r>
        <w:t xml:space="preserve">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5717E4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201426">
        <w:t>Za prekrške iz tega zakona se sme v hitrem postopku izreči globa tudi v znesku, ki je višji od najnižje predpisane globe, določene v tem zakonu.«.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5717E4">
      <w:pPr>
        <w:tabs>
          <w:tab w:val="left" w:pos="567"/>
          <w:tab w:val="left" w:pos="993"/>
        </w:tabs>
        <w:spacing w:line="240" w:lineRule="auto"/>
        <w:jc w:val="center"/>
      </w:pPr>
      <w:r>
        <w:t>PREHODNA IN KONČNA DOLOČBA</w:t>
      </w:r>
    </w:p>
    <w:p w:rsidR="00201426" w:rsidRDefault="00201426" w:rsidP="005717E4">
      <w:pPr>
        <w:tabs>
          <w:tab w:val="left" w:pos="567"/>
          <w:tab w:val="left" w:pos="993"/>
        </w:tabs>
        <w:spacing w:line="240" w:lineRule="auto"/>
        <w:jc w:val="center"/>
      </w:pPr>
    </w:p>
    <w:p w:rsidR="00201426" w:rsidRDefault="00201426" w:rsidP="005717E4">
      <w:pPr>
        <w:tabs>
          <w:tab w:val="left" w:pos="567"/>
          <w:tab w:val="left" w:pos="993"/>
        </w:tabs>
        <w:spacing w:line="240" w:lineRule="auto"/>
        <w:jc w:val="center"/>
      </w:pPr>
      <w:r>
        <w:t>1</w:t>
      </w:r>
      <w:r w:rsidR="004829D4">
        <w:t>2</w:t>
      </w:r>
      <w:r>
        <w:t>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5717E4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201426">
        <w:t>Postopki, začeti pred uveljavitvijo tega zakona, se dokončajo po dosedanjih predpisih.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201426" w:rsidP="005717E4">
      <w:pPr>
        <w:tabs>
          <w:tab w:val="left" w:pos="567"/>
          <w:tab w:val="left" w:pos="993"/>
        </w:tabs>
        <w:spacing w:line="240" w:lineRule="auto"/>
        <w:jc w:val="center"/>
      </w:pPr>
      <w:r>
        <w:t>1</w:t>
      </w:r>
      <w:r w:rsidR="004829D4">
        <w:t>3</w:t>
      </w:r>
      <w:r>
        <w:t>. člen</w:t>
      </w:r>
    </w:p>
    <w:p w:rsidR="00201426" w:rsidRDefault="00201426" w:rsidP="00201426">
      <w:pPr>
        <w:tabs>
          <w:tab w:val="left" w:pos="567"/>
          <w:tab w:val="left" w:pos="993"/>
        </w:tabs>
        <w:spacing w:line="240" w:lineRule="auto"/>
      </w:pPr>
    </w:p>
    <w:p w:rsidR="00201426" w:rsidRDefault="005717E4" w:rsidP="00201426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201426">
        <w:t>Ta zakon začne veljati petnajsti dan po objavi v Uradnem listu Republike Slovenije.</w:t>
      </w:r>
    </w:p>
    <w:p w:rsidR="005717E4" w:rsidRDefault="005717E4" w:rsidP="00201426">
      <w:pPr>
        <w:tabs>
          <w:tab w:val="left" w:pos="567"/>
          <w:tab w:val="left" w:pos="993"/>
        </w:tabs>
        <w:spacing w:line="240" w:lineRule="auto"/>
      </w:pPr>
    </w:p>
    <w:p w:rsidR="00AD6733" w:rsidRDefault="00AD6733" w:rsidP="00201426">
      <w:pPr>
        <w:tabs>
          <w:tab w:val="left" w:pos="567"/>
          <w:tab w:val="left" w:pos="993"/>
        </w:tabs>
        <w:spacing w:line="240" w:lineRule="auto"/>
      </w:pPr>
    </w:p>
    <w:p w:rsidR="00AD6733" w:rsidRDefault="00AD6733" w:rsidP="00AD6733">
      <w:pPr>
        <w:tabs>
          <w:tab w:val="left" w:pos="567"/>
          <w:tab w:val="left" w:pos="993"/>
        </w:tabs>
        <w:spacing w:line="240" w:lineRule="auto"/>
      </w:pPr>
    </w:p>
    <w:p w:rsidR="00AD6733" w:rsidRDefault="00AD6733" w:rsidP="00AD6733">
      <w:pPr>
        <w:tabs>
          <w:tab w:val="left" w:pos="567"/>
          <w:tab w:val="left" w:pos="993"/>
        </w:tabs>
        <w:spacing w:line="240" w:lineRule="auto"/>
      </w:pPr>
      <w:r>
        <w:t>Š</w:t>
      </w:r>
      <w:r w:rsidRPr="00201426">
        <w:t>tevilka:</w:t>
      </w:r>
      <w:r>
        <w:t xml:space="preserve"> </w:t>
      </w:r>
      <w:r w:rsidRPr="00201426">
        <w:t>315-04/17-1/</w:t>
      </w:r>
    </w:p>
    <w:p w:rsidR="00AD6733" w:rsidRDefault="00AD6733" w:rsidP="00AD6733">
      <w:pPr>
        <w:tabs>
          <w:tab w:val="left" w:pos="567"/>
          <w:tab w:val="left" w:pos="993"/>
        </w:tabs>
        <w:spacing w:line="240" w:lineRule="auto"/>
      </w:pPr>
      <w:r>
        <w:t>Datum: 25. januar 2018</w:t>
      </w:r>
    </w:p>
    <w:p w:rsidR="00AD6733" w:rsidRDefault="00AD6733" w:rsidP="00AD6733">
      <w:pPr>
        <w:tabs>
          <w:tab w:val="left" w:pos="567"/>
          <w:tab w:val="left" w:pos="993"/>
        </w:tabs>
        <w:spacing w:line="240" w:lineRule="auto"/>
      </w:pPr>
      <w:r w:rsidRPr="00201426">
        <w:t>EPA</w:t>
      </w:r>
      <w:r>
        <w:t xml:space="preserve"> </w:t>
      </w:r>
      <w:r w:rsidRPr="00201426">
        <w:t>2349-</w:t>
      </w:r>
      <w:proofErr w:type="spellStart"/>
      <w:r w:rsidRPr="00201426">
        <w:t>VII</w:t>
      </w:r>
      <w:proofErr w:type="spellEnd"/>
    </w:p>
    <w:p w:rsidR="00AD6733" w:rsidRPr="00ED0A8E" w:rsidRDefault="00AD6733" w:rsidP="00AD673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D6733" w:rsidRDefault="00AD6733" w:rsidP="00AD673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AD6733" w:rsidRPr="00201426" w:rsidRDefault="00AD6733" w:rsidP="00AD6733">
      <w:pPr>
        <w:tabs>
          <w:tab w:val="left" w:pos="6521"/>
        </w:tabs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sectPr w:rsidR="00AD6733" w:rsidRPr="00201426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574EC0">
      <w:rPr>
        <w:rStyle w:val="tevilkastrani"/>
        <w:noProof/>
        <w:sz w:val="20"/>
        <w:szCs w:val="20"/>
      </w:rPr>
      <w:t>4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01426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829D4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717E4"/>
    <w:rsid w:val="00574EC0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8089D"/>
    <w:rsid w:val="00A93C67"/>
    <w:rsid w:val="00A95EAF"/>
    <w:rsid w:val="00AA523A"/>
    <w:rsid w:val="00AB47E4"/>
    <w:rsid w:val="00AD6733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E0787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25</TotalTime>
  <Pages>4</Pages>
  <Words>814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2018-01-17T09:23:00Z</cp:lastPrinted>
  <dcterms:created xsi:type="dcterms:W3CDTF">2018-01-17T09:12:00Z</dcterms:created>
  <dcterms:modified xsi:type="dcterms:W3CDTF">2018-02-01T09:12:00Z</dcterms:modified>
</cp:coreProperties>
</file>