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jc w:val="center"/>
        <w:rPr>
          <w:b/>
          <w:spacing w:val="60"/>
          <w:szCs w:val="22"/>
        </w:rPr>
      </w:pPr>
      <w:r w:rsidRPr="001E451C">
        <w:rPr>
          <w:b/>
          <w:spacing w:val="60"/>
          <w:szCs w:val="22"/>
        </w:rPr>
        <w:t>ZAKON</w:t>
      </w:r>
    </w:p>
    <w:p w:rsidR="001E451C" w:rsidRDefault="001E451C" w:rsidP="001E451C">
      <w:pPr>
        <w:tabs>
          <w:tab w:val="left" w:pos="567"/>
          <w:tab w:val="left" w:pos="993"/>
        </w:tabs>
        <w:spacing w:line="240" w:lineRule="auto"/>
        <w:jc w:val="center"/>
        <w:rPr>
          <w:b/>
          <w:szCs w:val="22"/>
        </w:rPr>
      </w:pPr>
    </w:p>
    <w:p w:rsidR="001E451C" w:rsidRDefault="001E451C" w:rsidP="001E451C">
      <w:pPr>
        <w:tabs>
          <w:tab w:val="left" w:pos="567"/>
          <w:tab w:val="left" w:pos="993"/>
        </w:tabs>
        <w:spacing w:line="240" w:lineRule="auto"/>
        <w:jc w:val="center"/>
        <w:rPr>
          <w:b/>
          <w:szCs w:val="22"/>
        </w:rPr>
      </w:pPr>
      <w:r w:rsidRPr="001E451C">
        <w:rPr>
          <w:b/>
          <w:szCs w:val="22"/>
        </w:rPr>
        <w:t>O SPREMEMBAH IN DOPOLNITVI ZAKONA O ELEKTRONSKEM</w:t>
      </w:r>
    </w:p>
    <w:p w:rsidR="001E451C" w:rsidRPr="001E451C" w:rsidRDefault="001E451C" w:rsidP="001E451C">
      <w:pPr>
        <w:tabs>
          <w:tab w:val="left" w:pos="567"/>
          <w:tab w:val="left" w:pos="993"/>
        </w:tabs>
        <w:spacing w:line="240" w:lineRule="auto"/>
        <w:jc w:val="center"/>
        <w:rPr>
          <w:b/>
          <w:szCs w:val="22"/>
        </w:rPr>
      </w:pPr>
      <w:r w:rsidRPr="001E451C">
        <w:rPr>
          <w:b/>
          <w:szCs w:val="22"/>
        </w:rPr>
        <w:t>POSLOVANJU IN ELEKTRONSKEM PODPISU (ZEPEP-B)</w:t>
      </w:r>
    </w:p>
    <w:p w:rsidR="001E451C" w:rsidRP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jc w:val="center"/>
        <w:rPr>
          <w:szCs w:val="22"/>
        </w:rPr>
      </w:pPr>
      <w:r w:rsidRPr="001E451C">
        <w:rPr>
          <w:szCs w:val="22"/>
        </w:rPr>
        <w:t>1. člen</w:t>
      </w:r>
    </w:p>
    <w:p w:rsidR="001E451C" w:rsidRP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V Zakonu o elektronskem poslovanju in elektronskem podpisu (Uradni list RS, št. 98/04 – uradno prečiščeno besedilo in 61/06 – ZEPT) se v 31. členu dodajo novi drugi, tretji in četrti odstavek, ki se glasijo:</w:t>
      </w: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 xml:space="preserve">»(2) Overitelj iz prejšnjega odstavka lahko ugotovi in preveri identiteto in druge pomembne lastnosti osebe, ki zahteva izdajo kvalificiranega potrdila, tudi na podlagi veljavnega kvalificiranega potrdila, ki ga je izdal overitelj, uvrščen na zanesljivi seznam nadzorovanih overiteljev v skladu z Odločbo Komisije 2009/767/ES z dne 16. oktobra 2009 o vzpostavitvi ukrepov za pospeševanje uporabe postopkov po elektronski poti s pomočjo </w:t>
      </w:r>
      <w:r>
        <w:rPr>
          <w:szCs w:val="22"/>
        </w:rPr>
        <w:t>»</w:t>
      </w:r>
      <w:r w:rsidRPr="001E451C">
        <w:rPr>
          <w:szCs w:val="22"/>
        </w:rPr>
        <w:t>enotnih kontaktnih točk</w:t>
      </w:r>
      <w:r>
        <w:rPr>
          <w:szCs w:val="22"/>
        </w:rPr>
        <w:t>«</w:t>
      </w:r>
      <w:r w:rsidRPr="001E451C">
        <w:rPr>
          <w:szCs w:val="22"/>
        </w:rPr>
        <w:t xml:space="preserve"> po Direktivi 2006/123/ES Evropskega parlamenta in Sveta o storitvah na notranjem trgu (UL L št. 274 z dne 20.10.2009, str. 36), zadnjič spremenjeno z Izvedbenim sklepom Komisije z dne 14. oktobra 2013 o spremembi Odločbe 2009/767/ES v zvezi z vzpostavitvijo, vzdrževanjem in objavo zanesljivih seznamov overiteljev, ki jih nadzorujejo/akreditirajo države članice (UL L št. 306 z dne 16.11.2013, str. 21). </w:t>
      </w: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(3) Overitelj, ki izdaja kvalificirano potrdilo po postopku iz prejšnjega odstavka, mora pri državnih organih, ki dodeljujejo uradno dodeljene identifikacijske oznake, preveriti naslednje podatke o osebi, ki zahteva izdajo kvalificiranega potrdila: identifikacijsko oznako, ime in priimek imetnika potrdila oziroma firmo in sedež pravne osebe.</w:t>
      </w: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(4) Če podatkov iz prejšnjega odstavka overitelj ne more preveriti, se na ta način izdano kvalificirano potrdilo uporablja le v sistemu, v okviru katerega je bilo izdano.«</w:t>
      </w:r>
      <w:r>
        <w:rPr>
          <w:szCs w:val="22"/>
        </w:rPr>
        <w:t>.</w:t>
      </w:r>
    </w:p>
    <w:p w:rsidR="001E451C" w:rsidRPr="001E451C" w:rsidRDefault="001E451C" w:rsidP="001E451C">
      <w:pPr>
        <w:tabs>
          <w:tab w:val="left" w:pos="567"/>
          <w:tab w:val="left" w:pos="993"/>
        </w:tabs>
        <w:spacing w:line="240" w:lineRule="auto"/>
        <w:rPr>
          <w:szCs w:val="22"/>
        </w:rPr>
      </w:pP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jc w:val="center"/>
        <w:rPr>
          <w:szCs w:val="22"/>
        </w:rPr>
      </w:pPr>
      <w:r w:rsidRPr="001E451C">
        <w:rPr>
          <w:szCs w:val="22"/>
        </w:rPr>
        <w:t>2. člen</w:t>
      </w: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V prvem odstavku 47. člena se napovedni stavek spremeni tako, da se glasi</w:t>
      </w:r>
      <w:r w:rsidR="00BC2E62">
        <w:rPr>
          <w:szCs w:val="22"/>
        </w:rPr>
        <w:t>:</w:t>
      </w:r>
    </w:p>
    <w:p w:rsidR="001E451C" w:rsidRPr="001E451C" w:rsidRDefault="001E451C" w:rsidP="001E451C">
      <w:pPr>
        <w:tabs>
          <w:tab w:val="left" w:pos="567"/>
          <w:tab w:val="left" w:pos="993"/>
        </w:tabs>
        <w:spacing w:line="240" w:lineRule="auto"/>
        <w:rPr>
          <w:szCs w:val="22"/>
        </w:rPr>
      </w:pPr>
      <w:r w:rsidRPr="001E451C">
        <w:rPr>
          <w:szCs w:val="22"/>
        </w:rPr>
        <w:t xml:space="preserve">»(1) Z globo od 2.000 do 20.000 </w:t>
      </w:r>
      <w:proofErr w:type="spellStart"/>
      <w:r w:rsidRPr="001E451C">
        <w:rPr>
          <w:szCs w:val="22"/>
        </w:rPr>
        <w:t>eurov</w:t>
      </w:r>
      <w:proofErr w:type="spellEnd"/>
      <w:r w:rsidRPr="001E451C">
        <w:rPr>
          <w:szCs w:val="22"/>
        </w:rPr>
        <w:t xml:space="preserve"> se za prekršek kaznuje overitelj, ki je pravna oseba, samostojni podjetnik posameznik ali posameznik, ki samostojno opravlja dejavnost, če:«</w:t>
      </w:r>
      <w:r>
        <w:rPr>
          <w:szCs w:val="22"/>
        </w:rPr>
        <w:t>.</w:t>
      </w: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Drugi odstavek se spremeni tako, da se glasi:</w:t>
      </w: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 xml:space="preserve">»(2) Z globo od 200 </w:t>
      </w:r>
      <w:proofErr w:type="spellStart"/>
      <w:r w:rsidRPr="001E451C">
        <w:rPr>
          <w:szCs w:val="22"/>
        </w:rPr>
        <w:t>eurov</w:t>
      </w:r>
      <w:proofErr w:type="spellEnd"/>
      <w:r w:rsidRPr="001E451C">
        <w:rPr>
          <w:szCs w:val="22"/>
        </w:rPr>
        <w:t xml:space="preserve"> do 400 </w:t>
      </w:r>
      <w:proofErr w:type="spellStart"/>
      <w:r w:rsidRPr="001E451C">
        <w:rPr>
          <w:szCs w:val="22"/>
        </w:rPr>
        <w:t>eurov</w:t>
      </w:r>
      <w:proofErr w:type="spellEnd"/>
      <w:r w:rsidRPr="001E451C">
        <w:rPr>
          <w:szCs w:val="22"/>
        </w:rPr>
        <w:t xml:space="preserve"> se kaznuje tudi odgovorna oseba pravne osebe, samostojnega podjetnika posameznika ali posameznika, ki samostojno opravlja dejavnost, če stori prekršek iz prejšnjega odstavka.«</w:t>
      </w:r>
      <w:r w:rsidR="00BC2E62">
        <w:rPr>
          <w:szCs w:val="22"/>
        </w:rPr>
        <w:t>.</w:t>
      </w: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 xml:space="preserve">V tretjem odstavku se besedilo »od 100.000 tolarjev do 300.000 tolarjev« nadomesti z besedilom »od 400 </w:t>
      </w:r>
      <w:proofErr w:type="spellStart"/>
      <w:r w:rsidRPr="001E451C">
        <w:rPr>
          <w:szCs w:val="22"/>
        </w:rPr>
        <w:t>eurov</w:t>
      </w:r>
      <w:proofErr w:type="spellEnd"/>
      <w:r w:rsidRPr="001E451C">
        <w:rPr>
          <w:szCs w:val="22"/>
        </w:rPr>
        <w:t xml:space="preserve"> do 1.200 </w:t>
      </w:r>
      <w:proofErr w:type="spellStart"/>
      <w:r w:rsidRPr="001E451C">
        <w:rPr>
          <w:szCs w:val="22"/>
        </w:rPr>
        <w:t>eurov</w:t>
      </w:r>
      <w:proofErr w:type="spellEnd"/>
      <w:r w:rsidRPr="001E451C">
        <w:rPr>
          <w:szCs w:val="22"/>
        </w:rPr>
        <w:t>«.</w:t>
      </w:r>
    </w:p>
    <w:p w:rsidR="001E451C" w:rsidRDefault="001E451C" w:rsidP="001E451C">
      <w:pPr>
        <w:tabs>
          <w:tab w:val="left" w:pos="567"/>
          <w:tab w:val="left" w:pos="993"/>
        </w:tabs>
        <w:spacing w:line="240" w:lineRule="auto"/>
        <w:rPr>
          <w:szCs w:val="22"/>
        </w:rPr>
      </w:pP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jc w:val="center"/>
        <w:rPr>
          <w:szCs w:val="22"/>
        </w:rPr>
      </w:pPr>
      <w:r w:rsidRPr="001E451C">
        <w:rPr>
          <w:szCs w:val="22"/>
        </w:rPr>
        <w:t>3. člen</w:t>
      </w: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V 48. členu se napovedni stavek spremeni tako, da se glasi:</w:t>
      </w:r>
    </w:p>
    <w:p w:rsidR="001E451C" w:rsidRPr="001E451C" w:rsidRDefault="001E451C" w:rsidP="001E451C">
      <w:pPr>
        <w:tabs>
          <w:tab w:val="left" w:pos="567"/>
          <w:tab w:val="left" w:pos="993"/>
        </w:tabs>
        <w:spacing w:line="240" w:lineRule="auto"/>
        <w:rPr>
          <w:szCs w:val="22"/>
        </w:rPr>
      </w:pPr>
      <w:r w:rsidRPr="001E451C">
        <w:rPr>
          <w:szCs w:val="22"/>
        </w:rPr>
        <w:t xml:space="preserve">»Z globo od 200 </w:t>
      </w:r>
      <w:proofErr w:type="spellStart"/>
      <w:r w:rsidRPr="001E451C">
        <w:rPr>
          <w:szCs w:val="22"/>
        </w:rPr>
        <w:t>eurov</w:t>
      </w:r>
      <w:proofErr w:type="spellEnd"/>
      <w:r w:rsidRPr="001E451C">
        <w:rPr>
          <w:szCs w:val="22"/>
        </w:rPr>
        <w:t xml:space="preserve"> do 600 </w:t>
      </w:r>
      <w:proofErr w:type="spellStart"/>
      <w:r w:rsidRPr="001E451C">
        <w:rPr>
          <w:szCs w:val="22"/>
        </w:rPr>
        <w:t>eurov</w:t>
      </w:r>
      <w:proofErr w:type="spellEnd"/>
      <w:r w:rsidRPr="001E451C">
        <w:rPr>
          <w:szCs w:val="22"/>
        </w:rPr>
        <w:t xml:space="preserve"> se kaznuje za prekršek imetnik potrdila, če:«</w:t>
      </w:r>
      <w:r>
        <w:rPr>
          <w:szCs w:val="22"/>
        </w:rPr>
        <w:t>.</w:t>
      </w:r>
    </w:p>
    <w:p w:rsidR="001E451C" w:rsidRDefault="001E451C" w:rsidP="001E451C">
      <w:pPr>
        <w:tabs>
          <w:tab w:val="left" w:pos="567"/>
          <w:tab w:val="left" w:pos="993"/>
        </w:tabs>
        <w:spacing w:line="240" w:lineRule="auto"/>
        <w:rPr>
          <w:szCs w:val="22"/>
        </w:rPr>
      </w:pP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jc w:val="center"/>
        <w:rPr>
          <w:szCs w:val="22"/>
        </w:rPr>
      </w:pPr>
      <w:r w:rsidRPr="001E451C">
        <w:rPr>
          <w:szCs w:val="22"/>
        </w:rPr>
        <w:t>4. člen</w:t>
      </w:r>
    </w:p>
    <w:p w:rsid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 xml:space="preserve">V 49. členu se besedilo »od 50.000 tolarjev do 150.000 tolarjev« nadomesti z besedilom »od 200 </w:t>
      </w:r>
      <w:proofErr w:type="spellStart"/>
      <w:r w:rsidRPr="001E451C">
        <w:rPr>
          <w:szCs w:val="22"/>
        </w:rPr>
        <w:t>eurov</w:t>
      </w:r>
      <w:proofErr w:type="spellEnd"/>
      <w:r w:rsidRPr="001E451C">
        <w:rPr>
          <w:szCs w:val="22"/>
        </w:rPr>
        <w:t xml:space="preserve"> do 600 </w:t>
      </w:r>
      <w:proofErr w:type="spellStart"/>
      <w:r w:rsidRPr="001E451C">
        <w:rPr>
          <w:szCs w:val="22"/>
        </w:rPr>
        <w:t>eurov</w:t>
      </w:r>
      <w:proofErr w:type="spellEnd"/>
      <w:r w:rsidRPr="001E451C">
        <w:rPr>
          <w:szCs w:val="22"/>
        </w:rPr>
        <w:t>«.</w:t>
      </w:r>
    </w:p>
    <w:p w:rsidR="001E451C" w:rsidRPr="001E451C" w:rsidRDefault="001E451C" w:rsidP="001E451C">
      <w:pPr>
        <w:tabs>
          <w:tab w:val="left" w:pos="567"/>
          <w:tab w:val="left" w:pos="993"/>
        </w:tabs>
        <w:spacing w:line="240" w:lineRule="auto"/>
        <w:rPr>
          <w:szCs w:val="22"/>
        </w:rPr>
      </w:pPr>
    </w:p>
    <w:p w:rsidR="001E451C" w:rsidRPr="001E451C" w:rsidRDefault="001E451C" w:rsidP="001E451C">
      <w:pPr>
        <w:tabs>
          <w:tab w:val="left" w:pos="567"/>
          <w:tab w:val="left" w:pos="993"/>
        </w:tabs>
        <w:spacing w:line="240" w:lineRule="auto"/>
        <w:rPr>
          <w:szCs w:val="22"/>
        </w:rPr>
      </w:pPr>
    </w:p>
    <w:p w:rsidR="00ED0071" w:rsidRDefault="00ED0071" w:rsidP="001E451C">
      <w:pPr>
        <w:tabs>
          <w:tab w:val="left" w:pos="567"/>
          <w:tab w:val="left" w:pos="993"/>
        </w:tabs>
        <w:spacing w:line="240" w:lineRule="auto"/>
        <w:jc w:val="center"/>
        <w:rPr>
          <w:szCs w:val="22"/>
        </w:rPr>
      </w:pPr>
      <w:r>
        <w:rPr>
          <w:szCs w:val="22"/>
        </w:rPr>
        <w:t>KONČNA DOLOČBA</w:t>
      </w:r>
    </w:p>
    <w:p w:rsidR="00ED0071" w:rsidRDefault="00ED0071" w:rsidP="001E451C">
      <w:pPr>
        <w:tabs>
          <w:tab w:val="left" w:pos="567"/>
          <w:tab w:val="left" w:pos="993"/>
        </w:tabs>
        <w:spacing w:line="240" w:lineRule="auto"/>
        <w:jc w:val="center"/>
        <w:rPr>
          <w:szCs w:val="22"/>
        </w:rPr>
      </w:pPr>
    </w:p>
    <w:p w:rsidR="001E451C" w:rsidRPr="001E451C" w:rsidRDefault="001E451C" w:rsidP="001E451C">
      <w:pPr>
        <w:tabs>
          <w:tab w:val="left" w:pos="567"/>
          <w:tab w:val="left" w:pos="993"/>
        </w:tabs>
        <w:spacing w:line="240" w:lineRule="auto"/>
        <w:jc w:val="center"/>
        <w:rPr>
          <w:szCs w:val="22"/>
        </w:rPr>
      </w:pPr>
      <w:r w:rsidRPr="001E451C">
        <w:rPr>
          <w:szCs w:val="22"/>
        </w:rPr>
        <w:t>5. člen</w:t>
      </w:r>
    </w:p>
    <w:p w:rsidR="001E451C" w:rsidRDefault="001E451C" w:rsidP="001E451C">
      <w:pPr>
        <w:tabs>
          <w:tab w:val="left" w:pos="567"/>
          <w:tab w:val="left" w:pos="993"/>
        </w:tabs>
        <w:spacing w:line="240" w:lineRule="auto"/>
        <w:rPr>
          <w:szCs w:val="22"/>
        </w:rPr>
      </w:pPr>
    </w:p>
    <w:p w:rsidR="001E451C" w:rsidRDefault="001E451C" w:rsidP="001E451C">
      <w:pPr>
        <w:tabs>
          <w:tab w:val="left" w:pos="567"/>
          <w:tab w:val="left" w:pos="993"/>
        </w:tabs>
        <w:spacing w:line="240" w:lineRule="auto"/>
        <w:rPr>
          <w:szCs w:val="22"/>
        </w:rPr>
      </w:pPr>
      <w:r>
        <w:rPr>
          <w:szCs w:val="22"/>
        </w:rPr>
        <w:tab/>
      </w:r>
      <w:r>
        <w:rPr>
          <w:szCs w:val="22"/>
        </w:rPr>
        <w:tab/>
      </w:r>
      <w:r w:rsidRPr="001E451C">
        <w:rPr>
          <w:szCs w:val="22"/>
        </w:rPr>
        <w:t>Ta zakon začne veljati petnajsti dan po objavi v Uradnem listu Republike Slovenije.</w:t>
      </w:r>
    </w:p>
    <w:p w:rsidR="00BC2E62" w:rsidRDefault="00BC2E62" w:rsidP="001E451C">
      <w:pPr>
        <w:tabs>
          <w:tab w:val="left" w:pos="567"/>
          <w:tab w:val="left" w:pos="993"/>
        </w:tabs>
        <w:spacing w:line="240" w:lineRule="auto"/>
        <w:rPr>
          <w:szCs w:val="22"/>
        </w:rPr>
      </w:pPr>
    </w:p>
    <w:p w:rsidR="00BC2E62" w:rsidRDefault="00BC2E62" w:rsidP="001E451C">
      <w:pPr>
        <w:tabs>
          <w:tab w:val="left" w:pos="567"/>
          <w:tab w:val="left" w:pos="993"/>
        </w:tabs>
        <w:spacing w:line="240" w:lineRule="auto"/>
        <w:rPr>
          <w:szCs w:val="22"/>
        </w:rPr>
      </w:pPr>
    </w:p>
    <w:p w:rsidR="00BC2E62" w:rsidRDefault="00BC2E62" w:rsidP="001E451C">
      <w:pPr>
        <w:tabs>
          <w:tab w:val="left" w:pos="567"/>
          <w:tab w:val="left" w:pos="993"/>
        </w:tabs>
        <w:spacing w:line="240" w:lineRule="auto"/>
        <w:rPr>
          <w:szCs w:val="22"/>
        </w:rPr>
      </w:pPr>
    </w:p>
    <w:p w:rsidR="00BC2E62" w:rsidRDefault="00BC2E62" w:rsidP="00BC2E62">
      <w:pPr>
        <w:tabs>
          <w:tab w:val="left" w:pos="567"/>
          <w:tab w:val="left" w:pos="993"/>
        </w:tabs>
        <w:spacing w:line="240" w:lineRule="auto"/>
        <w:rPr>
          <w:szCs w:val="22"/>
        </w:rPr>
      </w:pPr>
      <w:r>
        <w:rPr>
          <w:szCs w:val="22"/>
        </w:rPr>
        <w:t xml:space="preserve">Številka: </w:t>
      </w:r>
      <w:r w:rsidRPr="001E451C">
        <w:rPr>
          <w:szCs w:val="22"/>
        </w:rPr>
        <w:t>011-02/14-7</w:t>
      </w:r>
      <w:r>
        <w:rPr>
          <w:szCs w:val="22"/>
        </w:rPr>
        <w:t>/</w:t>
      </w:r>
    </w:p>
    <w:p w:rsidR="00BC2E62" w:rsidRDefault="00BC2E62" w:rsidP="00BC2E62">
      <w:pPr>
        <w:tabs>
          <w:tab w:val="left" w:pos="567"/>
          <w:tab w:val="left" w:pos="993"/>
        </w:tabs>
        <w:spacing w:line="240" w:lineRule="auto"/>
        <w:rPr>
          <w:szCs w:val="22"/>
        </w:rPr>
      </w:pPr>
      <w:r>
        <w:rPr>
          <w:szCs w:val="22"/>
        </w:rPr>
        <w:t>Datum: 12. junij 2014</w:t>
      </w:r>
    </w:p>
    <w:p w:rsidR="00BC2E62" w:rsidRDefault="00BC2E62" w:rsidP="00BC2E62">
      <w:pPr>
        <w:tabs>
          <w:tab w:val="left" w:pos="567"/>
          <w:tab w:val="left" w:pos="993"/>
        </w:tabs>
        <w:spacing w:line="240" w:lineRule="auto"/>
        <w:rPr>
          <w:szCs w:val="22"/>
        </w:rPr>
      </w:pPr>
      <w:r w:rsidRPr="001E451C">
        <w:rPr>
          <w:szCs w:val="22"/>
        </w:rPr>
        <w:t>EPA 1940-VI</w:t>
      </w:r>
    </w:p>
    <w:p w:rsidR="00BC2E62" w:rsidRDefault="00BC2E62" w:rsidP="00BC2E62">
      <w:pPr>
        <w:tabs>
          <w:tab w:val="left" w:pos="567"/>
          <w:tab w:val="left" w:pos="993"/>
        </w:tabs>
        <w:spacing w:line="240" w:lineRule="auto"/>
        <w:rPr>
          <w:szCs w:val="22"/>
        </w:rPr>
      </w:pPr>
      <w:bookmarkStart w:id="0" w:name="_GoBack"/>
      <w:bookmarkEnd w:id="0"/>
    </w:p>
    <w:p w:rsidR="00BC2E62" w:rsidRPr="00ED0A8E" w:rsidRDefault="00BC2E62" w:rsidP="00BC2E62">
      <w:pPr>
        <w:tabs>
          <w:tab w:val="left" w:pos="6521"/>
        </w:tabs>
        <w:rPr>
          <w:szCs w:val="22"/>
        </w:rPr>
      </w:pPr>
      <w:r w:rsidRPr="00ED0A8E">
        <w:rPr>
          <w:szCs w:val="22"/>
        </w:rPr>
        <w:tab/>
        <w:t>Državni zbor</w:t>
      </w:r>
    </w:p>
    <w:p w:rsidR="00BC2E62" w:rsidRDefault="00BC2E62" w:rsidP="00BC2E62">
      <w:pPr>
        <w:tabs>
          <w:tab w:val="left" w:pos="6521"/>
        </w:tabs>
        <w:rPr>
          <w:szCs w:val="22"/>
        </w:rPr>
      </w:pPr>
      <w:r w:rsidRPr="00ED0A8E">
        <w:rPr>
          <w:szCs w:val="22"/>
        </w:rPr>
        <w:tab/>
      </w:r>
      <w:r>
        <w:rPr>
          <w:szCs w:val="22"/>
        </w:rPr>
        <w:t>Janko Veber</w:t>
      </w:r>
    </w:p>
    <w:p w:rsidR="00BC2E62" w:rsidRPr="00ED0A8E" w:rsidRDefault="00BC2E62" w:rsidP="00BC2E62">
      <w:pPr>
        <w:tabs>
          <w:tab w:val="left" w:pos="6521"/>
        </w:tabs>
        <w:rPr>
          <w:szCs w:val="22"/>
        </w:rPr>
      </w:pPr>
      <w:r w:rsidRPr="00ED0A8E">
        <w:rPr>
          <w:szCs w:val="22"/>
        </w:rPr>
        <w:tab/>
        <w:t>predsednik</w:t>
      </w:r>
    </w:p>
    <w:p w:rsidR="00BC2E62" w:rsidRPr="001E451C" w:rsidRDefault="00BC2E62" w:rsidP="001E451C">
      <w:pPr>
        <w:tabs>
          <w:tab w:val="left" w:pos="567"/>
          <w:tab w:val="left" w:pos="993"/>
        </w:tabs>
        <w:spacing w:line="240" w:lineRule="auto"/>
        <w:rPr>
          <w:szCs w:val="22"/>
        </w:rPr>
      </w:pPr>
    </w:p>
    <w:sectPr w:rsidR="00BC2E62" w:rsidRPr="001E451C"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C2E62">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E451C"/>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C2E62"/>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D0071"/>
    <w:rsid w:val="00EF03E4"/>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locked/>
    <w:rsid w:val="001E451C"/>
    <w:rPr>
      <w:rFonts w:ascii="Arial" w:hAnsi="Arial" w:cs="Arial"/>
      <w:b/>
      <w:sz w:val="22"/>
      <w:szCs w:val="22"/>
    </w:rPr>
  </w:style>
  <w:style w:type="paragraph" w:customStyle="1" w:styleId="Naslovpredpisa">
    <w:name w:val="Naslov_predpisa"/>
    <w:basedOn w:val="Navaden"/>
    <w:link w:val="NaslovpredpisaZnak"/>
    <w:qFormat/>
    <w:rsid w:val="001E451C"/>
    <w:pPr>
      <w:suppressAutoHyphens/>
      <w:overflowPunct w:val="0"/>
      <w:autoSpaceDE w:val="0"/>
      <w:autoSpaceDN w:val="0"/>
      <w:adjustRightInd w:val="0"/>
      <w:spacing w:before="120" w:after="160" w:line="200" w:lineRule="exact"/>
      <w:jc w:val="center"/>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locked/>
    <w:rsid w:val="001E451C"/>
    <w:rPr>
      <w:rFonts w:ascii="Arial" w:hAnsi="Arial" w:cs="Arial"/>
      <w:b/>
      <w:sz w:val="22"/>
      <w:szCs w:val="22"/>
    </w:rPr>
  </w:style>
  <w:style w:type="paragraph" w:customStyle="1" w:styleId="Naslovpredpisa">
    <w:name w:val="Naslov_predpisa"/>
    <w:basedOn w:val="Navaden"/>
    <w:link w:val="NaslovpredpisaZnak"/>
    <w:qFormat/>
    <w:rsid w:val="001E451C"/>
    <w:pPr>
      <w:suppressAutoHyphens/>
      <w:overflowPunct w:val="0"/>
      <w:autoSpaceDE w:val="0"/>
      <w:autoSpaceDN w:val="0"/>
      <w:adjustRightInd w:val="0"/>
      <w:spacing w:before="120" w:after="160" w:line="200" w:lineRule="exact"/>
      <w:jc w:val="center"/>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860773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TotalTime>
  <Pages>2</Pages>
  <Words>423</Words>
  <Characters>2455</Characters>
  <Application>Microsoft Office Word</Application>
  <DocSecurity>0</DocSecurity>
  <Lines>20</Lines>
  <Paragraphs>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2011-06-20T14:59:00Z</cp:lastPrinted>
  <dcterms:created xsi:type="dcterms:W3CDTF">2014-06-10T06:24:00Z</dcterms:created>
  <dcterms:modified xsi:type="dcterms:W3CDTF">2014-06-19T11:22:00Z</dcterms:modified>
</cp:coreProperties>
</file>