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55E2" w:rsidRDefault="00BB55E2" w:rsidP="00BB55E2">
      <w:pPr>
        <w:tabs>
          <w:tab w:val="left" w:pos="567"/>
          <w:tab w:val="left" w:pos="993"/>
        </w:tabs>
        <w:spacing w:line="240" w:lineRule="auto"/>
        <w:rPr>
          <w:rFonts w:cs="Arial"/>
          <w:color w:val="000000" w:themeColor="text1"/>
          <w:szCs w:val="22"/>
        </w:rPr>
      </w:pPr>
      <w:bookmarkStart w:id="0" w:name="_GoBack"/>
      <w:bookmarkEnd w:id="0"/>
    </w:p>
    <w:p w:rsidR="00BB55E2" w:rsidRPr="00BB55E2" w:rsidRDefault="00BB55E2" w:rsidP="00BB55E2">
      <w:pPr>
        <w:tabs>
          <w:tab w:val="left" w:pos="567"/>
          <w:tab w:val="left" w:pos="993"/>
        </w:tabs>
        <w:spacing w:line="240" w:lineRule="auto"/>
        <w:jc w:val="center"/>
        <w:rPr>
          <w:rFonts w:cs="Arial"/>
          <w:b/>
          <w:color w:val="000000" w:themeColor="text1"/>
          <w:spacing w:val="52"/>
          <w:szCs w:val="22"/>
        </w:rPr>
      </w:pPr>
      <w:r w:rsidRPr="00BB55E2">
        <w:rPr>
          <w:rFonts w:cs="Arial"/>
          <w:b/>
          <w:color w:val="000000" w:themeColor="text1"/>
          <w:spacing w:val="52"/>
          <w:szCs w:val="22"/>
        </w:rPr>
        <w:t>ZAKON</w:t>
      </w:r>
    </w:p>
    <w:p w:rsidR="00BB55E2" w:rsidRDefault="00BB55E2" w:rsidP="00BB55E2">
      <w:pPr>
        <w:tabs>
          <w:tab w:val="left" w:pos="567"/>
          <w:tab w:val="left" w:pos="993"/>
        </w:tabs>
        <w:spacing w:line="240" w:lineRule="auto"/>
        <w:jc w:val="center"/>
        <w:rPr>
          <w:rFonts w:cs="Arial"/>
          <w:b/>
          <w:color w:val="000000" w:themeColor="text1"/>
          <w:szCs w:val="22"/>
        </w:rPr>
      </w:pPr>
    </w:p>
    <w:p w:rsidR="00BB55E2" w:rsidRDefault="00BB55E2" w:rsidP="00BB55E2">
      <w:pPr>
        <w:tabs>
          <w:tab w:val="left" w:pos="567"/>
          <w:tab w:val="left" w:pos="993"/>
        </w:tabs>
        <w:spacing w:line="240" w:lineRule="auto"/>
        <w:jc w:val="center"/>
        <w:rPr>
          <w:rFonts w:cs="Arial"/>
          <w:b/>
          <w:color w:val="000000" w:themeColor="text1"/>
          <w:szCs w:val="22"/>
        </w:rPr>
      </w:pPr>
      <w:r w:rsidRPr="00BB55E2">
        <w:rPr>
          <w:rFonts w:cs="Arial"/>
          <w:b/>
          <w:color w:val="000000" w:themeColor="text1"/>
          <w:szCs w:val="22"/>
        </w:rPr>
        <w:t>O SPREMEMBAH IN DOPOLNITVAH</w:t>
      </w:r>
    </w:p>
    <w:p w:rsidR="00BB55E2" w:rsidRPr="00BB55E2" w:rsidRDefault="00BB55E2" w:rsidP="00BB55E2">
      <w:pPr>
        <w:tabs>
          <w:tab w:val="left" w:pos="567"/>
          <w:tab w:val="left" w:pos="993"/>
        </w:tabs>
        <w:spacing w:line="240" w:lineRule="auto"/>
        <w:jc w:val="center"/>
        <w:rPr>
          <w:rFonts w:cs="Arial"/>
          <w:b/>
          <w:color w:val="000000" w:themeColor="text1"/>
          <w:szCs w:val="22"/>
        </w:rPr>
      </w:pPr>
      <w:r w:rsidRPr="00BB55E2">
        <w:rPr>
          <w:rFonts w:cs="Arial"/>
          <w:b/>
          <w:color w:val="000000" w:themeColor="text1"/>
          <w:szCs w:val="22"/>
        </w:rPr>
        <w:t>ZAKONA O INŠPEKCIJSKEM NADZORU (ZIN-B)</w:t>
      </w:r>
    </w:p>
    <w:p w:rsidR="00BB55E2" w:rsidRDefault="00BB55E2" w:rsidP="00BB55E2">
      <w:pPr>
        <w:tabs>
          <w:tab w:val="left" w:pos="567"/>
          <w:tab w:val="left" w:pos="993"/>
        </w:tabs>
        <w:spacing w:line="240" w:lineRule="auto"/>
        <w:rPr>
          <w:rFonts w:cs="Arial"/>
          <w:color w:val="000000" w:themeColor="text1"/>
          <w:szCs w:val="22"/>
        </w:rPr>
      </w:pPr>
    </w:p>
    <w:p w:rsidR="00F12850" w:rsidRDefault="00F12850"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1.</w:t>
      </w:r>
      <w:r>
        <w:rPr>
          <w:rFonts w:cs="Arial"/>
          <w:color w:val="000000" w:themeColor="text1"/>
          <w:szCs w:val="22"/>
        </w:rPr>
        <w:t xml:space="preserve"> </w:t>
      </w:r>
      <w:r w:rsidRPr="00BB55E2">
        <w:rPr>
          <w:rFonts w:cs="Arial"/>
          <w:color w:val="000000" w:themeColor="text1"/>
          <w:szCs w:val="22"/>
        </w:rPr>
        <w:t>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V Zakonu o inšpekcijskem nadzoru (Uradni list RS, št. 43/07 – uradno prečiščeno besedilo) se za drugim odstavkom </w:t>
      </w:r>
      <w:r w:rsidR="00F12850" w:rsidRPr="00BB55E2">
        <w:rPr>
          <w:rFonts w:cs="Arial"/>
          <w:color w:val="000000" w:themeColor="text1"/>
          <w:szCs w:val="22"/>
        </w:rPr>
        <w:t>3. člen</w:t>
      </w:r>
      <w:r w:rsidR="00F12850">
        <w:rPr>
          <w:rFonts w:cs="Arial"/>
          <w:color w:val="000000" w:themeColor="text1"/>
          <w:szCs w:val="22"/>
        </w:rPr>
        <w:t>a</w:t>
      </w:r>
      <w:r w:rsidR="00F12850" w:rsidRPr="00BB55E2">
        <w:rPr>
          <w:rFonts w:cs="Arial"/>
          <w:color w:val="000000" w:themeColor="text1"/>
          <w:szCs w:val="22"/>
        </w:rPr>
        <w:t xml:space="preserve"> </w:t>
      </w:r>
      <w:r w:rsidRPr="00BB55E2">
        <w:rPr>
          <w:rFonts w:cs="Arial"/>
          <w:color w:val="000000" w:themeColor="text1"/>
          <w:szCs w:val="22"/>
        </w:rPr>
        <w:t xml:space="preserve">doda nov tretji odstavek, ki se glasi: </w:t>
      </w: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»Inšpektorji pri opravljanju nalog inšpekcijskega nadzora izrekajo ukrepe, določene v skladu s tem in s posebnimi zakoni.«.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Dosedanji tretji odstavek postane četrti odstavek.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V dosedanjem četrtem odstavku, ki postane peti odstavek, se črta besedilo », obrambno inšpekcijo«.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Dosedanji peti odstavek, ki postane šesti odstavek, se spremeni tako, da se glasi: </w:t>
      </w: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»Za upravno inšpekcijo, inšpekcijo za sistem javnih uslužbencev, inšpekcijo za plače v javnem sektorju in proračunsko inšpekcijo veljajo določbe od 1. do 20. člena in 24. člen tega zakona.«.</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2.</w:t>
      </w:r>
      <w:r>
        <w:rPr>
          <w:rFonts w:cs="Arial"/>
          <w:color w:val="000000" w:themeColor="text1"/>
          <w:szCs w:val="22"/>
        </w:rPr>
        <w:t xml:space="preserve"> </w:t>
      </w:r>
      <w:r w:rsidRPr="00BB55E2">
        <w:rPr>
          <w:rFonts w:cs="Arial"/>
          <w:color w:val="000000" w:themeColor="text1"/>
          <w:szCs w:val="22"/>
        </w:rPr>
        <w:t>člen</w:t>
      </w:r>
    </w:p>
    <w:p w:rsidR="00BB55E2" w:rsidRPr="00BB55E2" w:rsidRDefault="00BB55E2" w:rsidP="00BB55E2">
      <w:pPr>
        <w:tabs>
          <w:tab w:val="left" w:pos="567"/>
          <w:tab w:val="left" w:pos="993"/>
        </w:tabs>
        <w:spacing w:line="240" w:lineRule="auto"/>
        <w:rPr>
          <w:rFonts w:cs="Arial"/>
          <w:color w:val="000000" w:themeColor="text1"/>
          <w:szCs w:val="22"/>
        </w:rPr>
      </w:pPr>
      <w:r w:rsidRPr="00BB55E2">
        <w:rPr>
          <w:rFonts w:cs="Arial"/>
          <w:color w:val="000000" w:themeColor="text1"/>
          <w:szCs w:val="22"/>
        </w:rPr>
        <w:t xml:space="preserve"> </w:t>
      </w: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Za 11. členom se doda nov </w:t>
      </w:r>
      <w:proofErr w:type="spellStart"/>
      <w:r w:rsidRPr="00BB55E2">
        <w:rPr>
          <w:rFonts w:cs="Arial"/>
          <w:color w:val="000000" w:themeColor="text1"/>
          <w:szCs w:val="22"/>
        </w:rPr>
        <w:t>11.a</w:t>
      </w:r>
      <w:proofErr w:type="spellEnd"/>
      <w:r w:rsidRPr="00BB55E2">
        <w:rPr>
          <w:rFonts w:cs="Arial"/>
          <w:color w:val="000000" w:themeColor="text1"/>
          <w:szCs w:val="22"/>
        </w:rPr>
        <w:t xml:space="preserve"> člen, ki se glasi: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w:t>
      </w:r>
      <w:proofErr w:type="spellStart"/>
      <w:r w:rsidRPr="00BB55E2">
        <w:rPr>
          <w:rFonts w:cs="Arial"/>
          <w:color w:val="000000" w:themeColor="text1"/>
          <w:szCs w:val="22"/>
        </w:rPr>
        <w:t>11.a</w:t>
      </w:r>
      <w:proofErr w:type="spellEnd"/>
      <w:r w:rsidRPr="00BB55E2">
        <w:rPr>
          <w:rFonts w:cs="Arial"/>
          <w:color w:val="000000" w:themeColor="text1"/>
          <w:szCs w:val="22"/>
        </w:rPr>
        <w:t xml:space="preserve"> člen</w:t>
      </w: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(letni program dela)</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Inšpektorat oziroma inšpekcija, ki deluje znotraj organa, ki ni inšpektorat, za zagotavljanje učinkovitega izvajanja nalog inšpekcijskega nadzora sprejme letni program dela, s katerim določi vsebino in obseg izvajanja inšpekcijskega nadzora. Pri določitvi letnega programa dela izhaja tudi iz ugotovitev v že izvedenih inšpekcijskih nadzorih in ocene, da na posameznem področju obstaja večja verjetnost nespoštovanja oziroma kršitve zakonov in drugih predpisov.</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Minister, pristojen za upravo, do 1. marca tekočega leta seznani vlado s strateškimi usmeritvami in prioritetami, ki izhajajo iz sprejetih letnih programov dela iz prejšnjega odstavka.«.</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3.</w:t>
      </w:r>
      <w:r>
        <w:rPr>
          <w:rFonts w:cs="Arial"/>
          <w:color w:val="000000" w:themeColor="text1"/>
          <w:szCs w:val="22"/>
        </w:rPr>
        <w:t xml:space="preserve"> </w:t>
      </w:r>
      <w:r w:rsidRPr="00BB55E2">
        <w:rPr>
          <w:rFonts w:cs="Arial"/>
          <w:color w:val="000000" w:themeColor="text1"/>
          <w:szCs w:val="22"/>
        </w:rPr>
        <w:t>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V drugem odstavku 12. člena se črta besedilo »ob sklenitvi delovnega razmerja«, besedilo »enem letu« pa se nadomesti z besedilom »šestih mesecih«.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4.</w:t>
      </w:r>
      <w:r>
        <w:rPr>
          <w:rFonts w:cs="Arial"/>
          <w:color w:val="000000" w:themeColor="text1"/>
          <w:szCs w:val="22"/>
        </w:rPr>
        <w:t xml:space="preserve"> </w:t>
      </w:r>
      <w:r w:rsidRPr="00BB55E2">
        <w:rPr>
          <w:rFonts w:cs="Arial"/>
          <w:color w:val="000000" w:themeColor="text1"/>
          <w:szCs w:val="22"/>
        </w:rPr>
        <w:t>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13. člen se spremeni tako, da se glasi: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»13. člen</w:t>
      </w: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(posledice v primeru, da inšpektor strokovnega izpita ne opravi)</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Inšpektorju, ki v roku šestih mesecev po sklenitvi pogodbe o zaposlitvi</w:t>
      </w:r>
      <w:r w:rsidR="00281A8D">
        <w:rPr>
          <w:rFonts w:cs="Arial"/>
          <w:color w:val="000000" w:themeColor="text1"/>
          <w:szCs w:val="22"/>
        </w:rPr>
        <w:t>,</w:t>
      </w:r>
      <w:r w:rsidRPr="00BB55E2">
        <w:rPr>
          <w:rFonts w:cs="Arial"/>
          <w:color w:val="000000" w:themeColor="text1"/>
          <w:szCs w:val="22"/>
        </w:rPr>
        <w:t xml:space="preserve"> iz razlogov, ki so na njegovi strani, ne opravi strokovnega izpita, delovno razmerje preneha. Med razloge, ki so na strani inšpektorja, ne šteje upravičena odsotnost z dela zaradi bolezni oziroma druga odsotnost, daljša od enega meseca, v času katere prejema nadomestilo plače v skladu z zakonom.</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Inšpektor</w:t>
      </w:r>
      <w:r w:rsidR="00281A8D">
        <w:rPr>
          <w:rFonts w:cs="Arial"/>
          <w:color w:val="000000" w:themeColor="text1"/>
          <w:szCs w:val="22"/>
        </w:rPr>
        <w:t>ja</w:t>
      </w:r>
      <w:r w:rsidRPr="00BB55E2">
        <w:rPr>
          <w:rFonts w:cs="Arial"/>
          <w:color w:val="000000" w:themeColor="text1"/>
          <w:szCs w:val="22"/>
        </w:rPr>
        <w:t>, ki je premeščen in v roku šestih mesecev po premestitvi ne opravi strokovnega izpita za inšpektorja iz razlogov, ki so na njegovi strani, se premesti na delovno mesto, za katero izpolnjuje pogoje. Če takega delovnega mesta ni, se inšpektorja premesti po postopku, kot je določen za premestitev iz poslovnih razlogov.«.</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5.</w:t>
      </w:r>
      <w:r>
        <w:rPr>
          <w:rFonts w:cs="Arial"/>
          <w:color w:val="000000" w:themeColor="text1"/>
          <w:szCs w:val="22"/>
        </w:rPr>
        <w:t xml:space="preserve"> </w:t>
      </w:r>
      <w:r w:rsidRPr="00BB55E2">
        <w:rPr>
          <w:rFonts w:cs="Arial"/>
          <w:color w:val="000000" w:themeColor="text1"/>
          <w:szCs w:val="22"/>
        </w:rPr>
        <w:t>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Za 17. členom se doda nov </w:t>
      </w:r>
      <w:proofErr w:type="spellStart"/>
      <w:r w:rsidRPr="00BB55E2">
        <w:rPr>
          <w:rFonts w:cs="Arial"/>
          <w:color w:val="000000" w:themeColor="text1"/>
          <w:szCs w:val="22"/>
        </w:rPr>
        <w:t>17.a</w:t>
      </w:r>
      <w:proofErr w:type="spellEnd"/>
      <w:r w:rsidRPr="00BB55E2">
        <w:rPr>
          <w:rFonts w:cs="Arial"/>
          <w:color w:val="000000" w:themeColor="text1"/>
          <w:szCs w:val="22"/>
        </w:rPr>
        <w:t xml:space="preserve"> člen, ki se glasi: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w:t>
      </w:r>
      <w:proofErr w:type="spellStart"/>
      <w:r w:rsidRPr="00BB55E2">
        <w:rPr>
          <w:rFonts w:cs="Arial"/>
          <w:color w:val="000000" w:themeColor="text1"/>
          <w:szCs w:val="22"/>
        </w:rPr>
        <w:t>17.a</w:t>
      </w:r>
      <w:proofErr w:type="spellEnd"/>
      <w:r w:rsidRPr="00BB55E2">
        <w:rPr>
          <w:rFonts w:cs="Arial"/>
          <w:color w:val="000000" w:themeColor="text1"/>
          <w:szCs w:val="22"/>
        </w:rPr>
        <w:t xml:space="preserve"> člen</w:t>
      </w: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(položaj inšpektorja kot priče)</w:t>
      </w:r>
    </w:p>
    <w:p w:rsidR="00BB55E2" w:rsidRPr="00BB55E2" w:rsidRDefault="00BB55E2" w:rsidP="00BB55E2">
      <w:pPr>
        <w:tabs>
          <w:tab w:val="left" w:pos="567"/>
          <w:tab w:val="left" w:pos="993"/>
        </w:tabs>
        <w:spacing w:line="240" w:lineRule="auto"/>
        <w:rPr>
          <w:rFonts w:cs="Arial"/>
          <w:color w:val="000000" w:themeColor="text1"/>
          <w:szCs w:val="22"/>
        </w:rPr>
      </w:pPr>
      <w:r w:rsidRPr="00BB55E2">
        <w:rPr>
          <w:rFonts w:cs="Arial"/>
          <w:color w:val="000000" w:themeColor="text1"/>
          <w:szCs w:val="22"/>
        </w:rPr>
        <w:t xml:space="preserve"> </w:t>
      </w: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Če inšpektor pred sodiščem nastopa kot priča v zvezi z inšpekcijskim postopkom, lahko ne glede na določbe zakonov, ki urejajo postopke pred sodišči, namesto prebivališča navede naslov in naziv enote organa, kjer opravlja delo, in se identificira s službeno izkaznico.«.</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6.</w:t>
      </w:r>
      <w:r>
        <w:rPr>
          <w:rFonts w:cs="Arial"/>
          <w:color w:val="000000" w:themeColor="text1"/>
          <w:szCs w:val="22"/>
        </w:rPr>
        <w:t xml:space="preserve"> </w:t>
      </w:r>
      <w:r w:rsidRPr="00BB55E2">
        <w:rPr>
          <w:rFonts w:cs="Arial"/>
          <w:color w:val="000000" w:themeColor="text1"/>
          <w:szCs w:val="22"/>
        </w:rPr>
        <w:t>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Tretji odstavek 18. člena se spremeni tako, da se glasi: </w:t>
      </w: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»Pooblastilo za opravljanje nalog inšpekcijskega nadzora se izkazuje s službeno izkaznico, ki jo izda minister, pristojen za področje, na katerem deluje inšpekcija.«.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V četrtem odstavku se črta</w:t>
      </w:r>
      <w:r w:rsidR="00281A8D">
        <w:rPr>
          <w:rFonts w:cs="Arial"/>
          <w:color w:val="000000" w:themeColor="text1"/>
          <w:szCs w:val="22"/>
        </w:rPr>
        <w:t>ta</w:t>
      </w:r>
      <w:r w:rsidRPr="00BB55E2">
        <w:rPr>
          <w:rFonts w:cs="Arial"/>
          <w:color w:val="000000" w:themeColor="text1"/>
          <w:szCs w:val="22"/>
        </w:rPr>
        <w:t xml:space="preserve"> besed</w:t>
      </w:r>
      <w:r w:rsidR="00281A8D">
        <w:rPr>
          <w:rFonts w:cs="Arial"/>
          <w:color w:val="000000" w:themeColor="text1"/>
          <w:szCs w:val="22"/>
        </w:rPr>
        <w:t>i</w:t>
      </w:r>
      <w:r w:rsidRPr="00BB55E2">
        <w:rPr>
          <w:rFonts w:cs="Arial"/>
          <w:color w:val="000000" w:themeColor="text1"/>
          <w:szCs w:val="22"/>
        </w:rPr>
        <w:t xml:space="preserve"> »in značke«, beseda »njuno« pa se nadomesti z besedo »njeno«.</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V petem odstavku se v prvem in drugem stavku črtata besedi »in značko«.</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7.</w:t>
      </w:r>
      <w:r>
        <w:rPr>
          <w:rFonts w:cs="Arial"/>
          <w:color w:val="000000" w:themeColor="text1"/>
          <w:szCs w:val="22"/>
        </w:rPr>
        <w:t xml:space="preserve"> </w:t>
      </w:r>
      <w:r w:rsidRPr="00BB55E2">
        <w:rPr>
          <w:rFonts w:cs="Arial"/>
          <w:color w:val="000000" w:themeColor="text1"/>
          <w:szCs w:val="22"/>
        </w:rPr>
        <w:t>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V prvem odstavku 19. člena se v šesti alineji črta besedilo »ki se nanašajo na zavezanca in«, za enajsto alinejo pa se doda nova dvanajsta alineja, ki se glasi: </w:t>
      </w:r>
    </w:p>
    <w:p w:rsidR="00BB55E2" w:rsidRPr="00BB55E2" w:rsidRDefault="00BB55E2" w:rsidP="00BB55E2">
      <w:pPr>
        <w:tabs>
          <w:tab w:val="left" w:pos="567"/>
          <w:tab w:val="left" w:pos="993"/>
        </w:tabs>
        <w:spacing w:line="240" w:lineRule="auto"/>
        <w:rPr>
          <w:rFonts w:cs="Arial"/>
          <w:color w:val="000000" w:themeColor="text1"/>
          <w:szCs w:val="22"/>
        </w:rPr>
      </w:pPr>
      <w:r w:rsidRPr="00BB55E2">
        <w:rPr>
          <w:rFonts w:cs="Arial"/>
          <w:color w:val="000000" w:themeColor="text1"/>
          <w:szCs w:val="22"/>
        </w:rPr>
        <w:t>»</w:t>
      </w:r>
      <w:r>
        <w:rPr>
          <w:rFonts w:cs="Arial"/>
          <w:color w:val="000000" w:themeColor="text1"/>
          <w:szCs w:val="22"/>
        </w:rPr>
        <w:t>-</w:t>
      </w:r>
      <w:r>
        <w:rPr>
          <w:rFonts w:cs="Arial"/>
          <w:color w:val="000000" w:themeColor="text1"/>
          <w:szCs w:val="22"/>
        </w:rPr>
        <w:tab/>
      </w:r>
      <w:r w:rsidRPr="00BB55E2">
        <w:rPr>
          <w:rFonts w:cs="Arial"/>
          <w:color w:val="000000" w:themeColor="text1"/>
          <w:szCs w:val="22"/>
        </w:rPr>
        <w:t xml:space="preserve">opraviti navidezni nakup na način, da se po opravljenem nakupu izkaže s </w:t>
      </w:r>
      <w:r>
        <w:rPr>
          <w:rFonts w:cs="Arial"/>
          <w:color w:val="000000" w:themeColor="text1"/>
          <w:szCs w:val="22"/>
        </w:rPr>
        <w:tab/>
      </w:r>
      <w:r w:rsidRPr="00BB55E2">
        <w:rPr>
          <w:rFonts w:cs="Arial"/>
          <w:color w:val="000000" w:themeColor="text1"/>
          <w:szCs w:val="22"/>
        </w:rPr>
        <w:t xml:space="preserve">službeno izkaznico, če se na ta način lahko ugotovijo znaki prekrška oziroma </w:t>
      </w:r>
      <w:r>
        <w:rPr>
          <w:rFonts w:cs="Arial"/>
          <w:color w:val="000000" w:themeColor="text1"/>
          <w:szCs w:val="22"/>
        </w:rPr>
        <w:tab/>
      </w:r>
      <w:r w:rsidRPr="00BB55E2">
        <w:rPr>
          <w:rFonts w:cs="Arial"/>
          <w:color w:val="000000" w:themeColor="text1"/>
          <w:szCs w:val="22"/>
        </w:rPr>
        <w:t xml:space="preserve">podatki o kršitelju,«.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Dosedanja dvanajsta alineja postane trinajsta alineja.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Drugi odstavek se spremeni tako, da se glasi: </w:t>
      </w: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»Pravne in fizične osebe, zoper katere se ne vodi inšpekcijski postopek, in ki razpolagajo z domnevnimi dokazi oziroma drugimi, tudi osebnimi podatki, potrebnimi </w:t>
      </w:r>
      <w:r w:rsidRPr="00BB55E2">
        <w:rPr>
          <w:rFonts w:cs="Arial"/>
          <w:color w:val="000000" w:themeColor="text1"/>
          <w:szCs w:val="22"/>
        </w:rPr>
        <w:lastRenderedPageBreak/>
        <w:t>za izvedbo inšpekcijskega nadzora, morajo na zahtevo inšpektorja posredovati dokaze in druge, tudi osebne</w:t>
      </w:r>
      <w:r w:rsidR="00281A8D">
        <w:rPr>
          <w:rFonts w:cs="Arial"/>
          <w:color w:val="000000" w:themeColor="text1"/>
          <w:szCs w:val="22"/>
        </w:rPr>
        <w:t xml:space="preserve"> podatke</w:t>
      </w:r>
      <w:r w:rsidRPr="00BB55E2">
        <w:rPr>
          <w:rFonts w:cs="Arial"/>
          <w:color w:val="000000" w:themeColor="text1"/>
          <w:szCs w:val="22"/>
        </w:rPr>
        <w:t xml:space="preserve">, oziroma morajo omogočiti zaslišanje prič za pridobitev teh dokazov ali drugih, tudi osebnih podatkov, najkasneje v treh dneh od prejema njegove zahteve.«.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8.</w:t>
      </w:r>
      <w:r>
        <w:rPr>
          <w:rFonts w:cs="Arial"/>
          <w:color w:val="000000" w:themeColor="text1"/>
          <w:szCs w:val="22"/>
        </w:rPr>
        <w:t xml:space="preserve"> </w:t>
      </w:r>
      <w:r w:rsidRPr="00BB55E2">
        <w:rPr>
          <w:rFonts w:cs="Arial"/>
          <w:color w:val="000000" w:themeColor="text1"/>
          <w:szCs w:val="22"/>
        </w:rPr>
        <w:t>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Prvi odstavek 24. člena se spremeni tako, da se glasi: </w:t>
      </w: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»Inšpektor mora obravnavati prijave, pritožbe, sporočila in druge vloge v zadevah iz svoje pristojnosti in vlagatelje na njihovo zahtevo obvestiti o svojih ukrepih najkasneje po opravljenem nadzoru in sprejetem zadnjem ukrepu oziroma ustavitvi postopka.«.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V drugem odstavku se črta besedilo », razen če iz okoliščin izhaja sum, da so prijave neresne oziroma lažne«.</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Za drugim odstavkom se doda nov tretji odstavek, ki se glasi: </w:t>
      </w: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»Če inšpektor v postopku ugotovi, da je prijava lažna, postopek ustavi. Šteje se, da je prijava lažna, če jo vlagatelj vloži, čeprav ve, da zavezanec ni kršil zakona ali drugega predpisa.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Dosedanji tretji odstavek postane četrti odstavek.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9.</w:t>
      </w:r>
      <w:r>
        <w:rPr>
          <w:rFonts w:cs="Arial"/>
          <w:color w:val="000000" w:themeColor="text1"/>
          <w:szCs w:val="22"/>
        </w:rPr>
        <w:t xml:space="preserve"> </w:t>
      </w:r>
      <w:r w:rsidRPr="00BB55E2">
        <w:rPr>
          <w:rFonts w:cs="Arial"/>
          <w:color w:val="000000" w:themeColor="text1"/>
          <w:szCs w:val="22"/>
        </w:rPr>
        <w:t>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V drugem odstavku 29. člena se za besedo »dati«</w:t>
      </w:r>
      <w:r w:rsidR="00281A8D">
        <w:rPr>
          <w:rFonts w:cs="Arial"/>
          <w:color w:val="000000" w:themeColor="text1"/>
          <w:szCs w:val="22"/>
        </w:rPr>
        <w:t xml:space="preserve"> dodata </w:t>
      </w:r>
      <w:r w:rsidRPr="00BB55E2">
        <w:rPr>
          <w:rFonts w:cs="Arial"/>
          <w:color w:val="000000" w:themeColor="text1"/>
          <w:szCs w:val="22"/>
        </w:rPr>
        <w:t xml:space="preserve">vejica </w:t>
      </w:r>
      <w:r w:rsidR="00281A8D">
        <w:rPr>
          <w:rFonts w:cs="Arial"/>
          <w:color w:val="000000" w:themeColor="text1"/>
          <w:szCs w:val="22"/>
        </w:rPr>
        <w:t xml:space="preserve">in </w:t>
      </w:r>
      <w:r w:rsidRPr="00BB55E2">
        <w:rPr>
          <w:rFonts w:cs="Arial"/>
          <w:color w:val="000000" w:themeColor="text1"/>
          <w:szCs w:val="22"/>
        </w:rPr>
        <w:t>besedilo »ne glede na določbe o varstvu osebnih in drugih podatkov,«.</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10. 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V prvem odstavku 32. člena se prva alineja spremeni tako, da se glasi: </w:t>
      </w:r>
    </w:p>
    <w:p w:rsidR="00BB55E2" w:rsidRPr="00BB55E2" w:rsidRDefault="00BB55E2" w:rsidP="00BB55E2">
      <w:pPr>
        <w:tabs>
          <w:tab w:val="left" w:pos="567"/>
          <w:tab w:val="left" w:pos="993"/>
        </w:tabs>
        <w:spacing w:line="240" w:lineRule="auto"/>
        <w:rPr>
          <w:rFonts w:cs="Arial"/>
          <w:color w:val="000000" w:themeColor="text1"/>
          <w:szCs w:val="22"/>
        </w:rPr>
      </w:pPr>
      <w:r w:rsidRPr="00BB55E2">
        <w:rPr>
          <w:rFonts w:cs="Arial"/>
          <w:color w:val="000000" w:themeColor="text1"/>
          <w:szCs w:val="22"/>
        </w:rPr>
        <w:t>»</w:t>
      </w:r>
      <w:r>
        <w:rPr>
          <w:rFonts w:cs="Arial"/>
          <w:color w:val="000000" w:themeColor="text1"/>
          <w:szCs w:val="22"/>
        </w:rPr>
        <w:t>-</w:t>
      </w:r>
      <w:r>
        <w:rPr>
          <w:rFonts w:cs="Arial"/>
          <w:color w:val="000000" w:themeColor="text1"/>
          <w:szCs w:val="22"/>
        </w:rPr>
        <w:tab/>
      </w:r>
      <w:r w:rsidRPr="00BB55E2">
        <w:rPr>
          <w:rFonts w:cs="Arial"/>
          <w:color w:val="000000" w:themeColor="text1"/>
          <w:szCs w:val="22"/>
        </w:rPr>
        <w:t xml:space="preserve">odrediti ukrepe v skladu s tem zakonom ali drugim zakonom, katerega izvajanje </w:t>
      </w:r>
      <w:r>
        <w:rPr>
          <w:rFonts w:cs="Arial"/>
          <w:color w:val="000000" w:themeColor="text1"/>
          <w:szCs w:val="22"/>
        </w:rPr>
        <w:tab/>
      </w:r>
      <w:r w:rsidRPr="00BB55E2">
        <w:rPr>
          <w:rFonts w:cs="Arial"/>
          <w:color w:val="000000" w:themeColor="text1"/>
          <w:szCs w:val="22"/>
        </w:rPr>
        <w:t>nadzoruje inšpektor, za odpravo nepravilnosti in pomanjkljivosti</w:t>
      </w:r>
      <w:r w:rsidR="00281A8D">
        <w:rPr>
          <w:rFonts w:cs="Arial"/>
          <w:color w:val="000000" w:themeColor="text1"/>
          <w:szCs w:val="22"/>
        </w:rPr>
        <w:t>,</w:t>
      </w:r>
      <w:r w:rsidRPr="00BB55E2">
        <w:rPr>
          <w:rFonts w:cs="Arial"/>
          <w:color w:val="000000" w:themeColor="text1"/>
          <w:szCs w:val="22"/>
        </w:rPr>
        <w:t xml:space="preserve"> v roku, ki ga sam </w:t>
      </w:r>
      <w:r>
        <w:rPr>
          <w:rFonts w:cs="Arial"/>
          <w:color w:val="000000" w:themeColor="text1"/>
          <w:szCs w:val="22"/>
        </w:rPr>
        <w:tab/>
      </w:r>
      <w:r w:rsidRPr="00BB55E2">
        <w:rPr>
          <w:rFonts w:cs="Arial"/>
          <w:color w:val="000000" w:themeColor="text1"/>
          <w:szCs w:val="22"/>
        </w:rPr>
        <w:t>določi,«.</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11. 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V prvem odstavku 34. člena se za besedilom »ali dokumentacijo« doda besedilo »ali odredi zapečatenje naprav, sredstev, predmetov ali opreme«.</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12. 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 xml:space="preserve">38. člen se spremeni tako, da se glasi: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»38. člen</w:t>
      </w:r>
    </w:p>
    <w:p w:rsidR="00BB55E2" w:rsidRPr="00BB55E2" w:rsidRDefault="00BB55E2" w:rsidP="00BB55E2">
      <w:pPr>
        <w:tabs>
          <w:tab w:val="left" w:pos="567"/>
          <w:tab w:val="left" w:pos="993"/>
        </w:tabs>
        <w:spacing w:line="240" w:lineRule="auto"/>
        <w:rPr>
          <w:rFonts w:cs="Arial"/>
          <w:color w:val="000000" w:themeColor="text1"/>
          <w:szCs w:val="22"/>
        </w:rPr>
      </w:pPr>
    </w:p>
    <w:p w:rsidR="00F12850" w:rsidRDefault="00BB55E2"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B55E2">
        <w:rPr>
          <w:rFonts w:cs="Arial"/>
          <w:color w:val="000000" w:themeColor="text1"/>
          <w:szCs w:val="22"/>
        </w:rPr>
        <w:t>Kadar globa s posebnim zakonom ni določena drugače, se izrekajo globe v naslednjih zneskih:</w:t>
      </w:r>
    </w:p>
    <w:p w:rsidR="00BB55E2" w:rsidRPr="00BB55E2" w:rsidRDefault="00BB55E2" w:rsidP="00BB55E2">
      <w:pPr>
        <w:pStyle w:val="Odstavekseznama"/>
        <w:numPr>
          <w:ilvl w:val="0"/>
          <w:numId w:val="4"/>
        </w:numPr>
        <w:tabs>
          <w:tab w:val="left" w:pos="567"/>
          <w:tab w:val="left" w:pos="993"/>
        </w:tabs>
        <w:spacing w:line="240" w:lineRule="auto"/>
        <w:ind w:left="360"/>
        <w:rPr>
          <w:rFonts w:cs="Arial"/>
          <w:color w:val="000000" w:themeColor="text1"/>
          <w:szCs w:val="22"/>
        </w:rPr>
      </w:pPr>
      <w:r w:rsidRPr="00BB55E2">
        <w:rPr>
          <w:rFonts w:cs="Arial"/>
          <w:color w:val="000000" w:themeColor="text1"/>
          <w:szCs w:val="22"/>
        </w:rPr>
        <w:t xml:space="preserve">z globo 1.500 </w:t>
      </w:r>
      <w:proofErr w:type="spellStart"/>
      <w:r w:rsidRPr="00BB55E2">
        <w:rPr>
          <w:rFonts w:cs="Arial"/>
          <w:color w:val="000000" w:themeColor="text1"/>
          <w:szCs w:val="22"/>
        </w:rPr>
        <w:t>eurov</w:t>
      </w:r>
      <w:proofErr w:type="spellEnd"/>
      <w:r w:rsidRPr="00BB55E2">
        <w:rPr>
          <w:rFonts w:cs="Arial"/>
          <w:color w:val="000000" w:themeColor="text1"/>
          <w:szCs w:val="22"/>
        </w:rPr>
        <w:t xml:space="preserve"> se za prekršek kaznuje pravna oseba, ki: </w:t>
      </w:r>
    </w:p>
    <w:p w:rsidR="00BB55E2" w:rsidRPr="00BB55E2" w:rsidRDefault="00BB55E2" w:rsidP="00BB55E2">
      <w:pPr>
        <w:pStyle w:val="Odstavekseznama"/>
        <w:numPr>
          <w:ilvl w:val="0"/>
          <w:numId w:val="5"/>
        </w:numPr>
        <w:tabs>
          <w:tab w:val="left" w:pos="993"/>
        </w:tabs>
        <w:spacing w:line="240" w:lineRule="auto"/>
        <w:rPr>
          <w:rFonts w:cs="Arial"/>
          <w:color w:val="000000" w:themeColor="text1"/>
          <w:szCs w:val="22"/>
        </w:rPr>
      </w:pPr>
      <w:r w:rsidRPr="00BB55E2">
        <w:rPr>
          <w:rFonts w:cs="Arial"/>
          <w:color w:val="000000" w:themeColor="text1"/>
          <w:szCs w:val="22"/>
        </w:rPr>
        <w:lastRenderedPageBreak/>
        <w:t>ne posreduje dokazov in drugih, tudi osebnih podatkov</w:t>
      </w:r>
      <w:r w:rsidR="00281A8D">
        <w:rPr>
          <w:rFonts w:cs="Arial"/>
          <w:color w:val="000000" w:themeColor="text1"/>
          <w:szCs w:val="22"/>
        </w:rPr>
        <w:t>,</w:t>
      </w:r>
      <w:r w:rsidRPr="00BB55E2">
        <w:rPr>
          <w:rFonts w:cs="Arial"/>
          <w:color w:val="000000" w:themeColor="text1"/>
          <w:szCs w:val="22"/>
        </w:rPr>
        <w:t xml:space="preserve"> oziroma ne omogoči zaslišanja prič najkasneje v treh dneh od prejema zahteve inšpektorja (drugi odstavek 19. člena); </w:t>
      </w:r>
    </w:p>
    <w:p w:rsidR="00BB55E2" w:rsidRPr="00BB55E2" w:rsidRDefault="00BB55E2" w:rsidP="00BB55E2">
      <w:pPr>
        <w:pStyle w:val="Odstavekseznama"/>
        <w:numPr>
          <w:ilvl w:val="0"/>
          <w:numId w:val="5"/>
        </w:numPr>
        <w:tabs>
          <w:tab w:val="left" w:pos="993"/>
        </w:tabs>
        <w:spacing w:line="240" w:lineRule="auto"/>
        <w:rPr>
          <w:rFonts w:cs="Arial"/>
          <w:color w:val="000000" w:themeColor="text1"/>
          <w:szCs w:val="22"/>
        </w:rPr>
      </w:pPr>
      <w:r w:rsidRPr="00BB55E2">
        <w:rPr>
          <w:rFonts w:cs="Arial"/>
          <w:color w:val="000000" w:themeColor="text1"/>
          <w:szCs w:val="22"/>
        </w:rPr>
        <w:t xml:space="preserve">ovira ali onemogoči vstop inšpektorja v prostore, objekte ali k napravam (20. člen); </w:t>
      </w:r>
    </w:p>
    <w:p w:rsidR="00BB55E2" w:rsidRPr="00BB55E2" w:rsidRDefault="00BB55E2" w:rsidP="00BB55E2">
      <w:pPr>
        <w:pStyle w:val="Odstavekseznama"/>
        <w:numPr>
          <w:ilvl w:val="0"/>
          <w:numId w:val="5"/>
        </w:numPr>
        <w:tabs>
          <w:tab w:val="left" w:pos="993"/>
        </w:tabs>
        <w:spacing w:line="240" w:lineRule="auto"/>
        <w:rPr>
          <w:rFonts w:cs="Arial"/>
          <w:color w:val="000000" w:themeColor="text1"/>
          <w:szCs w:val="22"/>
        </w:rPr>
      </w:pPr>
      <w:r w:rsidRPr="00BB55E2">
        <w:rPr>
          <w:rFonts w:cs="Arial"/>
          <w:color w:val="000000" w:themeColor="text1"/>
          <w:szCs w:val="22"/>
        </w:rPr>
        <w:t xml:space="preserve">ne omogoči inšpektorju nemotenega opravljanja nalog inšpekcijskega nadzora (23. člen); </w:t>
      </w:r>
    </w:p>
    <w:p w:rsidR="00BB55E2" w:rsidRPr="00BB55E2" w:rsidRDefault="00BB55E2" w:rsidP="00BB55E2">
      <w:pPr>
        <w:pStyle w:val="Odstavekseznama"/>
        <w:numPr>
          <w:ilvl w:val="0"/>
          <w:numId w:val="5"/>
        </w:numPr>
        <w:tabs>
          <w:tab w:val="left" w:pos="993"/>
        </w:tabs>
        <w:spacing w:line="240" w:lineRule="auto"/>
        <w:rPr>
          <w:rFonts w:cs="Arial"/>
          <w:color w:val="000000" w:themeColor="text1"/>
          <w:szCs w:val="22"/>
        </w:rPr>
      </w:pPr>
      <w:r w:rsidRPr="00BB55E2">
        <w:rPr>
          <w:rFonts w:cs="Arial"/>
          <w:color w:val="000000" w:themeColor="text1"/>
          <w:szCs w:val="22"/>
        </w:rPr>
        <w:t xml:space="preserve">poda lažno prijavo (24. člen); </w:t>
      </w:r>
    </w:p>
    <w:p w:rsidR="00BB55E2" w:rsidRPr="00BB55E2" w:rsidRDefault="00BB55E2" w:rsidP="00BB55E2">
      <w:pPr>
        <w:pStyle w:val="Odstavekseznama"/>
        <w:numPr>
          <w:ilvl w:val="0"/>
          <w:numId w:val="5"/>
        </w:numPr>
        <w:tabs>
          <w:tab w:val="left" w:pos="993"/>
        </w:tabs>
        <w:spacing w:line="240" w:lineRule="auto"/>
        <w:rPr>
          <w:rFonts w:cs="Arial"/>
          <w:color w:val="000000" w:themeColor="text1"/>
          <w:szCs w:val="22"/>
        </w:rPr>
      </w:pPr>
      <w:r w:rsidRPr="00BB55E2">
        <w:rPr>
          <w:rFonts w:cs="Arial"/>
          <w:color w:val="000000" w:themeColor="text1"/>
          <w:szCs w:val="22"/>
        </w:rPr>
        <w:t xml:space="preserve">na zahtevo inšpektorja in v roku, ki ga določi inšpektor, ne da pisnega pojasnila, dokumentacije in izjave v zvezi s predmetom nadzora (29. člen); </w:t>
      </w:r>
    </w:p>
    <w:p w:rsidR="00BB55E2" w:rsidRPr="00BB55E2" w:rsidRDefault="00BB55E2" w:rsidP="00BB55E2">
      <w:pPr>
        <w:pStyle w:val="Odstavekseznama"/>
        <w:numPr>
          <w:ilvl w:val="0"/>
          <w:numId w:val="5"/>
        </w:numPr>
        <w:tabs>
          <w:tab w:val="left" w:pos="993"/>
        </w:tabs>
        <w:spacing w:line="240" w:lineRule="auto"/>
        <w:rPr>
          <w:rFonts w:cs="Arial"/>
          <w:color w:val="000000" w:themeColor="text1"/>
          <w:szCs w:val="22"/>
        </w:rPr>
      </w:pPr>
      <w:r w:rsidRPr="00BB55E2">
        <w:rPr>
          <w:rFonts w:cs="Arial"/>
          <w:color w:val="000000" w:themeColor="text1"/>
          <w:szCs w:val="22"/>
        </w:rPr>
        <w:t xml:space="preserve">ne spoštuje z odločbo odrejenih ukrepov inšpektorja (32., 33., 34. ali 35. člen); </w:t>
      </w:r>
    </w:p>
    <w:p w:rsidR="00BB55E2" w:rsidRPr="00BB55E2" w:rsidRDefault="00BB55E2" w:rsidP="00BB55E2">
      <w:pPr>
        <w:pStyle w:val="Odstavekseznama"/>
        <w:numPr>
          <w:ilvl w:val="0"/>
          <w:numId w:val="5"/>
        </w:numPr>
        <w:tabs>
          <w:tab w:val="left" w:pos="993"/>
        </w:tabs>
        <w:spacing w:line="240" w:lineRule="auto"/>
        <w:rPr>
          <w:rFonts w:cs="Arial"/>
          <w:color w:val="000000" w:themeColor="text1"/>
          <w:szCs w:val="22"/>
        </w:rPr>
      </w:pPr>
      <w:r w:rsidRPr="00BB55E2">
        <w:rPr>
          <w:rFonts w:cs="Arial"/>
          <w:color w:val="000000" w:themeColor="text1"/>
          <w:szCs w:val="22"/>
        </w:rPr>
        <w:t xml:space="preserve">ne objavi odločbe inšpektorja ali njenega povzetka v nasprotju z odredbo inšpektorja (36. člen); </w:t>
      </w:r>
    </w:p>
    <w:p w:rsidR="00BB55E2" w:rsidRPr="00BB55E2" w:rsidRDefault="00BB55E2" w:rsidP="00BB55E2">
      <w:pPr>
        <w:pStyle w:val="Odstavekseznama"/>
        <w:numPr>
          <w:ilvl w:val="0"/>
          <w:numId w:val="5"/>
        </w:numPr>
        <w:tabs>
          <w:tab w:val="left" w:pos="993"/>
        </w:tabs>
        <w:spacing w:line="240" w:lineRule="auto"/>
        <w:rPr>
          <w:rFonts w:cs="Arial"/>
          <w:color w:val="000000" w:themeColor="text1"/>
          <w:szCs w:val="22"/>
        </w:rPr>
      </w:pPr>
      <w:r w:rsidRPr="00BB55E2">
        <w:rPr>
          <w:rFonts w:cs="Arial"/>
          <w:color w:val="000000" w:themeColor="text1"/>
          <w:szCs w:val="22"/>
        </w:rPr>
        <w:t xml:space="preserve">poškoduje, odstrani ali prikrije odločbo inšpektorja ali njen povzetek, ki je javno objavljen (36. člen); </w:t>
      </w:r>
    </w:p>
    <w:p w:rsidR="00BB55E2" w:rsidRPr="00BB55E2" w:rsidRDefault="00BB55E2" w:rsidP="00BB55E2">
      <w:pPr>
        <w:pStyle w:val="Odstavekseznama"/>
        <w:numPr>
          <w:ilvl w:val="0"/>
          <w:numId w:val="4"/>
        </w:numPr>
        <w:tabs>
          <w:tab w:val="left" w:pos="567"/>
          <w:tab w:val="left" w:pos="993"/>
        </w:tabs>
        <w:spacing w:line="240" w:lineRule="auto"/>
        <w:ind w:left="360"/>
        <w:rPr>
          <w:rFonts w:cs="Arial"/>
          <w:color w:val="000000" w:themeColor="text1"/>
          <w:szCs w:val="22"/>
        </w:rPr>
      </w:pPr>
      <w:r w:rsidRPr="00BB55E2">
        <w:rPr>
          <w:rFonts w:cs="Arial"/>
          <w:color w:val="000000" w:themeColor="text1"/>
          <w:szCs w:val="22"/>
        </w:rPr>
        <w:t xml:space="preserve">z globo 500 </w:t>
      </w:r>
      <w:proofErr w:type="spellStart"/>
      <w:r w:rsidRPr="00BB55E2">
        <w:rPr>
          <w:rFonts w:cs="Arial"/>
          <w:color w:val="000000" w:themeColor="text1"/>
          <w:szCs w:val="22"/>
        </w:rPr>
        <w:t>eurov</w:t>
      </w:r>
      <w:proofErr w:type="spellEnd"/>
      <w:r w:rsidRPr="00BB55E2">
        <w:rPr>
          <w:rFonts w:cs="Arial"/>
          <w:color w:val="000000" w:themeColor="text1"/>
          <w:szCs w:val="22"/>
        </w:rPr>
        <w:t xml:space="preserve"> se za prekršek iz prejšnje točke kaznuje samostojni podjetnik posameznik ali posameznik, ki samostojno opravlja dejavnost;</w:t>
      </w:r>
    </w:p>
    <w:p w:rsidR="00BB55E2" w:rsidRPr="00BB55E2" w:rsidRDefault="00BB55E2" w:rsidP="00BB55E2">
      <w:pPr>
        <w:pStyle w:val="Odstavekseznama"/>
        <w:numPr>
          <w:ilvl w:val="0"/>
          <w:numId w:val="4"/>
        </w:numPr>
        <w:tabs>
          <w:tab w:val="left" w:pos="567"/>
          <w:tab w:val="left" w:pos="993"/>
        </w:tabs>
        <w:spacing w:line="240" w:lineRule="auto"/>
        <w:ind w:left="360"/>
        <w:rPr>
          <w:rFonts w:cs="Arial"/>
          <w:color w:val="000000" w:themeColor="text1"/>
          <w:szCs w:val="22"/>
        </w:rPr>
      </w:pPr>
      <w:r w:rsidRPr="00BB55E2">
        <w:rPr>
          <w:rFonts w:cs="Arial"/>
          <w:color w:val="000000" w:themeColor="text1"/>
          <w:szCs w:val="22"/>
        </w:rPr>
        <w:t xml:space="preserve">z globo 500 </w:t>
      </w:r>
      <w:proofErr w:type="spellStart"/>
      <w:r w:rsidRPr="00BB55E2">
        <w:rPr>
          <w:rFonts w:cs="Arial"/>
          <w:color w:val="000000" w:themeColor="text1"/>
          <w:szCs w:val="22"/>
        </w:rPr>
        <w:t>eurov</w:t>
      </w:r>
      <w:proofErr w:type="spellEnd"/>
      <w:r w:rsidRPr="00BB55E2">
        <w:rPr>
          <w:rFonts w:cs="Arial"/>
          <w:color w:val="000000" w:themeColor="text1"/>
          <w:szCs w:val="22"/>
        </w:rPr>
        <w:t xml:space="preserve"> se za prekršek iz </w:t>
      </w:r>
      <w:r>
        <w:rPr>
          <w:rFonts w:cs="Arial"/>
          <w:color w:val="000000" w:themeColor="text1"/>
          <w:szCs w:val="22"/>
        </w:rPr>
        <w:t>1.</w:t>
      </w:r>
      <w:r w:rsidRPr="00BB55E2">
        <w:rPr>
          <w:rFonts w:cs="Arial"/>
          <w:color w:val="000000" w:themeColor="text1"/>
          <w:szCs w:val="22"/>
        </w:rPr>
        <w:t xml:space="preserve"> točke tega člena kaznuje tudi odgovorna oseba pravne osebe, odgovorna oseba samostojnega podjetnika posameznika, odgovorna oseba posameznika, ki samostojno opravlja dejavnost, ter odgovorna oseba državnega organa ali organa samoupravne lokalne skupnosti;</w:t>
      </w:r>
    </w:p>
    <w:p w:rsidR="00BB55E2" w:rsidRPr="00BB55E2" w:rsidRDefault="00BB55E2" w:rsidP="00BB55E2">
      <w:pPr>
        <w:pStyle w:val="Odstavekseznama"/>
        <w:numPr>
          <w:ilvl w:val="0"/>
          <w:numId w:val="4"/>
        </w:numPr>
        <w:tabs>
          <w:tab w:val="left" w:pos="567"/>
          <w:tab w:val="left" w:pos="993"/>
        </w:tabs>
        <w:spacing w:line="240" w:lineRule="auto"/>
        <w:ind w:left="360"/>
        <w:rPr>
          <w:rFonts w:cs="Arial"/>
          <w:color w:val="000000" w:themeColor="text1"/>
          <w:szCs w:val="22"/>
        </w:rPr>
      </w:pPr>
      <w:r w:rsidRPr="00BB55E2">
        <w:rPr>
          <w:rFonts w:cs="Arial"/>
          <w:color w:val="000000" w:themeColor="text1"/>
          <w:szCs w:val="22"/>
        </w:rPr>
        <w:t xml:space="preserve">z globo 500 </w:t>
      </w:r>
      <w:proofErr w:type="spellStart"/>
      <w:r w:rsidRPr="00BB55E2">
        <w:rPr>
          <w:rFonts w:cs="Arial"/>
          <w:color w:val="000000" w:themeColor="text1"/>
          <w:szCs w:val="22"/>
        </w:rPr>
        <w:t>eurov</w:t>
      </w:r>
      <w:proofErr w:type="spellEnd"/>
      <w:r w:rsidRPr="00BB55E2">
        <w:rPr>
          <w:rFonts w:cs="Arial"/>
          <w:color w:val="000000" w:themeColor="text1"/>
          <w:szCs w:val="22"/>
        </w:rPr>
        <w:t xml:space="preserve"> se za prekršek iz </w:t>
      </w:r>
      <w:r>
        <w:rPr>
          <w:rFonts w:cs="Arial"/>
          <w:color w:val="000000" w:themeColor="text1"/>
          <w:szCs w:val="22"/>
        </w:rPr>
        <w:t xml:space="preserve">1. </w:t>
      </w:r>
      <w:r w:rsidRPr="00BB55E2">
        <w:rPr>
          <w:rFonts w:cs="Arial"/>
          <w:color w:val="000000" w:themeColor="text1"/>
          <w:szCs w:val="22"/>
        </w:rPr>
        <w:t>točke tega člena kaznuje posameznik.«.</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13. člen</w:t>
      </w:r>
    </w:p>
    <w:p w:rsidR="00BB55E2" w:rsidRDefault="00BB55E2" w:rsidP="00BB55E2">
      <w:pPr>
        <w:tabs>
          <w:tab w:val="left" w:pos="567"/>
          <w:tab w:val="left" w:pos="993"/>
        </w:tabs>
        <w:spacing w:line="240" w:lineRule="auto"/>
        <w:rPr>
          <w:rFonts w:cs="Arial"/>
          <w:color w:val="000000" w:themeColor="text1"/>
          <w:szCs w:val="22"/>
        </w:rPr>
      </w:pPr>
    </w:p>
    <w:p w:rsidR="00BB55E2" w:rsidRPr="00BB55E2" w:rsidRDefault="00AF0D66"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B55E2" w:rsidRPr="00BB55E2">
        <w:rPr>
          <w:rFonts w:cs="Arial"/>
          <w:color w:val="000000" w:themeColor="text1"/>
          <w:szCs w:val="22"/>
        </w:rPr>
        <w:t xml:space="preserve">39. člen se črta.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AF0D66">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14. 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AF0D66"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B55E2" w:rsidRPr="00BB55E2">
        <w:rPr>
          <w:rFonts w:cs="Arial"/>
          <w:color w:val="000000" w:themeColor="text1"/>
          <w:szCs w:val="22"/>
        </w:rPr>
        <w:t>40. člen se črta.</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AF0D66">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PREHODNE IN KONČNA DOLOČBA</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AF0D66">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1</w:t>
      </w:r>
      <w:r w:rsidR="00281A8D">
        <w:rPr>
          <w:rFonts w:cs="Arial"/>
          <w:color w:val="000000" w:themeColor="text1"/>
          <w:szCs w:val="22"/>
        </w:rPr>
        <w:t>5</w:t>
      </w:r>
      <w:r w:rsidRPr="00BB55E2">
        <w:rPr>
          <w:rFonts w:cs="Arial"/>
          <w:color w:val="000000" w:themeColor="text1"/>
          <w:szCs w:val="22"/>
        </w:rPr>
        <w:t>. 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AF0D66"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B55E2" w:rsidRPr="00BB55E2">
        <w:rPr>
          <w:rFonts w:cs="Arial"/>
          <w:color w:val="000000" w:themeColor="text1"/>
          <w:szCs w:val="22"/>
        </w:rPr>
        <w:t xml:space="preserve">V 136. členu Zakona o davčnem postopku (Uradni list RS, št. 13/11 – uradno prečiščeno besedilo, 32/12, 94/12, 101/13 </w:t>
      </w:r>
      <w:r>
        <w:rPr>
          <w:rFonts w:cs="Arial"/>
          <w:color w:val="000000" w:themeColor="text1"/>
          <w:szCs w:val="22"/>
        </w:rPr>
        <w:t>–</w:t>
      </w:r>
      <w:r w:rsidR="00BB55E2" w:rsidRPr="00BB55E2">
        <w:rPr>
          <w:rFonts w:cs="Arial"/>
          <w:color w:val="000000" w:themeColor="text1"/>
          <w:szCs w:val="22"/>
        </w:rPr>
        <w:t xml:space="preserve"> </w:t>
      </w:r>
      <w:proofErr w:type="spellStart"/>
      <w:r w:rsidR="00BB55E2" w:rsidRPr="00BB55E2">
        <w:rPr>
          <w:rFonts w:cs="Arial"/>
          <w:color w:val="000000" w:themeColor="text1"/>
          <w:szCs w:val="22"/>
        </w:rPr>
        <w:t>ZDavNepr</w:t>
      </w:r>
      <w:proofErr w:type="spellEnd"/>
      <w:r w:rsidR="00BB55E2" w:rsidRPr="00BB55E2">
        <w:rPr>
          <w:rFonts w:cs="Arial"/>
          <w:color w:val="000000" w:themeColor="text1"/>
          <w:szCs w:val="22"/>
        </w:rPr>
        <w:t xml:space="preserve"> in 111/13) preneha veljati besedilo »in z značko«. </w:t>
      </w:r>
    </w:p>
    <w:p w:rsidR="00BB55E2" w:rsidRPr="00BB55E2" w:rsidRDefault="00BB55E2" w:rsidP="00BB55E2">
      <w:pPr>
        <w:tabs>
          <w:tab w:val="left" w:pos="567"/>
          <w:tab w:val="left" w:pos="993"/>
        </w:tabs>
        <w:spacing w:line="240" w:lineRule="auto"/>
        <w:rPr>
          <w:rFonts w:cs="Arial"/>
          <w:color w:val="000000" w:themeColor="text1"/>
          <w:szCs w:val="22"/>
        </w:rPr>
      </w:pPr>
    </w:p>
    <w:p w:rsidR="00281A8D" w:rsidRDefault="00281A8D" w:rsidP="00AF0D66">
      <w:pPr>
        <w:tabs>
          <w:tab w:val="left" w:pos="567"/>
          <w:tab w:val="left" w:pos="993"/>
        </w:tabs>
        <w:spacing w:line="240" w:lineRule="auto"/>
        <w:jc w:val="center"/>
        <w:rPr>
          <w:rFonts w:cs="Arial"/>
          <w:color w:val="000000" w:themeColor="text1"/>
          <w:szCs w:val="22"/>
        </w:rPr>
      </w:pPr>
    </w:p>
    <w:p w:rsidR="00BB55E2" w:rsidRPr="00BB55E2" w:rsidRDefault="00BB55E2" w:rsidP="00AF0D66">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1</w:t>
      </w:r>
      <w:r w:rsidR="00281A8D">
        <w:rPr>
          <w:rFonts w:cs="Arial"/>
          <w:color w:val="000000" w:themeColor="text1"/>
          <w:szCs w:val="22"/>
        </w:rPr>
        <w:t>6</w:t>
      </w:r>
      <w:r w:rsidRPr="00BB55E2">
        <w:rPr>
          <w:rFonts w:cs="Arial"/>
          <w:color w:val="000000" w:themeColor="text1"/>
          <w:szCs w:val="22"/>
        </w:rPr>
        <w:t>. 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AF0D66"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B55E2" w:rsidRPr="00BB55E2">
        <w:rPr>
          <w:rFonts w:cs="Arial"/>
          <w:color w:val="000000" w:themeColor="text1"/>
          <w:szCs w:val="22"/>
        </w:rPr>
        <w:t xml:space="preserve">V drugem odstavku 226. člena Zakona o elektronskih komunikacijah (Uradni list RS, št. 109/12 in 110/13) prenehata veljati besedi »in značko«, beseda »ju« pa se nadomesti z besedo »jo«.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AF0D66">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1</w:t>
      </w:r>
      <w:r w:rsidR="00281A8D">
        <w:rPr>
          <w:rFonts w:cs="Arial"/>
          <w:color w:val="000000" w:themeColor="text1"/>
          <w:szCs w:val="22"/>
        </w:rPr>
        <w:t>7</w:t>
      </w:r>
      <w:r w:rsidRPr="00BB55E2">
        <w:rPr>
          <w:rFonts w:cs="Arial"/>
          <w:color w:val="000000" w:themeColor="text1"/>
          <w:szCs w:val="22"/>
        </w:rPr>
        <w:t>. 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AF0D66"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B55E2" w:rsidRPr="00BB55E2">
        <w:rPr>
          <w:rFonts w:cs="Arial"/>
          <w:color w:val="000000" w:themeColor="text1"/>
          <w:szCs w:val="22"/>
        </w:rPr>
        <w:t xml:space="preserve">V četrtem odstavku 64. člena Zakona o poštnih storitvah (Uradni list RS, št. 51/09 in 77/10) prenehata veljati besedi »in značko«, beseda »ju« pa se nadomesti z besedo »jo«.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AF0D66">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1</w:t>
      </w:r>
      <w:r w:rsidR="00281A8D">
        <w:rPr>
          <w:rFonts w:cs="Arial"/>
          <w:color w:val="000000" w:themeColor="text1"/>
          <w:szCs w:val="22"/>
        </w:rPr>
        <w:t>8</w:t>
      </w:r>
      <w:r w:rsidRPr="00BB55E2">
        <w:rPr>
          <w:rFonts w:cs="Arial"/>
          <w:color w:val="000000" w:themeColor="text1"/>
          <w:szCs w:val="22"/>
        </w:rPr>
        <w:t>. 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AF0D66"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B55E2" w:rsidRPr="00BB55E2">
        <w:rPr>
          <w:rFonts w:cs="Arial"/>
          <w:color w:val="000000" w:themeColor="text1"/>
          <w:szCs w:val="22"/>
        </w:rPr>
        <w:t>V drugem odstavku 109. člena Zakona o igrah na srečo (Uradni list RS, št. 14/11</w:t>
      </w:r>
      <w:r>
        <w:rPr>
          <w:rFonts w:cs="Arial"/>
          <w:color w:val="000000" w:themeColor="text1"/>
          <w:szCs w:val="22"/>
        </w:rPr>
        <w:t xml:space="preserve"> – </w:t>
      </w:r>
      <w:r w:rsidR="00BB55E2" w:rsidRPr="00BB55E2">
        <w:rPr>
          <w:rFonts w:cs="Arial"/>
          <w:color w:val="000000" w:themeColor="text1"/>
          <w:szCs w:val="22"/>
        </w:rPr>
        <w:t xml:space="preserve">uradno prečiščeno besedilo in 108/12) prenehata veljati besedi »in značko«, beseda »izdanima« pa se nadomesti z besedo »izdano«.«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281A8D" w:rsidP="00AF0D66">
      <w:pPr>
        <w:tabs>
          <w:tab w:val="left" w:pos="567"/>
          <w:tab w:val="left" w:pos="993"/>
        </w:tabs>
        <w:spacing w:line="240" w:lineRule="auto"/>
        <w:jc w:val="center"/>
        <w:rPr>
          <w:rFonts w:cs="Arial"/>
          <w:color w:val="000000" w:themeColor="text1"/>
          <w:szCs w:val="22"/>
        </w:rPr>
      </w:pPr>
      <w:r>
        <w:rPr>
          <w:rFonts w:cs="Arial"/>
          <w:color w:val="000000" w:themeColor="text1"/>
          <w:szCs w:val="22"/>
        </w:rPr>
        <w:t>19</w:t>
      </w:r>
      <w:r w:rsidR="00BB55E2" w:rsidRPr="00BB55E2">
        <w:rPr>
          <w:rFonts w:cs="Arial"/>
          <w:color w:val="000000" w:themeColor="text1"/>
          <w:szCs w:val="22"/>
        </w:rPr>
        <w:t>. 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AF0D66"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B55E2" w:rsidRPr="00BB55E2">
        <w:rPr>
          <w:rFonts w:cs="Arial"/>
          <w:color w:val="000000" w:themeColor="text1"/>
          <w:szCs w:val="22"/>
        </w:rPr>
        <w:t xml:space="preserve">V drugem odstavku 83. člena Zakona o veterinarskih merilih skladnosti (Uradni list RS, št. 93/05, 90/12 </w:t>
      </w:r>
      <w:r>
        <w:rPr>
          <w:rFonts w:cs="Arial"/>
          <w:color w:val="000000" w:themeColor="text1"/>
          <w:szCs w:val="22"/>
        </w:rPr>
        <w:t>–</w:t>
      </w:r>
      <w:r w:rsidR="00BB55E2" w:rsidRPr="00BB55E2">
        <w:rPr>
          <w:rFonts w:cs="Arial"/>
          <w:color w:val="000000" w:themeColor="text1"/>
          <w:szCs w:val="22"/>
        </w:rPr>
        <w:t xml:space="preserve"> </w:t>
      </w:r>
      <w:proofErr w:type="spellStart"/>
      <w:r w:rsidR="00BB55E2" w:rsidRPr="00BB55E2">
        <w:rPr>
          <w:rFonts w:cs="Arial"/>
          <w:color w:val="000000" w:themeColor="text1"/>
          <w:szCs w:val="22"/>
        </w:rPr>
        <w:t>ZdZPVHVVR</w:t>
      </w:r>
      <w:proofErr w:type="spellEnd"/>
      <w:r w:rsidR="00BB55E2" w:rsidRPr="00BB55E2">
        <w:rPr>
          <w:rFonts w:cs="Arial"/>
          <w:color w:val="000000" w:themeColor="text1"/>
          <w:szCs w:val="22"/>
        </w:rPr>
        <w:t xml:space="preserve"> in 23/13 </w:t>
      </w:r>
      <w:r>
        <w:rPr>
          <w:rFonts w:cs="Arial"/>
          <w:color w:val="000000" w:themeColor="text1"/>
          <w:szCs w:val="22"/>
        </w:rPr>
        <w:t>–</w:t>
      </w:r>
      <w:r w:rsidR="00BB55E2" w:rsidRPr="00BB55E2">
        <w:rPr>
          <w:rFonts w:cs="Arial"/>
          <w:color w:val="000000" w:themeColor="text1"/>
          <w:szCs w:val="22"/>
        </w:rPr>
        <w:t xml:space="preserve"> ZZZiv-C) prenehata veljati besedi »in značko« v različnih sklonih.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AF0D66"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B55E2" w:rsidRPr="00BB55E2">
        <w:rPr>
          <w:rFonts w:cs="Arial"/>
          <w:color w:val="000000" w:themeColor="text1"/>
          <w:szCs w:val="22"/>
        </w:rPr>
        <w:t>V tretjem odstavku preneha</w:t>
      </w:r>
      <w:r w:rsidR="00F12850">
        <w:rPr>
          <w:rFonts w:cs="Arial"/>
          <w:color w:val="000000" w:themeColor="text1"/>
          <w:szCs w:val="22"/>
        </w:rPr>
        <w:t>ta</w:t>
      </w:r>
      <w:r w:rsidR="00BB55E2" w:rsidRPr="00BB55E2">
        <w:rPr>
          <w:rFonts w:cs="Arial"/>
          <w:color w:val="000000" w:themeColor="text1"/>
          <w:szCs w:val="22"/>
        </w:rPr>
        <w:t xml:space="preserve"> veljati besedi</w:t>
      </w:r>
      <w:r w:rsidR="00F12850">
        <w:rPr>
          <w:rFonts w:cs="Arial"/>
          <w:color w:val="000000" w:themeColor="text1"/>
          <w:szCs w:val="22"/>
        </w:rPr>
        <w:t xml:space="preserve"> </w:t>
      </w:r>
      <w:r w:rsidR="00BB55E2" w:rsidRPr="00BB55E2">
        <w:rPr>
          <w:rFonts w:cs="Arial"/>
          <w:color w:val="000000" w:themeColor="text1"/>
          <w:szCs w:val="22"/>
        </w:rPr>
        <w:t>»značke in«.</w:t>
      </w:r>
    </w:p>
    <w:p w:rsidR="00BB55E2" w:rsidRPr="00BB55E2" w:rsidRDefault="00BB55E2" w:rsidP="00BB55E2">
      <w:pPr>
        <w:tabs>
          <w:tab w:val="left" w:pos="567"/>
          <w:tab w:val="left" w:pos="993"/>
        </w:tabs>
        <w:spacing w:line="240" w:lineRule="auto"/>
        <w:rPr>
          <w:rFonts w:cs="Arial"/>
          <w:color w:val="000000" w:themeColor="text1"/>
          <w:szCs w:val="22"/>
        </w:rPr>
      </w:pPr>
      <w:r w:rsidRPr="00BB55E2">
        <w:rPr>
          <w:rFonts w:cs="Arial"/>
          <w:color w:val="000000" w:themeColor="text1"/>
          <w:szCs w:val="22"/>
        </w:rPr>
        <w:t xml:space="preserve">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AF0D66">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2</w:t>
      </w:r>
      <w:r w:rsidR="00281A8D">
        <w:rPr>
          <w:rFonts w:cs="Arial"/>
          <w:color w:val="000000" w:themeColor="text1"/>
          <w:szCs w:val="22"/>
        </w:rPr>
        <w:t>0</w:t>
      </w:r>
      <w:r w:rsidRPr="00BB55E2">
        <w:rPr>
          <w:rFonts w:cs="Arial"/>
          <w:color w:val="000000" w:themeColor="text1"/>
          <w:szCs w:val="22"/>
        </w:rPr>
        <w:t>. 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AF0D66"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B55E2" w:rsidRPr="00BB55E2">
        <w:rPr>
          <w:rFonts w:cs="Arial"/>
          <w:color w:val="000000" w:themeColor="text1"/>
          <w:szCs w:val="22"/>
        </w:rPr>
        <w:t xml:space="preserve">V naslovu, prvem in drugem odstavku 82. člena Zakona o zdravstvenem varstvu rastlin (Uradni list RS, št. 62/07 </w:t>
      </w:r>
      <w:r>
        <w:rPr>
          <w:rFonts w:cs="Arial"/>
          <w:color w:val="000000" w:themeColor="text1"/>
          <w:szCs w:val="22"/>
        </w:rPr>
        <w:t>–</w:t>
      </w:r>
      <w:r w:rsidR="00BB55E2" w:rsidRPr="00BB55E2">
        <w:rPr>
          <w:rFonts w:cs="Arial"/>
          <w:color w:val="000000" w:themeColor="text1"/>
          <w:szCs w:val="22"/>
        </w:rPr>
        <w:t xml:space="preserve"> uradno prečiščeno besedilo in 36/10) prenehata veljati besedi »oziroma značko« v različnih sklonih.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AF0D66">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2</w:t>
      </w:r>
      <w:r w:rsidR="00281A8D">
        <w:rPr>
          <w:rFonts w:cs="Arial"/>
          <w:color w:val="000000" w:themeColor="text1"/>
          <w:szCs w:val="22"/>
        </w:rPr>
        <w:t>1</w:t>
      </w:r>
      <w:r w:rsidRPr="00BB55E2">
        <w:rPr>
          <w:rFonts w:cs="Arial"/>
          <w:color w:val="000000" w:themeColor="text1"/>
          <w:szCs w:val="22"/>
        </w:rPr>
        <w:t>. 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AF0D66"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B55E2" w:rsidRPr="00BB55E2">
        <w:rPr>
          <w:rFonts w:cs="Arial"/>
          <w:color w:val="000000" w:themeColor="text1"/>
          <w:szCs w:val="22"/>
        </w:rPr>
        <w:t xml:space="preserve">V tretjem odstavku 7. člena Zakona o zdravstveni inšpekciji (Uradni list RS, št. 59/06 </w:t>
      </w:r>
      <w:r>
        <w:rPr>
          <w:rFonts w:cs="Arial"/>
          <w:color w:val="000000" w:themeColor="text1"/>
          <w:szCs w:val="22"/>
        </w:rPr>
        <w:t>–</w:t>
      </w:r>
      <w:r w:rsidR="00BB55E2" w:rsidRPr="00BB55E2">
        <w:rPr>
          <w:rFonts w:cs="Arial"/>
          <w:color w:val="000000" w:themeColor="text1"/>
          <w:szCs w:val="22"/>
        </w:rPr>
        <w:t xml:space="preserve"> uradno prečiščeno besedilo) prenehata veljati besedi »in značko«, beseda »pooblaščata« pa se nadomesti z besedo »pooblašča«.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AF0D66">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2</w:t>
      </w:r>
      <w:r w:rsidR="00281A8D">
        <w:rPr>
          <w:rFonts w:cs="Arial"/>
          <w:color w:val="000000" w:themeColor="text1"/>
          <w:szCs w:val="22"/>
        </w:rPr>
        <w:t>2</w:t>
      </w:r>
      <w:r w:rsidRPr="00BB55E2">
        <w:rPr>
          <w:rFonts w:cs="Arial"/>
          <w:color w:val="000000" w:themeColor="text1"/>
          <w:szCs w:val="22"/>
        </w:rPr>
        <w:t>. 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AF0D66"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B55E2" w:rsidRPr="00BB55E2">
        <w:rPr>
          <w:rFonts w:cs="Arial"/>
          <w:color w:val="000000" w:themeColor="text1"/>
          <w:szCs w:val="22"/>
        </w:rPr>
        <w:t xml:space="preserve">V roku šestih mesecev od uveljavitve tega zakona se v delu, ki ureja službeno značko, s tem zakonom uskladita Pravilnik o službeni izkaznici in znački inšpektorja (Uradni list RS, št. 62/11) in Pravilnik o službeni izkaznici in znački občinskega inšpektorja (Uradni </w:t>
      </w:r>
      <w:r>
        <w:rPr>
          <w:rFonts w:cs="Arial"/>
          <w:color w:val="000000" w:themeColor="text1"/>
          <w:szCs w:val="22"/>
        </w:rPr>
        <w:t>list RS, št. 112/06 in 42/09).</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F12850">
      <w:pPr>
        <w:spacing w:line="240" w:lineRule="auto"/>
        <w:jc w:val="center"/>
        <w:rPr>
          <w:rFonts w:cs="Arial"/>
          <w:color w:val="000000" w:themeColor="text1"/>
          <w:szCs w:val="22"/>
        </w:rPr>
      </w:pPr>
      <w:r w:rsidRPr="00BB55E2">
        <w:rPr>
          <w:rFonts w:cs="Arial"/>
          <w:color w:val="000000" w:themeColor="text1"/>
          <w:szCs w:val="22"/>
        </w:rPr>
        <w:t>2</w:t>
      </w:r>
      <w:r w:rsidR="00281A8D">
        <w:rPr>
          <w:rFonts w:cs="Arial"/>
          <w:color w:val="000000" w:themeColor="text1"/>
          <w:szCs w:val="22"/>
        </w:rPr>
        <w:t>3</w:t>
      </w:r>
      <w:r w:rsidRPr="00BB55E2">
        <w:rPr>
          <w:rFonts w:cs="Arial"/>
          <w:color w:val="000000" w:themeColor="text1"/>
          <w:szCs w:val="22"/>
        </w:rPr>
        <w:t>. 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AF0D66"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B55E2" w:rsidRPr="00BB55E2">
        <w:rPr>
          <w:rFonts w:cs="Arial"/>
          <w:color w:val="000000" w:themeColor="text1"/>
          <w:szCs w:val="22"/>
        </w:rPr>
        <w:t xml:space="preserve">Inšpektorji, ki so bili imenovani za inšpektorje pred uveljavitvijo tega zakona in še niso opravili predpisanega strokovnega izpita, lahko opravljajo strokovni izpit v roku, ki ga določa Zakon o inšpekcijskem nadzoru (Uradni list RS, št. 43/07 – uradno prečiščeno besedilo).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AF0D66">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t>2</w:t>
      </w:r>
      <w:r w:rsidR="00281A8D">
        <w:rPr>
          <w:rFonts w:cs="Arial"/>
          <w:color w:val="000000" w:themeColor="text1"/>
          <w:szCs w:val="22"/>
        </w:rPr>
        <w:t>4</w:t>
      </w:r>
      <w:r w:rsidRPr="00BB55E2">
        <w:rPr>
          <w:rFonts w:cs="Arial"/>
          <w:color w:val="000000" w:themeColor="text1"/>
          <w:szCs w:val="22"/>
        </w:rPr>
        <w:t>. 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AF0D66"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B55E2" w:rsidRPr="00BB55E2">
        <w:rPr>
          <w:rFonts w:cs="Arial"/>
          <w:color w:val="000000" w:themeColor="text1"/>
          <w:szCs w:val="22"/>
        </w:rPr>
        <w:t xml:space="preserve">Inšpekcijski postopki, ki so se začeli pred uveljavitvijo tega zakona, se nadaljujejo in končajo v skladu z Zakonom o inšpekcijskem nadzoru (Uradni list RS, št. 43/07 – uradno prečiščeno besedilo).  </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Pr="00BB55E2" w:rsidRDefault="00BB55E2" w:rsidP="00BB55E2">
      <w:pPr>
        <w:tabs>
          <w:tab w:val="left" w:pos="567"/>
          <w:tab w:val="left" w:pos="993"/>
        </w:tabs>
        <w:spacing w:line="240" w:lineRule="auto"/>
        <w:rPr>
          <w:rFonts w:cs="Arial"/>
          <w:color w:val="000000" w:themeColor="text1"/>
          <w:szCs w:val="22"/>
        </w:rPr>
      </w:pPr>
    </w:p>
    <w:p w:rsidR="00F12850" w:rsidRDefault="00F12850">
      <w:pPr>
        <w:spacing w:line="240" w:lineRule="auto"/>
        <w:jc w:val="left"/>
        <w:rPr>
          <w:rFonts w:cs="Arial"/>
          <w:color w:val="000000" w:themeColor="text1"/>
          <w:szCs w:val="22"/>
        </w:rPr>
      </w:pPr>
      <w:r>
        <w:rPr>
          <w:rFonts w:cs="Arial"/>
          <w:color w:val="000000" w:themeColor="text1"/>
          <w:szCs w:val="22"/>
        </w:rPr>
        <w:br w:type="page"/>
      </w:r>
    </w:p>
    <w:p w:rsidR="00BB55E2" w:rsidRPr="00BB55E2" w:rsidRDefault="00BB55E2" w:rsidP="00AF0D66">
      <w:pPr>
        <w:tabs>
          <w:tab w:val="left" w:pos="567"/>
          <w:tab w:val="left" w:pos="993"/>
        </w:tabs>
        <w:spacing w:line="240" w:lineRule="auto"/>
        <w:jc w:val="center"/>
        <w:rPr>
          <w:rFonts w:cs="Arial"/>
          <w:color w:val="000000" w:themeColor="text1"/>
          <w:szCs w:val="22"/>
        </w:rPr>
      </w:pPr>
      <w:r w:rsidRPr="00BB55E2">
        <w:rPr>
          <w:rFonts w:cs="Arial"/>
          <w:color w:val="000000" w:themeColor="text1"/>
          <w:szCs w:val="22"/>
        </w:rPr>
        <w:lastRenderedPageBreak/>
        <w:t>2</w:t>
      </w:r>
      <w:r w:rsidR="00281A8D">
        <w:rPr>
          <w:rFonts w:cs="Arial"/>
          <w:color w:val="000000" w:themeColor="text1"/>
          <w:szCs w:val="22"/>
        </w:rPr>
        <w:t>5</w:t>
      </w:r>
      <w:r w:rsidRPr="00BB55E2">
        <w:rPr>
          <w:rFonts w:cs="Arial"/>
          <w:color w:val="000000" w:themeColor="text1"/>
          <w:szCs w:val="22"/>
        </w:rPr>
        <w:t>. člen</w:t>
      </w:r>
    </w:p>
    <w:p w:rsidR="00BB55E2" w:rsidRPr="00BB55E2" w:rsidRDefault="00BB55E2" w:rsidP="00BB55E2">
      <w:pPr>
        <w:tabs>
          <w:tab w:val="left" w:pos="567"/>
          <w:tab w:val="left" w:pos="993"/>
        </w:tabs>
        <w:spacing w:line="240" w:lineRule="auto"/>
        <w:rPr>
          <w:rFonts w:cs="Arial"/>
          <w:color w:val="000000" w:themeColor="text1"/>
          <w:szCs w:val="22"/>
        </w:rPr>
      </w:pPr>
    </w:p>
    <w:p w:rsidR="00BB55E2" w:rsidRDefault="00AF0D66" w:rsidP="00BB55E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B55E2" w:rsidRPr="00BB55E2">
        <w:rPr>
          <w:rFonts w:cs="Arial"/>
          <w:color w:val="000000" w:themeColor="text1"/>
          <w:szCs w:val="22"/>
        </w:rPr>
        <w:t>Ta zakon začne veljati petnajsti dan po objavi v Uradnem listu Republike Slovenije.</w:t>
      </w:r>
    </w:p>
    <w:p w:rsidR="00AF0D66" w:rsidRDefault="00AF0D66" w:rsidP="00BB55E2">
      <w:pPr>
        <w:tabs>
          <w:tab w:val="left" w:pos="567"/>
          <w:tab w:val="left" w:pos="993"/>
        </w:tabs>
        <w:spacing w:line="240" w:lineRule="auto"/>
        <w:rPr>
          <w:rFonts w:cs="Arial"/>
          <w:color w:val="000000" w:themeColor="text1"/>
          <w:szCs w:val="22"/>
        </w:rPr>
      </w:pPr>
    </w:p>
    <w:p w:rsidR="00F12850" w:rsidRDefault="00F12850" w:rsidP="00BB55E2">
      <w:pPr>
        <w:tabs>
          <w:tab w:val="left" w:pos="567"/>
          <w:tab w:val="left" w:pos="993"/>
        </w:tabs>
        <w:spacing w:line="240" w:lineRule="auto"/>
        <w:rPr>
          <w:rFonts w:cs="Arial"/>
          <w:color w:val="000000" w:themeColor="text1"/>
          <w:szCs w:val="22"/>
        </w:rPr>
      </w:pPr>
    </w:p>
    <w:p w:rsidR="00F12850" w:rsidRDefault="00F12850" w:rsidP="00BB55E2">
      <w:pPr>
        <w:tabs>
          <w:tab w:val="left" w:pos="567"/>
          <w:tab w:val="left" w:pos="993"/>
        </w:tabs>
        <w:spacing w:line="240" w:lineRule="auto"/>
        <w:rPr>
          <w:rFonts w:cs="Arial"/>
          <w:color w:val="000000" w:themeColor="text1"/>
          <w:szCs w:val="22"/>
        </w:rPr>
      </w:pPr>
    </w:p>
    <w:p w:rsidR="00F12850" w:rsidRDefault="00F12850" w:rsidP="00F12850">
      <w:pPr>
        <w:tabs>
          <w:tab w:val="left" w:pos="567"/>
          <w:tab w:val="left" w:pos="993"/>
        </w:tabs>
        <w:spacing w:line="240" w:lineRule="auto"/>
      </w:pPr>
      <w:r>
        <w:t xml:space="preserve">Številka: </w:t>
      </w:r>
      <w:r w:rsidRPr="00BB55E2">
        <w:t>030-03/14-1/</w:t>
      </w:r>
    </w:p>
    <w:p w:rsidR="00F12850" w:rsidRDefault="00F12850" w:rsidP="00F12850">
      <w:pPr>
        <w:tabs>
          <w:tab w:val="left" w:pos="567"/>
          <w:tab w:val="left" w:pos="993"/>
        </w:tabs>
        <w:spacing w:line="240" w:lineRule="auto"/>
      </w:pPr>
      <w:r>
        <w:t>Datum: 22. maj 2014</w:t>
      </w:r>
    </w:p>
    <w:p w:rsidR="00F12850" w:rsidRDefault="00F12850" w:rsidP="00F12850">
      <w:pPr>
        <w:tabs>
          <w:tab w:val="left" w:pos="567"/>
          <w:tab w:val="left" w:pos="993"/>
        </w:tabs>
        <w:spacing w:line="240" w:lineRule="auto"/>
      </w:pPr>
      <w:r w:rsidRPr="00BB55E2">
        <w:t>EPA 1862-VI</w:t>
      </w:r>
    </w:p>
    <w:p w:rsidR="00F12850" w:rsidRPr="00ED0A8E" w:rsidRDefault="00F12850" w:rsidP="00F12850">
      <w:pPr>
        <w:tabs>
          <w:tab w:val="left" w:pos="6521"/>
        </w:tabs>
        <w:rPr>
          <w:szCs w:val="22"/>
        </w:rPr>
      </w:pPr>
      <w:r w:rsidRPr="00ED0A8E">
        <w:rPr>
          <w:szCs w:val="22"/>
        </w:rPr>
        <w:tab/>
        <w:t>Državni zbor</w:t>
      </w:r>
    </w:p>
    <w:p w:rsidR="00F12850" w:rsidRDefault="00F12850" w:rsidP="00F12850">
      <w:pPr>
        <w:tabs>
          <w:tab w:val="left" w:pos="6521"/>
        </w:tabs>
        <w:rPr>
          <w:szCs w:val="22"/>
        </w:rPr>
      </w:pPr>
      <w:r w:rsidRPr="00ED0A8E">
        <w:rPr>
          <w:szCs w:val="22"/>
        </w:rPr>
        <w:tab/>
      </w:r>
      <w:r>
        <w:rPr>
          <w:szCs w:val="22"/>
        </w:rPr>
        <w:t>Janko Veber</w:t>
      </w:r>
    </w:p>
    <w:p w:rsidR="00F12850" w:rsidRPr="00ED0A8E" w:rsidRDefault="00F12850" w:rsidP="00F12850">
      <w:pPr>
        <w:tabs>
          <w:tab w:val="left" w:pos="6521"/>
        </w:tabs>
        <w:rPr>
          <w:szCs w:val="22"/>
        </w:rPr>
      </w:pPr>
      <w:r w:rsidRPr="00ED0A8E">
        <w:rPr>
          <w:szCs w:val="22"/>
        </w:rPr>
        <w:tab/>
        <w:t>predsednik</w:t>
      </w:r>
    </w:p>
    <w:p w:rsidR="00F12850" w:rsidRPr="00BB55E2" w:rsidRDefault="00F12850" w:rsidP="00BB55E2">
      <w:pPr>
        <w:tabs>
          <w:tab w:val="left" w:pos="567"/>
          <w:tab w:val="left" w:pos="993"/>
        </w:tabs>
        <w:spacing w:line="240" w:lineRule="auto"/>
        <w:rPr>
          <w:rFonts w:cs="Arial"/>
          <w:color w:val="000000" w:themeColor="text1"/>
          <w:szCs w:val="22"/>
        </w:rPr>
      </w:pPr>
    </w:p>
    <w:sectPr w:rsidR="00F12850" w:rsidRPr="00BB55E2"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12850">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32E94116"/>
    <w:multiLevelType w:val="hybridMultilevel"/>
    <w:tmpl w:val="5742113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4E1001B3"/>
    <w:multiLevelType w:val="hybridMultilevel"/>
    <w:tmpl w:val="5B8C94F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59817F2C"/>
    <w:multiLevelType w:val="hybridMultilevel"/>
    <w:tmpl w:val="AC7A3B0C"/>
    <w:lvl w:ilvl="0" w:tplc="36B4E8E2">
      <w:start w:val="2"/>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72742DA3"/>
    <w:multiLevelType w:val="hybridMultilevel"/>
    <w:tmpl w:val="183E824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05847"/>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1A8D"/>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022"/>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0D66"/>
    <w:rsid w:val="00AF26FF"/>
    <w:rsid w:val="00B0618D"/>
    <w:rsid w:val="00B4021E"/>
    <w:rsid w:val="00B64A88"/>
    <w:rsid w:val="00B87962"/>
    <w:rsid w:val="00B926CE"/>
    <w:rsid w:val="00BB2393"/>
    <w:rsid w:val="00BB55E2"/>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2850"/>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26</TotalTime>
  <Pages>6</Pages>
  <Words>1467</Words>
  <Characters>8317</Characters>
  <Application>Microsoft Office Word</Application>
  <DocSecurity>0</DocSecurity>
  <Lines>69</Lines>
  <Paragraphs>19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2014-05-15T08:35:00Z</cp:lastPrinted>
  <dcterms:created xsi:type="dcterms:W3CDTF">2014-05-15T08:22:00Z</dcterms:created>
  <dcterms:modified xsi:type="dcterms:W3CDTF">2014-05-29T07:24:00Z</dcterms:modified>
</cp:coreProperties>
</file>