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17D" w:rsidRPr="0036317D" w:rsidRDefault="0036317D" w:rsidP="0036317D">
      <w:pPr>
        <w:tabs>
          <w:tab w:val="left" w:pos="567"/>
          <w:tab w:val="left" w:pos="993"/>
        </w:tabs>
        <w:spacing w:line="240" w:lineRule="auto"/>
        <w:jc w:val="center"/>
        <w:rPr>
          <w:rFonts w:cs="Arial"/>
          <w:b/>
          <w:spacing w:val="56"/>
          <w:szCs w:val="22"/>
        </w:rPr>
      </w:pPr>
      <w:bookmarkStart w:id="0" w:name="_GoBack"/>
      <w:bookmarkEnd w:id="0"/>
      <w:r w:rsidRPr="0036317D">
        <w:rPr>
          <w:rFonts w:cs="Arial"/>
          <w:b/>
          <w:spacing w:val="56"/>
          <w:szCs w:val="22"/>
        </w:rPr>
        <w:t>ZAKON</w:t>
      </w:r>
    </w:p>
    <w:p w:rsidR="0036317D" w:rsidRDefault="0036317D" w:rsidP="0036317D">
      <w:pPr>
        <w:tabs>
          <w:tab w:val="left" w:pos="567"/>
          <w:tab w:val="left" w:pos="993"/>
        </w:tabs>
        <w:spacing w:line="240" w:lineRule="auto"/>
        <w:jc w:val="center"/>
        <w:rPr>
          <w:rFonts w:cs="Arial"/>
          <w:b/>
          <w:szCs w:val="22"/>
        </w:rPr>
      </w:pPr>
    </w:p>
    <w:p w:rsidR="0036317D" w:rsidRDefault="0036317D" w:rsidP="0036317D">
      <w:pPr>
        <w:tabs>
          <w:tab w:val="left" w:pos="567"/>
          <w:tab w:val="left" w:pos="993"/>
        </w:tabs>
        <w:spacing w:line="240" w:lineRule="auto"/>
        <w:jc w:val="center"/>
        <w:rPr>
          <w:rFonts w:cs="Arial"/>
          <w:b/>
          <w:szCs w:val="22"/>
        </w:rPr>
      </w:pPr>
      <w:r w:rsidRPr="0036317D">
        <w:rPr>
          <w:rFonts w:cs="Arial"/>
          <w:b/>
          <w:szCs w:val="22"/>
        </w:rPr>
        <w:t>O SPREMEMBAH IN DOPOLNITV</w:t>
      </w:r>
      <w:r w:rsidR="00221B92">
        <w:rPr>
          <w:rFonts w:cs="Arial"/>
          <w:b/>
          <w:szCs w:val="22"/>
        </w:rPr>
        <w:t>I</w:t>
      </w:r>
      <w:r w:rsidRPr="0036317D">
        <w:rPr>
          <w:rFonts w:cs="Arial"/>
          <w:b/>
          <w:szCs w:val="22"/>
        </w:rPr>
        <w:t xml:space="preserve"> ZAKONA O POSTOPKU PRIZNAVANJA POKLICNIH KVALIFIKACIJ DRŽAVLJANOM DRŽAV ČLANIC EVROPSKE UNIJE, EVROPSKEGA GOSPODARSKEGA PROSTORA IN ŠVICARSKE KONFEDERACIJE ZA OPRAVLJANJE REGULIRANIH POKLICEV</w:t>
      </w:r>
    </w:p>
    <w:p w:rsidR="0036317D" w:rsidRPr="0036317D" w:rsidRDefault="0036317D" w:rsidP="0036317D">
      <w:pPr>
        <w:tabs>
          <w:tab w:val="left" w:pos="567"/>
          <w:tab w:val="left" w:pos="993"/>
        </w:tabs>
        <w:spacing w:line="240" w:lineRule="auto"/>
        <w:jc w:val="center"/>
        <w:rPr>
          <w:rFonts w:cs="Arial"/>
          <w:b/>
          <w:szCs w:val="22"/>
        </w:rPr>
      </w:pPr>
      <w:r w:rsidRPr="0036317D">
        <w:rPr>
          <w:rFonts w:cs="Arial"/>
          <w:b/>
          <w:szCs w:val="22"/>
        </w:rPr>
        <w:t>OZIROMA DEJAVNOSTI V REPUBLIKI SLOVENIJI (ZPKEU-D)</w:t>
      </w:r>
    </w:p>
    <w:p w:rsidR="00B972E8" w:rsidRPr="0036317D" w:rsidRDefault="00B972E8"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1.</w:t>
      </w:r>
      <w:r>
        <w:rPr>
          <w:rFonts w:cs="Arial"/>
          <w:szCs w:val="22"/>
        </w:rPr>
        <w:t xml:space="preserve"> </w:t>
      </w:r>
      <w:r w:rsidRPr="0036317D">
        <w:rPr>
          <w:rFonts w:cs="Arial"/>
          <w:szCs w:val="22"/>
        </w:rPr>
        <w:t>člen</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r>
        <w:rPr>
          <w:rFonts w:cs="Arial"/>
          <w:szCs w:val="22"/>
        </w:rPr>
        <w:tab/>
      </w:r>
      <w:r>
        <w:rPr>
          <w:rFonts w:cs="Arial"/>
          <w:szCs w:val="22"/>
        </w:rPr>
        <w:tab/>
      </w:r>
      <w:r w:rsidRPr="0036317D">
        <w:rPr>
          <w:rFonts w:cs="Arial"/>
          <w:szCs w:val="22"/>
        </w:rPr>
        <w:t>V Zakonu o postopku priznavanja poklicnih kvalifikacij državljanom držav članic Evropske unije, Evropskega gospodarskega prostora in Švicarske konfederacije za opravljanje reguliranih poklicev oziroma dejavnosti v Republiki Sloveniji (Uradni list RS, št. 21/02, 92/07, 85/09 in 55/12) se 1. člen spremeni tako, da se glasi:</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»1. člen</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r>
        <w:rPr>
          <w:rFonts w:cs="Arial"/>
          <w:szCs w:val="22"/>
        </w:rPr>
        <w:tab/>
      </w:r>
      <w:r>
        <w:rPr>
          <w:rFonts w:cs="Arial"/>
          <w:szCs w:val="22"/>
        </w:rPr>
        <w:tab/>
      </w:r>
      <w:r w:rsidRPr="0036317D">
        <w:rPr>
          <w:rFonts w:cs="Arial"/>
          <w:szCs w:val="22"/>
        </w:rPr>
        <w:t>Ta zakon ureja postopek priznavanja poklicnih kvalifikacij, pridobljenih v državah članicah Evropske unije (v nadaljnjem besedilu: EU), Evropskega gospodarskega prostora (v nadaljnjem besedilu: EGP) ali Švicarski konfederaciji (v nadaljnjem besedilu: države pogodbenice), za opravljanje reguliranih poklicev oziroma dejavnosti v Republiki Sloveniji ter določa organe, ki vodijo ta postopek, v skladu z naslednjimi direktivami EU:</w:t>
      </w:r>
    </w:p>
    <w:p w:rsidR="0036317D" w:rsidRPr="0036317D" w:rsidRDefault="0036317D" w:rsidP="0036317D">
      <w:pPr>
        <w:pStyle w:val="Odstavekseznama"/>
        <w:numPr>
          <w:ilvl w:val="0"/>
          <w:numId w:val="4"/>
        </w:numPr>
        <w:tabs>
          <w:tab w:val="left" w:pos="567"/>
          <w:tab w:val="left" w:pos="993"/>
        </w:tabs>
        <w:spacing w:line="240" w:lineRule="auto"/>
        <w:ind w:left="570"/>
        <w:rPr>
          <w:rFonts w:cs="Arial"/>
          <w:szCs w:val="22"/>
        </w:rPr>
      </w:pPr>
      <w:r w:rsidRPr="0036317D">
        <w:rPr>
          <w:rFonts w:cs="Arial"/>
          <w:szCs w:val="22"/>
        </w:rPr>
        <w:t>Direktivo 2011/98/EU Evropskega parlamenta in Sveta z dne 13. decembra 2011 o enotnem postopku obravnavanja vloge za enotno dovoljenje za državljane tretjih držav za prebivanje in delo na ozemlju države članice ter o skupnem nizu pravic za delavce iz tretjih držav, ki zakonito prebivajo v državi članici (UL L št. 343 z dne 23. 12. 2011, str. 1);</w:t>
      </w:r>
    </w:p>
    <w:p w:rsidR="0036317D" w:rsidRPr="0036317D" w:rsidRDefault="0036317D" w:rsidP="0036317D">
      <w:pPr>
        <w:pStyle w:val="Odstavekseznama"/>
        <w:numPr>
          <w:ilvl w:val="0"/>
          <w:numId w:val="4"/>
        </w:numPr>
        <w:tabs>
          <w:tab w:val="left" w:pos="567"/>
          <w:tab w:val="left" w:pos="993"/>
        </w:tabs>
        <w:spacing w:line="240" w:lineRule="auto"/>
        <w:ind w:left="570"/>
        <w:rPr>
          <w:rFonts w:cs="Arial"/>
          <w:szCs w:val="22"/>
        </w:rPr>
      </w:pPr>
      <w:r w:rsidRPr="0036317D">
        <w:rPr>
          <w:rFonts w:cs="Arial"/>
          <w:szCs w:val="22"/>
        </w:rPr>
        <w:t>Direktivo 2011/95/EU Evropskega parlamenta in Sveta z dne 13. decembra 2011 o standardih glede pogojev, ki jih morajo izpolnjevati državljani tretjih držav ali osebe brez državljanstva, da so upravičeni do mednarodne zaščite, glede enotnega statusa beguncev ali oseb, upravičenih do subsidiarne zaščite, in glede vsebine te zaščite (prenovitev) (UL L št. 337 z dne 20. 12. 2011, str. 9);</w:t>
      </w:r>
    </w:p>
    <w:p w:rsidR="0036317D" w:rsidRPr="0036317D" w:rsidRDefault="0036317D" w:rsidP="0036317D">
      <w:pPr>
        <w:pStyle w:val="Odstavekseznama"/>
        <w:numPr>
          <w:ilvl w:val="0"/>
          <w:numId w:val="4"/>
        </w:numPr>
        <w:tabs>
          <w:tab w:val="left" w:pos="567"/>
          <w:tab w:val="left" w:pos="993"/>
        </w:tabs>
        <w:spacing w:line="240" w:lineRule="auto"/>
        <w:ind w:left="570"/>
        <w:rPr>
          <w:rFonts w:cs="Arial"/>
          <w:szCs w:val="22"/>
        </w:rPr>
      </w:pPr>
      <w:r w:rsidRPr="0036317D">
        <w:rPr>
          <w:rFonts w:cs="Arial"/>
          <w:szCs w:val="22"/>
        </w:rPr>
        <w:t>Direktivo Sveta 2009/50/ES z dne 25. maja 2009 o pogojih za vstop in prebivanje državljanov tretjih držav za namene visokokvalificirane zaposlitve (UL L št. 155 z dne 18. 6. 2009, str. 17);</w:t>
      </w:r>
    </w:p>
    <w:p w:rsidR="0036317D" w:rsidRPr="0036317D" w:rsidRDefault="0036317D" w:rsidP="0036317D">
      <w:pPr>
        <w:pStyle w:val="Odstavekseznama"/>
        <w:numPr>
          <w:ilvl w:val="0"/>
          <w:numId w:val="4"/>
        </w:numPr>
        <w:tabs>
          <w:tab w:val="left" w:pos="567"/>
          <w:tab w:val="left" w:pos="993"/>
        </w:tabs>
        <w:spacing w:line="240" w:lineRule="auto"/>
        <w:ind w:left="570"/>
        <w:rPr>
          <w:rFonts w:cs="Arial"/>
          <w:szCs w:val="22"/>
        </w:rPr>
      </w:pPr>
      <w:r w:rsidRPr="0036317D">
        <w:rPr>
          <w:rFonts w:cs="Arial"/>
          <w:szCs w:val="22"/>
        </w:rPr>
        <w:t xml:space="preserve">Direktivo Evropskega parlamenta in Sveta 2005/36/ES z dne 7. septembra 2005 o priznavanju poklicnih kvalifikacij (UL L št. 255 z dne 30. 9. 2005, str. 22), zadnjič spremenjeno z Direktivo 2013/55/EU Evropskega parlamenta in Sveta z dne 20. novembra 2013 o spremembi Direktive 2005/36/ES o priznavanju poklicnih kvalifikacij, in Uredbe (EU) št. 1024/2012 o upravnem sodelovanju prek informacijskega sistema za notranji trg (uredba </w:t>
      </w:r>
      <w:proofErr w:type="spellStart"/>
      <w:r w:rsidRPr="0036317D">
        <w:rPr>
          <w:rFonts w:cs="Arial"/>
          <w:szCs w:val="22"/>
        </w:rPr>
        <w:t>IMI</w:t>
      </w:r>
      <w:proofErr w:type="spellEnd"/>
      <w:r w:rsidRPr="0036317D">
        <w:rPr>
          <w:rFonts w:cs="Arial"/>
          <w:szCs w:val="22"/>
        </w:rPr>
        <w:t>) (UL L št. 354 z dne 28. 12. 2013, str. 132);</w:t>
      </w:r>
    </w:p>
    <w:p w:rsidR="0036317D" w:rsidRPr="0036317D" w:rsidRDefault="0036317D" w:rsidP="0036317D">
      <w:pPr>
        <w:pStyle w:val="Odstavekseznama"/>
        <w:numPr>
          <w:ilvl w:val="0"/>
          <w:numId w:val="4"/>
        </w:numPr>
        <w:tabs>
          <w:tab w:val="left" w:pos="567"/>
          <w:tab w:val="left" w:pos="993"/>
        </w:tabs>
        <w:spacing w:line="240" w:lineRule="auto"/>
        <w:ind w:left="570"/>
        <w:rPr>
          <w:rFonts w:cs="Arial"/>
          <w:szCs w:val="22"/>
        </w:rPr>
      </w:pPr>
      <w:r w:rsidRPr="0036317D">
        <w:rPr>
          <w:rFonts w:cs="Arial"/>
          <w:szCs w:val="22"/>
        </w:rPr>
        <w:t>Direktivo Evropskega parlamenta in Sveta 2004/38/ES z dne 29. aprila 2004 o pravici državljanov Unije in njihovih družinskih članov do prostega gibanja in prebivanja na ozemlju držav članic, ki spreminja Uredbo (EGS) št. 1612/68 in razveljavlja Direktive 64/221/EGS, 68/360/EGS, 72/194/EGS, 73/148/EGS, 75/34/EGS, 75/35/EGS, 90/364/EGS, 90/365/EGS in 93/96/</w:t>
      </w:r>
      <w:proofErr w:type="spellStart"/>
      <w:r w:rsidRPr="0036317D">
        <w:rPr>
          <w:rFonts w:cs="Arial"/>
          <w:szCs w:val="22"/>
        </w:rPr>
        <w:t>EEC</w:t>
      </w:r>
      <w:proofErr w:type="spellEnd"/>
      <w:r w:rsidRPr="0036317D">
        <w:rPr>
          <w:rFonts w:cs="Arial"/>
          <w:szCs w:val="22"/>
        </w:rPr>
        <w:t xml:space="preserve"> (UL L št. 158 z dne 30. 4. 2004, str. 77);</w:t>
      </w:r>
    </w:p>
    <w:p w:rsidR="0036317D" w:rsidRPr="0036317D" w:rsidRDefault="0036317D" w:rsidP="0036317D">
      <w:pPr>
        <w:pStyle w:val="Odstavekseznama"/>
        <w:numPr>
          <w:ilvl w:val="0"/>
          <w:numId w:val="4"/>
        </w:numPr>
        <w:tabs>
          <w:tab w:val="left" w:pos="567"/>
          <w:tab w:val="left" w:pos="993"/>
        </w:tabs>
        <w:spacing w:line="240" w:lineRule="auto"/>
        <w:ind w:left="570"/>
        <w:rPr>
          <w:rFonts w:cs="Arial"/>
          <w:szCs w:val="22"/>
        </w:rPr>
      </w:pPr>
      <w:r w:rsidRPr="0036317D">
        <w:rPr>
          <w:rFonts w:cs="Arial"/>
          <w:szCs w:val="22"/>
        </w:rPr>
        <w:t>Direktivo Sveta 2003/109/ES z dne 25. novembra 2003 o statusu državljanov tretjih držav, ki so rezidenti za daljši čas (UL L št. 16 z dne 23. 1. 2004, str. 44), zadnjič spremenjeno z Direktivo 2011/51/EU Evropskega parlamenta in Sveta z dne 11. maja 2011 o spremembah Direktive Sveta 2003/109/ES, da se razširi njeno področje uporabe na upravičence do mednarodne zaščite (UL L št. 132 z dne 19. 5. 2011, str. 1).«</w:t>
      </w:r>
      <w:r>
        <w:rPr>
          <w:rFonts w:cs="Arial"/>
          <w:szCs w:val="22"/>
        </w:rPr>
        <w:t>.</w:t>
      </w:r>
    </w:p>
    <w:p w:rsidR="0036317D" w:rsidRPr="0036317D" w:rsidRDefault="0036317D" w:rsidP="0036317D">
      <w:pPr>
        <w:tabs>
          <w:tab w:val="left" w:pos="567"/>
          <w:tab w:val="left" w:pos="993"/>
        </w:tabs>
        <w:spacing w:line="240" w:lineRule="auto"/>
        <w:rPr>
          <w:rFonts w:cs="Arial"/>
          <w:szCs w:val="22"/>
        </w:rPr>
      </w:pPr>
    </w:p>
    <w:p w:rsid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2. člen</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r>
        <w:rPr>
          <w:rFonts w:cs="Arial"/>
          <w:szCs w:val="22"/>
        </w:rPr>
        <w:tab/>
      </w:r>
      <w:r>
        <w:rPr>
          <w:rFonts w:cs="Arial"/>
          <w:szCs w:val="22"/>
        </w:rPr>
        <w:tab/>
      </w:r>
      <w:r w:rsidRPr="0036317D">
        <w:rPr>
          <w:rFonts w:cs="Arial"/>
          <w:szCs w:val="22"/>
        </w:rPr>
        <w:t>2. člen se spremeni tako, da se glasi:</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»2. člen</w:t>
      </w:r>
    </w:p>
    <w:p w:rsid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r>
        <w:rPr>
          <w:rFonts w:cs="Arial"/>
          <w:szCs w:val="22"/>
        </w:rPr>
        <w:tab/>
      </w:r>
      <w:r>
        <w:rPr>
          <w:rFonts w:cs="Arial"/>
          <w:szCs w:val="22"/>
        </w:rPr>
        <w:tab/>
      </w:r>
      <w:r w:rsidRPr="0036317D">
        <w:rPr>
          <w:rFonts w:cs="Arial"/>
          <w:szCs w:val="22"/>
        </w:rPr>
        <w:t>Ta zakon velja za državljane oziroma državljanke Republike Slovenije in za državljane oziroma državljanke tretjih držav, ki so pridobili poklicne kvalifikacije v eni od držav pogodbenic ali v državi, ki ni država pogodbenica, vendar so jim bila dokazila o formalnih kvalifikacijah že predhodno priznana v eni od držav pogodbenic in imajo najmanj tri leta poklicnih izkušenj v temu poklicu na ozemlju države, ki jim je dokazila o formalnih kvalifikacijah priznala.«.</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3.</w:t>
      </w:r>
      <w:r>
        <w:rPr>
          <w:rFonts w:cs="Arial"/>
          <w:szCs w:val="22"/>
        </w:rPr>
        <w:t xml:space="preserve"> </w:t>
      </w:r>
      <w:r w:rsidRPr="0036317D">
        <w:rPr>
          <w:rFonts w:cs="Arial"/>
          <w:szCs w:val="22"/>
        </w:rPr>
        <w:t>člen</w:t>
      </w:r>
    </w:p>
    <w:p w:rsid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r>
        <w:rPr>
          <w:rFonts w:cs="Arial"/>
          <w:szCs w:val="22"/>
        </w:rPr>
        <w:tab/>
      </w:r>
      <w:r>
        <w:rPr>
          <w:rFonts w:cs="Arial"/>
          <w:szCs w:val="22"/>
        </w:rPr>
        <w:tab/>
      </w:r>
      <w:r w:rsidRPr="0036317D">
        <w:rPr>
          <w:rFonts w:cs="Arial"/>
          <w:szCs w:val="22"/>
        </w:rPr>
        <w:t xml:space="preserve">V prvem odstavku </w:t>
      </w:r>
      <w:proofErr w:type="spellStart"/>
      <w:r w:rsidRPr="0036317D">
        <w:rPr>
          <w:rFonts w:cs="Arial"/>
          <w:szCs w:val="22"/>
        </w:rPr>
        <w:t>5.b</w:t>
      </w:r>
      <w:proofErr w:type="spellEnd"/>
      <w:r w:rsidRPr="0036317D">
        <w:rPr>
          <w:rFonts w:cs="Arial"/>
          <w:szCs w:val="22"/>
        </w:rPr>
        <w:t xml:space="preserve"> člena se pika nadomesti z vejico in doda besedilo »če to zahteva zakon oziroma podzakonski akt.«.</w:t>
      </w: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KONČNA DOLOČBA</w:t>
      </w:r>
    </w:p>
    <w:p w:rsidR="0036317D" w:rsidRPr="0036317D" w:rsidRDefault="0036317D" w:rsidP="0036317D">
      <w:pPr>
        <w:tabs>
          <w:tab w:val="left" w:pos="567"/>
          <w:tab w:val="left" w:pos="993"/>
        </w:tabs>
        <w:spacing w:line="240" w:lineRule="auto"/>
        <w:jc w:val="center"/>
        <w:rPr>
          <w:rFonts w:cs="Arial"/>
          <w:szCs w:val="22"/>
        </w:rPr>
      </w:pPr>
    </w:p>
    <w:p w:rsidR="0036317D" w:rsidRPr="0036317D" w:rsidRDefault="0036317D" w:rsidP="0036317D">
      <w:pPr>
        <w:tabs>
          <w:tab w:val="left" w:pos="567"/>
          <w:tab w:val="left" w:pos="993"/>
        </w:tabs>
        <w:spacing w:line="240" w:lineRule="auto"/>
        <w:jc w:val="center"/>
        <w:rPr>
          <w:rFonts w:cs="Arial"/>
          <w:szCs w:val="22"/>
        </w:rPr>
      </w:pPr>
      <w:r w:rsidRPr="0036317D">
        <w:rPr>
          <w:rFonts w:cs="Arial"/>
          <w:szCs w:val="22"/>
        </w:rPr>
        <w:t>4.</w:t>
      </w:r>
      <w:r>
        <w:rPr>
          <w:rFonts w:cs="Arial"/>
          <w:szCs w:val="22"/>
        </w:rPr>
        <w:t xml:space="preserve"> </w:t>
      </w:r>
      <w:r w:rsidRPr="0036317D">
        <w:rPr>
          <w:rFonts w:cs="Arial"/>
          <w:szCs w:val="22"/>
        </w:rPr>
        <w:t>člen</w:t>
      </w:r>
    </w:p>
    <w:p w:rsidR="0036317D" w:rsidRPr="0036317D" w:rsidRDefault="0036317D" w:rsidP="0036317D">
      <w:pPr>
        <w:tabs>
          <w:tab w:val="left" w:pos="567"/>
          <w:tab w:val="left" w:pos="993"/>
        </w:tabs>
        <w:spacing w:line="240" w:lineRule="auto"/>
        <w:rPr>
          <w:rFonts w:cs="Arial"/>
          <w:szCs w:val="22"/>
        </w:rPr>
      </w:pPr>
    </w:p>
    <w:p w:rsidR="0036317D" w:rsidRDefault="0036317D" w:rsidP="0036317D">
      <w:pPr>
        <w:tabs>
          <w:tab w:val="left" w:pos="567"/>
          <w:tab w:val="left" w:pos="993"/>
        </w:tabs>
        <w:spacing w:line="240" w:lineRule="auto"/>
        <w:rPr>
          <w:rFonts w:cs="Arial"/>
          <w:szCs w:val="22"/>
        </w:rPr>
      </w:pPr>
      <w:r>
        <w:rPr>
          <w:rFonts w:cs="Arial"/>
          <w:szCs w:val="22"/>
        </w:rPr>
        <w:tab/>
      </w:r>
      <w:r>
        <w:rPr>
          <w:rFonts w:cs="Arial"/>
          <w:szCs w:val="22"/>
        </w:rPr>
        <w:tab/>
      </w:r>
      <w:r w:rsidRPr="0036317D">
        <w:rPr>
          <w:rFonts w:cs="Arial"/>
          <w:szCs w:val="22"/>
        </w:rPr>
        <w:t>Ta zakon začne veljati naslednji dan po objavi v Uradnem listu Republike Slovenije.</w:t>
      </w:r>
    </w:p>
    <w:p w:rsidR="0036317D" w:rsidRDefault="0036317D" w:rsidP="0036317D">
      <w:pPr>
        <w:tabs>
          <w:tab w:val="left" w:pos="567"/>
          <w:tab w:val="left" w:pos="993"/>
        </w:tabs>
        <w:spacing w:line="240" w:lineRule="auto"/>
        <w:rPr>
          <w:rFonts w:cs="Arial"/>
          <w:szCs w:val="22"/>
        </w:rPr>
      </w:pPr>
    </w:p>
    <w:p w:rsidR="00B972E8" w:rsidRDefault="00B972E8" w:rsidP="0036317D">
      <w:pPr>
        <w:tabs>
          <w:tab w:val="left" w:pos="567"/>
          <w:tab w:val="left" w:pos="993"/>
        </w:tabs>
        <w:spacing w:line="240" w:lineRule="auto"/>
        <w:rPr>
          <w:rFonts w:cs="Arial"/>
          <w:szCs w:val="22"/>
        </w:rPr>
      </w:pPr>
    </w:p>
    <w:p w:rsidR="00B972E8" w:rsidRDefault="00B972E8" w:rsidP="0036317D">
      <w:pPr>
        <w:tabs>
          <w:tab w:val="left" w:pos="567"/>
          <w:tab w:val="left" w:pos="993"/>
        </w:tabs>
        <w:spacing w:line="240" w:lineRule="auto"/>
        <w:rPr>
          <w:rFonts w:cs="Arial"/>
          <w:szCs w:val="22"/>
        </w:rPr>
      </w:pPr>
    </w:p>
    <w:p w:rsidR="00B972E8" w:rsidRDefault="00B972E8" w:rsidP="00B972E8">
      <w:pPr>
        <w:tabs>
          <w:tab w:val="left" w:pos="567"/>
          <w:tab w:val="left" w:pos="993"/>
        </w:tabs>
        <w:spacing w:line="240" w:lineRule="auto"/>
        <w:rPr>
          <w:rFonts w:cs="Arial"/>
          <w:szCs w:val="22"/>
        </w:rPr>
      </w:pPr>
      <w:r>
        <w:rPr>
          <w:rFonts w:cs="Arial"/>
          <w:szCs w:val="22"/>
        </w:rPr>
        <w:t xml:space="preserve">Številka: </w:t>
      </w:r>
      <w:r w:rsidRPr="0036317D">
        <w:rPr>
          <w:rFonts w:cs="Arial"/>
          <w:szCs w:val="22"/>
        </w:rPr>
        <w:t>101-01/14-4/</w:t>
      </w:r>
    </w:p>
    <w:p w:rsidR="00B972E8" w:rsidRDefault="00B972E8" w:rsidP="00B972E8">
      <w:pPr>
        <w:tabs>
          <w:tab w:val="left" w:pos="567"/>
          <w:tab w:val="left" w:pos="993"/>
        </w:tabs>
        <w:spacing w:line="240" w:lineRule="auto"/>
        <w:rPr>
          <w:rFonts w:cs="Arial"/>
          <w:szCs w:val="22"/>
        </w:rPr>
      </w:pPr>
      <w:r>
        <w:rPr>
          <w:rFonts w:cs="Arial"/>
          <w:szCs w:val="22"/>
        </w:rPr>
        <w:t>Datum: 23. april 2014</w:t>
      </w:r>
    </w:p>
    <w:p w:rsidR="00B972E8" w:rsidRDefault="00B972E8" w:rsidP="00B972E8">
      <w:pPr>
        <w:tabs>
          <w:tab w:val="left" w:pos="567"/>
          <w:tab w:val="left" w:pos="993"/>
        </w:tabs>
        <w:spacing w:line="240" w:lineRule="auto"/>
        <w:rPr>
          <w:rFonts w:cs="Arial"/>
          <w:szCs w:val="22"/>
        </w:rPr>
      </w:pPr>
      <w:r w:rsidRPr="0036317D">
        <w:rPr>
          <w:rFonts w:cs="Arial"/>
          <w:szCs w:val="22"/>
        </w:rPr>
        <w:t>EPA 1825-VI</w:t>
      </w:r>
    </w:p>
    <w:p w:rsidR="00B972E8" w:rsidRPr="00ED0A8E" w:rsidRDefault="00B972E8" w:rsidP="00B972E8">
      <w:pPr>
        <w:tabs>
          <w:tab w:val="left" w:pos="6521"/>
        </w:tabs>
        <w:rPr>
          <w:szCs w:val="22"/>
        </w:rPr>
      </w:pPr>
      <w:r w:rsidRPr="00ED0A8E">
        <w:rPr>
          <w:szCs w:val="22"/>
        </w:rPr>
        <w:tab/>
        <w:t>Državni zbor</w:t>
      </w:r>
    </w:p>
    <w:p w:rsidR="00B972E8" w:rsidRDefault="00B972E8" w:rsidP="00B972E8">
      <w:pPr>
        <w:tabs>
          <w:tab w:val="left" w:pos="6521"/>
        </w:tabs>
        <w:rPr>
          <w:szCs w:val="22"/>
        </w:rPr>
      </w:pPr>
      <w:r w:rsidRPr="00ED0A8E">
        <w:rPr>
          <w:szCs w:val="22"/>
        </w:rPr>
        <w:tab/>
      </w:r>
      <w:r>
        <w:rPr>
          <w:szCs w:val="22"/>
        </w:rPr>
        <w:t>Janko Veber</w:t>
      </w:r>
    </w:p>
    <w:p w:rsidR="00B972E8" w:rsidRPr="00ED0A8E" w:rsidRDefault="00B972E8" w:rsidP="00B972E8">
      <w:pPr>
        <w:tabs>
          <w:tab w:val="left" w:pos="6521"/>
        </w:tabs>
        <w:rPr>
          <w:szCs w:val="22"/>
        </w:rPr>
      </w:pPr>
      <w:r w:rsidRPr="00ED0A8E">
        <w:rPr>
          <w:szCs w:val="22"/>
        </w:rPr>
        <w:tab/>
        <w:t>predsednik</w:t>
      </w:r>
    </w:p>
    <w:p w:rsidR="00B972E8" w:rsidRPr="0036317D" w:rsidRDefault="00B972E8" w:rsidP="0036317D">
      <w:pPr>
        <w:tabs>
          <w:tab w:val="left" w:pos="567"/>
          <w:tab w:val="left" w:pos="993"/>
        </w:tabs>
        <w:spacing w:line="240" w:lineRule="auto"/>
        <w:rPr>
          <w:rFonts w:cs="Arial"/>
          <w:szCs w:val="22"/>
        </w:rPr>
      </w:pPr>
    </w:p>
    <w:sectPr w:rsidR="00B972E8" w:rsidRPr="0036317D"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972E8">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33BA2"/>
    <w:multiLevelType w:val="hybridMultilevel"/>
    <w:tmpl w:val="D8802EC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4A3757FD"/>
    <w:multiLevelType w:val="hybridMultilevel"/>
    <w:tmpl w:val="00763126"/>
    <w:lvl w:ilvl="0" w:tplc="4740F216">
      <w:start w:val="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1B92"/>
    <w:rsid w:val="00224607"/>
    <w:rsid w:val="00257560"/>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6317D"/>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6A52"/>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972E8"/>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TotalTime>
  <Pages>2</Pages>
  <Words>627</Words>
  <Characters>3530</Characters>
  <Application>Microsoft Office Word</Application>
  <DocSecurity>0</DocSecurity>
  <Lines>29</Lines>
  <Paragraphs>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2014-04-16T11:44:00Z</cp:lastPrinted>
  <dcterms:created xsi:type="dcterms:W3CDTF">2014-04-16T11:36:00Z</dcterms:created>
  <dcterms:modified xsi:type="dcterms:W3CDTF">2014-04-30T09:57:00Z</dcterms:modified>
</cp:coreProperties>
</file>