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6F41" w:rsidRDefault="00CD6F41" w:rsidP="00CD6F41">
      <w:pPr>
        <w:tabs>
          <w:tab w:val="left" w:pos="567"/>
          <w:tab w:val="left" w:pos="993"/>
        </w:tabs>
        <w:spacing w:line="240" w:lineRule="auto"/>
      </w:pPr>
      <w:bookmarkStart w:id="0" w:name="_GoBack"/>
      <w:bookmarkEnd w:id="0"/>
    </w:p>
    <w:p w:rsidR="00CD6F41" w:rsidRPr="00CD6F41" w:rsidRDefault="00CD6F41" w:rsidP="00CD6F41">
      <w:pPr>
        <w:tabs>
          <w:tab w:val="left" w:pos="567"/>
          <w:tab w:val="left" w:pos="993"/>
        </w:tabs>
        <w:spacing w:line="240" w:lineRule="auto"/>
        <w:jc w:val="center"/>
        <w:rPr>
          <w:b/>
          <w:spacing w:val="54"/>
        </w:rPr>
      </w:pPr>
      <w:r w:rsidRPr="00CD6F41">
        <w:rPr>
          <w:b/>
          <w:spacing w:val="54"/>
        </w:rPr>
        <w:t>ZAKON</w:t>
      </w:r>
    </w:p>
    <w:p w:rsidR="00CD6F41" w:rsidRDefault="00CD6F41" w:rsidP="00CD6F41">
      <w:pPr>
        <w:tabs>
          <w:tab w:val="left" w:pos="567"/>
          <w:tab w:val="left" w:pos="993"/>
        </w:tabs>
        <w:spacing w:line="240" w:lineRule="auto"/>
        <w:jc w:val="center"/>
        <w:rPr>
          <w:b/>
        </w:rPr>
      </w:pPr>
    </w:p>
    <w:p w:rsidR="00CD6F41" w:rsidRPr="00CD6F41" w:rsidRDefault="00CD6F41" w:rsidP="00CD6F41">
      <w:pPr>
        <w:tabs>
          <w:tab w:val="left" w:pos="567"/>
          <w:tab w:val="left" w:pos="993"/>
        </w:tabs>
        <w:spacing w:line="240" w:lineRule="auto"/>
        <w:jc w:val="center"/>
        <w:rPr>
          <w:b/>
        </w:rPr>
      </w:pPr>
      <w:r w:rsidRPr="00CD6F41">
        <w:rPr>
          <w:b/>
        </w:rPr>
        <w:t>O SPREMEMBI ZAKONA O GRADITVI OBJEKTOV (ZGO-1F)</w:t>
      </w:r>
    </w:p>
    <w:p w:rsidR="00CD6F41" w:rsidRDefault="00CD6F41" w:rsidP="00CD6F41">
      <w:pPr>
        <w:tabs>
          <w:tab w:val="left" w:pos="567"/>
          <w:tab w:val="left" w:pos="993"/>
        </w:tabs>
        <w:spacing w:line="240" w:lineRule="auto"/>
      </w:pPr>
    </w:p>
    <w:p w:rsidR="00CA304A" w:rsidRPr="00CD6F41" w:rsidRDefault="00CA304A" w:rsidP="00CD6F41">
      <w:pPr>
        <w:tabs>
          <w:tab w:val="left" w:pos="567"/>
          <w:tab w:val="left" w:pos="993"/>
        </w:tabs>
        <w:spacing w:line="240" w:lineRule="auto"/>
      </w:pPr>
    </w:p>
    <w:p w:rsidR="00CD6F41" w:rsidRPr="00CD6F41" w:rsidRDefault="00CD6F41" w:rsidP="00CD6F41">
      <w:pPr>
        <w:tabs>
          <w:tab w:val="left" w:pos="567"/>
          <w:tab w:val="left" w:pos="993"/>
        </w:tabs>
        <w:spacing w:line="240" w:lineRule="auto"/>
      </w:pPr>
    </w:p>
    <w:p w:rsidR="00CD6F41" w:rsidRPr="00CD6F41" w:rsidRDefault="00CD6F41" w:rsidP="00CD6F41">
      <w:pPr>
        <w:tabs>
          <w:tab w:val="left" w:pos="567"/>
          <w:tab w:val="left" w:pos="993"/>
        </w:tabs>
        <w:spacing w:line="240" w:lineRule="auto"/>
        <w:jc w:val="center"/>
        <w:rPr>
          <w:rFonts w:cs="Arial"/>
          <w:color w:val="000000" w:themeColor="text1"/>
          <w:szCs w:val="22"/>
        </w:rPr>
      </w:pPr>
      <w:r w:rsidRPr="00CD6F41">
        <w:rPr>
          <w:rFonts w:cs="Arial"/>
          <w:color w:val="000000" w:themeColor="text1"/>
          <w:szCs w:val="22"/>
        </w:rPr>
        <w:t>1. člen</w:t>
      </w:r>
    </w:p>
    <w:p w:rsidR="00CD6F41" w:rsidRPr="00CD6F41" w:rsidRDefault="00CD6F41" w:rsidP="00CD6F41">
      <w:pPr>
        <w:tabs>
          <w:tab w:val="left" w:pos="567"/>
          <w:tab w:val="left" w:pos="993"/>
        </w:tabs>
        <w:spacing w:line="240" w:lineRule="auto"/>
        <w:rPr>
          <w:rFonts w:cs="Arial"/>
          <w:color w:val="000000" w:themeColor="text1"/>
          <w:szCs w:val="22"/>
        </w:rPr>
      </w:pPr>
    </w:p>
    <w:p w:rsidR="00CD6F41" w:rsidRPr="00CD6F41" w:rsidRDefault="00CD6F41" w:rsidP="00CD6F4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D6F41">
        <w:rPr>
          <w:rFonts w:cs="Arial"/>
          <w:color w:val="000000" w:themeColor="text1"/>
          <w:szCs w:val="22"/>
        </w:rPr>
        <w:t xml:space="preserve">V Zakonu o graditvi objektov (Uradni list RS, št. 102/04 – uradno prečiščeno besedilo, 14/05 – </w:t>
      </w:r>
      <w:proofErr w:type="spellStart"/>
      <w:r w:rsidRPr="00CD6F41">
        <w:rPr>
          <w:rFonts w:cs="Arial"/>
          <w:color w:val="000000" w:themeColor="text1"/>
          <w:szCs w:val="22"/>
        </w:rPr>
        <w:t>popr</w:t>
      </w:r>
      <w:proofErr w:type="spellEnd"/>
      <w:r w:rsidRPr="00CD6F41">
        <w:rPr>
          <w:rFonts w:cs="Arial"/>
          <w:color w:val="000000" w:themeColor="text1"/>
          <w:szCs w:val="22"/>
        </w:rPr>
        <w:t xml:space="preserve">., 92/05 – ZJC-B, 93/05 – ZVMS, 111/05 – </w:t>
      </w:r>
      <w:proofErr w:type="spellStart"/>
      <w:r w:rsidRPr="00CD6F41">
        <w:rPr>
          <w:rFonts w:cs="Arial"/>
          <w:color w:val="000000" w:themeColor="text1"/>
          <w:szCs w:val="22"/>
        </w:rPr>
        <w:t>odl</w:t>
      </w:r>
      <w:proofErr w:type="spellEnd"/>
      <w:r w:rsidRPr="00CD6F41">
        <w:rPr>
          <w:rFonts w:cs="Arial"/>
          <w:color w:val="000000" w:themeColor="text1"/>
          <w:szCs w:val="22"/>
        </w:rPr>
        <w:t xml:space="preserve">. US, 126/07, 108/09, 61/10 – ZRud-1, 20/11 – </w:t>
      </w:r>
      <w:proofErr w:type="spellStart"/>
      <w:r w:rsidRPr="00CD6F41">
        <w:rPr>
          <w:rFonts w:cs="Arial"/>
          <w:color w:val="000000" w:themeColor="text1"/>
          <w:szCs w:val="22"/>
        </w:rPr>
        <w:t>odl</w:t>
      </w:r>
      <w:proofErr w:type="spellEnd"/>
      <w:r w:rsidRPr="00CD6F41">
        <w:rPr>
          <w:rFonts w:cs="Arial"/>
          <w:color w:val="000000" w:themeColor="text1"/>
          <w:szCs w:val="22"/>
        </w:rPr>
        <w:t xml:space="preserve">. US, 57/12, 101/13 – </w:t>
      </w:r>
      <w:proofErr w:type="spellStart"/>
      <w:r w:rsidRPr="00CD6F41">
        <w:rPr>
          <w:rFonts w:cs="Arial"/>
          <w:color w:val="000000" w:themeColor="text1"/>
          <w:szCs w:val="22"/>
        </w:rPr>
        <w:t>ZDavNepr</w:t>
      </w:r>
      <w:proofErr w:type="spellEnd"/>
      <w:r w:rsidRPr="00CD6F41">
        <w:rPr>
          <w:rFonts w:cs="Arial"/>
          <w:color w:val="000000" w:themeColor="text1"/>
          <w:szCs w:val="22"/>
        </w:rPr>
        <w:t xml:space="preserve"> in 110/13) se v drugem odstavku </w:t>
      </w:r>
      <w:proofErr w:type="spellStart"/>
      <w:r w:rsidRPr="00CD6F41">
        <w:rPr>
          <w:rFonts w:cs="Arial"/>
          <w:color w:val="000000" w:themeColor="text1"/>
          <w:szCs w:val="22"/>
        </w:rPr>
        <w:t>156.a</w:t>
      </w:r>
      <w:proofErr w:type="spellEnd"/>
      <w:r w:rsidRPr="00CD6F41">
        <w:rPr>
          <w:rFonts w:cs="Arial"/>
          <w:color w:val="000000" w:themeColor="text1"/>
          <w:szCs w:val="22"/>
        </w:rPr>
        <w:t xml:space="preserve"> člena v prvi alineji besedilo »eno leto« nadomesti z besedilom »pet let«, v drugi alineji pa besedilo »tri leta« nadomesti z besedilom »pet let«.</w:t>
      </w:r>
    </w:p>
    <w:p w:rsidR="00CD6F41" w:rsidRPr="00CD6F41" w:rsidRDefault="00CD6F41" w:rsidP="00CD6F41">
      <w:pPr>
        <w:tabs>
          <w:tab w:val="left" w:pos="567"/>
          <w:tab w:val="left" w:pos="993"/>
        </w:tabs>
        <w:spacing w:line="240" w:lineRule="auto"/>
        <w:rPr>
          <w:rFonts w:cs="Arial"/>
          <w:color w:val="000000" w:themeColor="text1"/>
          <w:szCs w:val="22"/>
        </w:rPr>
      </w:pPr>
    </w:p>
    <w:p w:rsidR="00CD6F41" w:rsidRDefault="00CD6F41" w:rsidP="00CD6F41">
      <w:pPr>
        <w:tabs>
          <w:tab w:val="left" w:pos="567"/>
          <w:tab w:val="left" w:pos="993"/>
        </w:tabs>
        <w:spacing w:line="240" w:lineRule="auto"/>
        <w:rPr>
          <w:rFonts w:cs="Arial"/>
          <w:color w:val="000000" w:themeColor="text1"/>
          <w:szCs w:val="22"/>
        </w:rPr>
      </w:pPr>
    </w:p>
    <w:p w:rsidR="00CD6F41" w:rsidRPr="00CD6F41" w:rsidRDefault="00CD6F41" w:rsidP="00CD6F41">
      <w:pPr>
        <w:tabs>
          <w:tab w:val="left" w:pos="567"/>
          <w:tab w:val="left" w:pos="993"/>
        </w:tabs>
        <w:spacing w:line="240" w:lineRule="auto"/>
        <w:jc w:val="center"/>
        <w:rPr>
          <w:rFonts w:cs="Arial"/>
          <w:color w:val="000000" w:themeColor="text1"/>
          <w:szCs w:val="22"/>
        </w:rPr>
      </w:pPr>
      <w:r w:rsidRPr="00CD6F41">
        <w:rPr>
          <w:rFonts w:cs="Arial"/>
          <w:color w:val="000000" w:themeColor="text1"/>
          <w:szCs w:val="22"/>
        </w:rPr>
        <w:t>2. člen</w:t>
      </w:r>
    </w:p>
    <w:p w:rsidR="00CD6F41" w:rsidRPr="00CD6F41" w:rsidRDefault="00CD6F41" w:rsidP="00CD6F41">
      <w:pPr>
        <w:tabs>
          <w:tab w:val="left" w:pos="567"/>
          <w:tab w:val="left" w:pos="993"/>
        </w:tabs>
        <w:spacing w:line="240" w:lineRule="auto"/>
        <w:rPr>
          <w:rFonts w:cs="Arial"/>
          <w:color w:val="000000" w:themeColor="text1"/>
          <w:szCs w:val="22"/>
        </w:rPr>
      </w:pPr>
    </w:p>
    <w:p w:rsidR="00CD6F41" w:rsidRPr="00CD6F41" w:rsidRDefault="00CD6F41" w:rsidP="00CD6F4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D6F41">
        <w:rPr>
          <w:rFonts w:cs="Arial"/>
          <w:color w:val="000000" w:themeColor="text1"/>
          <w:szCs w:val="22"/>
        </w:rPr>
        <w:t xml:space="preserve">Roki odloga izvršbe, določeni v sklepih o odlogu izvršbe, izdanih pred uveljavitvijo tega zakona na podlagi prve in druge alineje drugega odstavka </w:t>
      </w:r>
      <w:proofErr w:type="spellStart"/>
      <w:r w:rsidRPr="00CD6F41">
        <w:rPr>
          <w:rFonts w:cs="Arial"/>
          <w:color w:val="000000" w:themeColor="text1"/>
          <w:szCs w:val="22"/>
        </w:rPr>
        <w:t>156.a</w:t>
      </w:r>
      <w:proofErr w:type="spellEnd"/>
      <w:r w:rsidRPr="00CD6F41">
        <w:rPr>
          <w:rFonts w:cs="Arial"/>
          <w:color w:val="000000" w:themeColor="text1"/>
          <w:szCs w:val="22"/>
        </w:rPr>
        <w:t xml:space="preserve"> člena Zakona o graditvi objektov (Uradni list RS, št. 102/04 – uradno prečiščeno besedilo, 14/05 – </w:t>
      </w:r>
      <w:proofErr w:type="spellStart"/>
      <w:r w:rsidRPr="00CD6F41">
        <w:rPr>
          <w:rFonts w:cs="Arial"/>
          <w:color w:val="000000" w:themeColor="text1"/>
          <w:szCs w:val="22"/>
        </w:rPr>
        <w:t>popr</w:t>
      </w:r>
      <w:proofErr w:type="spellEnd"/>
      <w:r w:rsidRPr="00CD6F41">
        <w:rPr>
          <w:rFonts w:cs="Arial"/>
          <w:color w:val="000000" w:themeColor="text1"/>
          <w:szCs w:val="22"/>
        </w:rPr>
        <w:t xml:space="preserve">., 92/05 – ZJC-B, 93/05 – ZVMS, 111/05 – </w:t>
      </w:r>
      <w:proofErr w:type="spellStart"/>
      <w:r w:rsidRPr="00CD6F41">
        <w:rPr>
          <w:rFonts w:cs="Arial"/>
          <w:color w:val="000000" w:themeColor="text1"/>
          <w:szCs w:val="22"/>
        </w:rPr>
        <w:t>odl</w:t>
      </w:r>
      <w:proofErr w:type="spellEnd"/>
      <w:r w:rsidRPr="00CD6F41">
        <w:rPr>
          <w:rFonts w:cs="Arial"/>
          <w:color w:val="000000" w:themeColor="text1"/>
          <w:szCs w:val="22"/>
        </w:rPr>
        <w:t xml:space="preserve">. US, 126/07, 108/09, 61/10 – ZRud-1, 20/11 – </w:t>
      </w:r>
      <w:proofErr w:type="spellStart"/>
      <w:r w:rsidRPr="00CD6F41">
        <w:rPr>
          <w:rFonts w:cs="Arial"/>
          <w:color w:val="000000" w:themeColor="text1"/>
          <w:szCs w:val="22"/>
        </w:rPr>
        <w:t>odl</w:t>
      </w:r>
      <w:proofErr w:type="spellEnd"/>
      <w:r w:rsidRPr="00CD6F41">
        <w:rPr>
          <w:rFonts w:cs="Arial"/>
          <w:color w:val="000000" w:themeColor="text1"/>
          <w:szCs w:val="22"/>
        </w:rPr>
        <w:t xml:space="preserve">. US, 57/12, 101/13 – </w:t>
      </w:r>
      <w:proofErr w:type="spellStart"/>
      <w:r w:rsidRPr="00CD6F41">
        <w:rPr>
          <w:rFonts w:cs="Arial"/>
          <w:color w:val="000000" w:themeColor="text1"/>
          <w:szCs w:val="22"/>
        </w:rPr>
        <w:t>ZDavNepr</w:t>
      </w:r>
      <w:proofErr w:type="spellEnd"/>
      <w:r w:rsidRPr="00CD6F41">
        <w:rPr>
          <w:rFonts w:cs="Arial"/>
          <w:color w:val="000000" w:themeColor="text1"/>
          <w:szCs w:val="22"/>
        </w:rPr>
        <w:t xml:space="preserve"> in 110/13), se najpozneje v treh mesecih po uveljavitvi tega zakona podaljšajo po uradni dolžnosti, in sicer za toliko, kolikor znaša razlika med časom odobrenega odloga izvršbe iz že izdanega sklepa in na novo določenim najdaljšim časom odloga izvršbe iz</w:t>
      </w:r>
      <w:r w:rsidR="00501BDF">
        <w:rPr>
          <w:rFonts w:cs="Arial"/>
          <w:color w:val="000000" w:themeColor="text1"/>
          <w:szCs w:val="22"/>
        </w:rPr>
        <w:t xml:space="preserve"> </w:t>
      </w:r>
      <w:r w:rsidRPr="00CD6F41">
        <w:rPr>
          <w:rFonts w:cs="Arial"/>
          <w:color w:val="000000" w:themeColor="text1"/>
          <w:szCs w:val="22"/>
        </w:rPr>
        <w:t xml:space="preserve">drugega odstavka </w:t>
      </w:r>
      <w:proofErr w:type="spellStart"/>
      <w:r w:rsidRPr="00CD6F41">
        <w:rPr>
          <w:rFonts w:cs="Arial"/>
          <w:color w:val="000000" w:themeColor="text1"/>
          <w:szCs w:val="22"/>
        </w:rPr>
        <w:t>156.a</w:t>
      </w:r>
      <w:proofErr w:type="spellEnd"/>
      <w:r w:rsidRPr="00CD6F41">
        <w:rPr>
          <w:rFonts w:cs="Arial"/>
          <w:color w:val="000000" w:themeColor="text1"/>
          <w:szCs w:val="22"/>
        </w:rPr>
        <w:t xml:space="preserve"> člena zakona.</w:t>
      </w:r>
    </w:p>
    <w:p w:rsidR="00CD6F41" w:rsidRPr="00CD6F41" w:rsidRDefault="00CD6F41" w:rsidP="00CD6F41">
      <w:pPr>
        <w:tabs>
          <w:tab w:val="left" w:pos="567"/>
          <w:tab w:val="left" w:pos="993"/>
        </w:tabs>
        <w:spacing w:line="240" w:lineRule="auto"/>
        <w:rPr>
          <w:rFonts w:cs="Arial"/>
          <w:color w:val="000000" w:themeColor="text1"/>
          <w:szCs w:val="22"/>
        </w:rPr>
      </w:pPr>
    </w:p>
    <w:p w:rsidR="00CD6F41" w:rsidRDefault="00CD6F41" w:rsidP="00CD6F41">
      <w:pPr>
        <w:tabs>
          <w:tab w:val="left" w:pos="567"/>
          <w:tab w:val="left" w:pos="993"/>
        </w:tabs>
        <w:spacing w:line="240" w:lineRule="auto"/>
        <w:rPr>
          <w:rFonts w:cs="Arial"/>
          <w:color w:val="000000" w:themeColor="text1"/>
          <w:szCs w:val="22"/>
        </w:rPr>
      </w:pPr>
    </w:p>
    <w:p w:rsidR="00CD6F41" w:rsidRPr="00CD6F41" w:rsidRDefault="00CD6F41" w:rsidP="00CD6F41">
      <w:pPr>
        <w:tabs>
          <w:tab w:val="left" w:pos="567"/>
          <w:tab w:val="left" w:pos="993"/>
        </w:tabs>
        <w:spacing w:line="240" w:lineRule="auto"/>
        <w:jc w:val="center"/>
        <w:rPr>
          <w:rFonts w:cs="Arial"/>
          <w:color w:val="000000" w:themeColor="text1"/>
          <w:szCs w:val="22"/>
        </w:rPr>
      </w:pPr>
      <w:r w:rsidRPr="00CD6F41">
        <w:rPr>
          <w:rFonts w:cs="Arial"/>
          <w:color w:val="000000" w:themeColor="text1"/>
          <w:szCs w:val="22"/>
        </w:rPr>
        <w:t>3. člen</w:t>
      </w:r>
    </w:p>
    <w:p w:rsidR="00CD6F41" w:rsidRPr="00CD6F41" w:rsidRDefault="00CD6F41" w:rsidP="00CD6F41">
      <w:pPr>
        <w:tabs>
          <w:tab w:val="left" w:pos="567"/>
          <w:tab w:val="left" w:pos="993"/>
        </w:tabs>
        <w:spacing w:line="240" w:lineRule="auto"/>
        <w:rPr>
          <w:rFonts w:cs="Arial"/>
          <w:color w:val="000000" w:themeColor="text1"/>
          <w:szCs w:val="22"/>
        </w:rPr>
      </w:pPr>
    </w:p>
    <w:p w:rsidR="00CD6F41" w:rsidRDefault="00CD6F41" w:rsidP="00CD6F41">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D6F41">
        <w:rPr>
          <w:rFonts w:cs="Arial"/>
          <w:color w:val="000000" w:themeColor="text1"/>
          <w:szCs w:val="22"/>
        </w:rPr>
        <w:t>Ta zakon začne veljati naslednji dan po objavi v Uradnem listu Republike Slovenije.</w:t>
      </w:r>
    </w:p>
    <w:p w:rsidR="00CA304A" w:rsidRDefault="00CA304A" w:rsidP="00CD6F41">
      <w:pPr>
        <w:tabs>
          <w:tab w:val="left" w:pos="567"/>
          <w:tab w:val="left" w:pos="993"/>
        </w:tabs>
        <w:spacing w:line="240" w:lineRule="auto"/>
        <w:rPr>
          <w:rFonts w:cs="Arial"/>
          <w:color w:val="000000" w:themeColor="text1"/>
          <w:szCs w:val="22"/>
        </w:rPr>
      </w:pPr>
    </w:p>
    <w:p w:rsidR="00CA304A" w:rsidRDefault="00CA304A" w:rsidP="00CD6F41">
      <w:pPr>
        <w:tabs>
          <w:tab w:val="left" w:pos="567"/>
          <w:tab w:val="left" w:pos="993"/>
        </w:tabs>
        <w:spacing w:line="240" w:lineRule="auto"/>
        <w:rPr>
          <w:rFonts w:cs="Arial"/>
          <w:color w:val="000000" w:themeColor="text1"/>
          <w:szCs w:val="22"/>
        </w:rPr>
      </w:pPr>
    </w:p>
    <w:p w:rsidR="00CA304A" w:rsidRDefault="00CA304A" w:rsidP="00CA304A">
      <w:pPr>
        <w:tabs>
          <w:tab w:val="left" w:pos="567"/>
          <w:tab w:val="left" w:pos="993"/>
        </w:tabs>
        <w:spacing w:line="240" w:lineRule="auto"/>
      </w:pPr>
    </w:p>
    <w:p w:rsidR="00CA304A" w:rsidRDefault="00CA304A" w:rsidP="00CA304A">
      <w:pPr>
        <w:tabs>
          <w:tab w:val="left" w:pos="567"/>
          <w:tab w:val="left" w:pos="993"/>
        </w:tabs>
        <w:spacing w:line="240" w:lineRule="auto"/>
      </w:pPr>
      <w:r>
        <w:t>Š</w:t>
      </w:r>
      <w:r w:rsidRPr="00CD6F41">
        <w:t>tevilka:</w:t>
      </w:r>
      <w:r>
        <w:t xml:space="preserve"> </w:t>
      </w:r>
      <w:r w:rsidRPr="00CD6F41">
        <w:t>803-01/15-1</w:t>
      </w:r>
      <w:r>
        <w:t>/</w:t>
      </w:r>
    </w:p>
    <w:p w:rsidR="00CA304A" w:rsidRDefault="00CA304A" w:rsidP="00CA304A">
      <w:pPr>
        <w:tabs>
          <w:tab w:val="left" w:pos="567"/>
          <w:tab w:val="left" w:pos="993"/>
        </w:tabs>
        <w:spacing w:line="240" w:lineRule="auto"/>
      </w:pPr>
      <w:r>
        <w:t>Datum: 9. marec 2015</w:t>
      </w:r>
    </w:p>
    <w:p w:rsidR="00CA304A" w:rsidRDefault="00CA304A" w:rsidP="00CA304A">
      <w:pPr>
        <w:tabs>
          <w:tab w:val="left" w:pos="567"/>
          <w:tab w:val="left" w:pos="993"/>
        </w:tabs>
        <w:spacing w:line="240" w:lineRule="auto"/>
      </w:pPr>
      <w:r w:rsidRPr="00CD6F41">
        <w:t>EPA</w:t>
      </w:r>
      <w:r>
        <w:t xml:space="preserve"> </w:t>
      </w:r>
      <w:r w:rsidRPr="00CD6F41">
        <w:t>333-</w:t>
      </w:r>
      <w:proofErr w:type="spellStart"/>
      <w:r w:rsidRPr="00CD6F41">
        <w:t>VII</w:t>
      </w:r>
      <w:proofErr w:type="spellEnd"/>
    </w:p>
    <w:p w:rsidR="00CA304A" w:rsidRPr="00ED0A8E" w:rsidRDefault="00CA304A" w:rsidP="00CA304A">
      <w:pPr>
        <w:tabs>
          <w:tab w:val="left" w:pos="6521"/>
        </w:tabs>
        <w:rPr>
          <w:szCs w:val="22"/>
        </w:rPr>
      </w:pPr>
      <w:r w:rsidRPr="00ED0A8E">
        <w:rPr>
          <w:szCs w:val="22"/>
        </w:rPr>
        <w:tab/>
        <w:t>Državni zbor</w:t>
      </w:r>
    </w:p>
    <w:p w:rsidR="00CA304A" w:rsidRDefault="00CA304A" w:rsidP="00CA304A">
      <w:pPr>
        <w:tabs>
          <w:tab w:val="left" w:pos="6521"/>
        </w:tabs>
        <w:rPr>
          <w:szCs w:val="22"/>
        </w:rPr>
      </w:pPr>
      <w:r w:rsidRPr="00ED0A8E">
        <w:rPr>
          <w:szCs w:val="22"/>
        </w:rPr>
        <w:tab/>
      </w:r>
      <w:r>
        <w:rPr>
          <w:szCs w:val="22"/>
        </w:rPr>
        <w:t>dr. Milan Brglez</w:t>
      </w:r>
    </w:p>
    <w:p w:rsidR="00CA304A" w:rsidRPr="00ED0A8E" w:rsidRDefault="00CA304A" w:rsidP="00CA304A">
      <w:pPr>
        <w:tabs>
          <w:tab w:val="left" w:pos="6521"/>
        </w:tabs>
        <w:rPr>
          <w:szCs w:val="22"/>
        </w:rPr>
      </w:pPr>
      <w:r w:rsidRPr="00ED0A8E">
        <w:rPr>
          <w:szCs w:val="22"/>
        </w:rPr>
        <w:tab/>
        <w:t>predsednik</w:t>
      </w:r>
    </w:p>
    <w:p w:rsidR="00CA304A" w:rsidRPr="001D40CA" w:rsidRDefault="00CA304A" w:rsidP="00CD6F41">
      <w:pPr>
        <w:tabs>
          <w:tab w:val="left" w:pos="567"/>
          <w:tab w:val="left" w:pos="993"/>
        </w:tabs>
        <w:spacing w:line="240" w:lineRule="auto"/>
        <w:rPr>
          <w:rFonts w:cs="Arial"/>
          <w:color w:val="000000" w:themeColor="text1"/>
          <w:szCs w:val="22"/>
        </w:rPr>
      </w:pPr>
    </w:p>
    <w:sectPr w:rsidR="00CA304A" w:rsidRPr="001D40CA" w:rsidSect="00FD0795">
      <w:headerReference w:type="default" r:id="rId9"/>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FD0795" w:rsidRDefault="007C78F0" w:rsidP="005C11F0">
    <w:pPr>
      <w:pStyle w:val="Glava"/>
      <w:tabs>
        <w:tab w:val="clear" w:pos="4703"/>
        <w:tab w:val="clear" w:pos="9406"/>
        <w:tab w:val="center" w:pos="4253"/>
      </w:tabs>
      <w:rPr>
        <w:szCs w:val="22"/>
      </w:rPr>
    </w:pPr>
    <w:r w:rsidRPr="00FD0795">
      <w:rPr>
        <w:szCs w:val="22"/>
      </w:rPr>
      <w:tab/>
    </w:r>
    <w:r w:rsidRPr="00FD0795">
      <w:rPr>
        <w:rStyle w:val="tevilkastrani"/>
        <w:szCs w:val="22"/>
      </w:rPr>
      <w:fldChar w:fldCharType="begin"/>
    </w:r>
    <w:r w:rsidRPr="00FD0795">
      <w:rPr>
        <w:rStyle w:val="tevilkastrani"/>
        <w:szCs w:val="22"/>
      </w:rPr>
      <w:instrText xml:space="preserve"> PAGE </w:instrText>
    </w:r>
    <w:r w:rsidRPr="00FD0795">
      <w:rPr>
        <w:rStyle w:val="tevilkastrani"/>
        <w:szCs w:val="22"/>
      </w:rPr>
      <w:fldChar w:fldCharType="separate"/>
    </w:r>
    <w:r w:rsidR="00CD6F41">
      <w:rPr>
        <w:rStyle w:val="tevilkastrani"/>
        <w:noProof/>
        <w:szCs w:val="22"/>
      </w:rPr>
      <w:t>2</w:t>
    </w:r>
    <w:r w:rsidRPr="00FD0795">
      <w:rPr>
        <w:rStyle w:val="tevilkastrani"/>
        <w:szCs w:val="22"/>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01BDF"/>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4D3F"/>
    <w:rsid w:val="008B5E78"/>
    <w:rsid w:val="008C4247"/>
    <w:rsid w:val="009121AD"/>
    <w:rsid w:val="009156F9"/>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10F9"/>
    <w:rsid w:val="00C55CAA"/>
    <w:rsid w:val="00C75050"/>
    <w:rsid w:val="00C9785D"/>
    <w:rsid w:val="00CA1568"/>
    <w:rsid w:val="00CA304A"/>
    <w:rsid w:val="00CA3452"/>
    <w:rsid w:val="00CA348A"/>
    <w:rsid w:val="00CA641E"/>
    <w:rsid w:val="00CB3822"/>
    <w:rsid w:val="00CC1344"/>
    <w:rsid w:val="00CC4CBD"/>
    <w:rsid w:val="00CC70EC"/>
    <w:rsid w:val="00CD6F41"/>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697539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C7ED76C-1F15-4116-8AB8-24AE030370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TotalTime>
  <Pages>1</Pages>
  <Words>204</Words>
  <Characters>1160</Characters>
  <Application>Microsoft Office Word</Application>
  <DocSecurity>0</DocSecurity>
  <Lines>9</Lines>
  <Paragraphs>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5</cp:revision>
  <cp:lastPrinted>2015-03-03T07:25:00Z</cp:lastPrinted>
  <dcterms:created xsi:type="dcterms:W3CDTF">2015-03-03T07:21:00Z</dcterms:created>
  <dcterms:modified xsi:type="dcterms:W3CDTF">2015-03-16T12:37:00Z</dcterms:modified>
</cp:coreProperties>
</file>