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P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  <w:r w:rsidRPr="00544355">
        <w:rPr>
          <w:b/>
          <w:spacing w:val="60"/>
        </w:rPr>
        <w:t>ZAKON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544355" w:rsidRP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544355">
        <w:rPr>
          <w:b/>
        </w:rPr>
        <w:t>O SPREMEMBAH IN DOPOLNITVAH ZAKONA O POSTOPNEM ZAPIRANJU RUDNIKA TRBOVLJE-HRASTNIK IN RAZVOJNEM PRESTRUKTURIRANJU REGIJE (ZPZRTH-G)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Zakonu o postopnem zapiranju Rudnika Trbovlje</w:t>
      </w:r>
      <w:r w:rsidR="008B3062">
        <w:t>-</w:t>
      </w:r>
      <w:r>
        <w:t xml:space="preserve">Hrastnik in razvojnem prestrukturiranju regije (Uradni list RS, št. 26/05 – uradno prečiščeno besedilo, 43/10, 49/10 – </w:t>
      </w:r>
      <w:proofErr w:type="spellStart"/>
      <w:r>
        <w:t>popr</w:t>
      </w:r>
      <w:proofErr w:type="spellEnd"/>
      <w:r>
        <w:t xml:space="preserve">., 40/12 – </w:t>
      </w:r>
      <w:proofErr w:type="spellStart"/>
      <w:r>
        <w:t>ZUJF</w:t>
      </w:r>
      <w:proofErr w:type="spellEnd"/>
      <w:r>
        <w:t xml:space="preserve">, 25/14, 46/14 in 82/15) se </w:t>
      </w:r>
      <w:r w:rsidR="008B3062">
        <w:t xml:space="preserve">v 2. členu </w:t>
      </w:r>
      <w:r>
        <w:t>prva alineja spremeni tako, da se glasi:</w:t>
      </w:r>
    </w:p>
    <w:p w:rsidR="00544355" w:rsidRDefault="00544355" w:rsidP="00544355">
      <w:pPr>
        <w:tabs>
          <w:tab w:val="left" w:pos="426"/>
          <w:tab w:val="left" w:pos="993"/>
        </w:tabs>
        <w:spacing w:line="240" w:lineRule="auto"/>
      </w:pPr>
      <w:r>
        <w:t>»-</w:t>
      </w:r>
      <w:r>
        <w:tab/>
        <w:t xml:space="preserve">za dokončanje vseh zapiralnih del, izvedbo dokončne sanacije okolja in vložitev </w:t>
      </w:r>
      <w:r>
        <w:tab/>
        <w:t xml:space="preserve">zahteve za izdajo odločbe o prenehanju pravic in obveznosti rudarske pravice za </w:t>
      </w:r>
      <w:r>
        <w:tab/>
        <w:t xml:space="preserve">izkoriščanje na celotnem pridobivalnem prostoru Trbovlje-Hrastnik do 31. </w:t>
      </w:r>
      <w:r>
        <w:tab/>
        <w:t xml:space="preserve">decembra 2019 ter za izvedbo postopka za izdajo odločbe o ukinitvi pravic in </w:t>
      </w:r>
      <w:r>
        <w:tab/>
        <w:t>obveznosti in likvidacijo Rudnika Trbovlje-Hrastnik, d.o.o. do 31. decembra 2020;«.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Za drugim odstavkom 4. člena se doda nov tretji odstavek, ki se glasi: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»Ne glede na prejšnj</w:t>
      </w:r>
      <w:r w:rsidR="008B3062">
        <w:t>i</w:t>
      </w:r>
      <w:r>
        <w:t xml:space="preserve"> odstav</w:t>
      </w:r>
      <w:r w:rsidR="008B3062">
        <w:t>e</w:t>
      </w:r>
      <w:r>
        <w:t>k se za obdobje od 1. januarja 2019 do 31. decembra 2020 pripravi dvoletni program zapiranja rudnika za dokončanje nerealiziranih del iz Spremenjenega srednjeročnega programa postopnega zapiranja Rudnika Trbovlje-Hrastnik</w:t>
      </w:r>
      <w:r w:rsidR="008B3062">
        <w:t>,</w:t>
      </w:r>
      <w:r>
        <w:t xml:space="preserve"> d.o.o., za obdobje 2013</w:t>
      </w:r>
      <w:r w:rsidR="008B3062">
        <w:t>–</w:t>
      </w:r>
      <w:r>
        <w:t>2018 (druga izdaja) - april 2014, ter izvedbo aktivnosti za dokončanje upravnih postopkov do izdaje odločbe o prenehanju pravic in obveznosti za celotni pridobivalni prostor Trbovlje-Hrastnik.«.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Dosedanji tretji in četrti odstavek postaneta četrti in peti odstavek.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 xml:space="preserve"> 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Tretji in četrti odstavek 6. člena se črtata. 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</w:t>
      </w:r>
      <w:proofErr w:type="spellStart"/>
      <w:r>
        <w:t>7.a</w:t>
      </w:r>
      <w:proofErr w:type="spellEnd"/>
      <w:r>
        <w:t xml:space="preserve"> členu se doda nov drugi odstavek, ki se glasi: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»Neporabljena višina odobrenih sredstev za obdobje od leta 2010 do 2018 iz prejšnjega odstavka, ki se ne porabi za izvajanje programa zapiranja rudnika v celoti do 31. decembra 2018, se lahko porabi za dokončanje vseh zapiralnih del in izvedbo dokončne sanacije okolja na celotnem pridobivalnem prostoru Trbovlje-Hrastnik, in sicer za kritje stroškov v skladu s Sklepom Komisije Državna pomoč N 175/2010-Slovenija, C(2011)4446 </w:t>
      </w:r>
      <w:proofErr w:type="spellStart"/>
      <w:r>
        <w:t>konč</w:t>
      </w:r>
      <w:proofErr w:type="spellEnd"/>
      <w:r>
        <w:t>., najkasneje do 31. decembra 2019.«.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Za dosedanjim drugim odstavkom, ki postane tretji odstavek, se dodata nova četrti in peti odstavek, ki se glasita: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»Ne glede na zakon, ki ureja rudarstvo, Rudnik Trbovlje</w:t>
      </w:r>
      <w:r w:rsidR="008B3062">
        <w:t>-</w:t>
      </w:r>
      <w:r>
        <w:t>Hrastnik</w:t>
      </w:r>
      <w:r w:rsidR="008B3062">
        <w:t>,</w:t>
      </w:r>
      <w:r>
        <w:t xml:space="preserve"> d.o.o. opravi vsa dejanja, potrebna za dokončanje postopkov za zapustitev rudnika, ki jih v skladu z določbami 6. poglavja VI. dela Zakona o rudarstvu (Uradni list RS, št. 14/14 – </w:t>
      </w:r>
      <w:r>
        <w:lastRenderedPageBreak/>
        <w:t xml:space="preserve">uradno prečiščeno besedilo in 61/17 – </w:t>
      </w:r>
      <w:proofErr w:type="spellStart"/>
      <w:r>
        <w:t>GZ</w:t>
      </w:r>
      <w:proofErr w:type="spellEnd"/>
      <w:r>
        <w:t>) opravi nosilec rudarske pravice, zlasti pridobi odločbo o prenehanju pravic in obveznosti, izroči Geološkemu zavodu Slovenije rudarske načrte, merske knjige in drugo dokumentacijo o stanju rudarskih del, ki so se nanašale na izkoriščanje. Navedene aktivnosti Rudnik Trbovlje</w:t>
      </w:r>
      <w:r w:rsidR="008B3062">
        <w:t>-</w:t>
      </w:r>
      <w:r>
        <w:t>Hrastnik</w:t>
      </w:r>
      <w:r w:rsidR="008B3062">
        <w:t>,</w:t>
      </w:r>
      <w:r>
        <w:t xml:space="preserve"> d.o.o. izvede najkasneje do 31. decembra 2020.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Družba Rudnik Trbovlje-Hrastnik</w:t>
      </w:r>
      <w:r w:rsidR="008B3062">
        <w:t xml:space="preserve">, d.o.o. </w:t>
      </w:r>
      <w:r>
        <w:t>mora pridobiti status podjetja v likvidaciji najkasneje do 15. februarja 2019.«.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  <w:r>
        <w:t>PREHODNA IN KONČNA DOLOČBA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Program zapiranja rudnika vključno z višino sredstev za njegovo izvajanje za programsko obdobje iz tretjega ostavka 4. člena zakona sprejme Vlada Republike Slovenije najpozneje tri mesece po uveljavitvi tega zakona.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naslednji dan po objavi v Uradnem listu Republike Slovenije.</w:t>
      </w:r>
    </w:p>
    <w:p w:rsidR="00544355" w:rsidRDefault="00544355" w:rsidP="00544355">
      <w:pPr>
        <w:tabs>
          <w:tab w:val="left" w:pos="567"/>
          <w:tab w:val="left" w:pos="993"/>
        </w:tabs>
        <w:spacing w:line="240" w:lineRule="auto"/>
      </w:pPr>
    </w:p>
    <w:p w:rsidR="0047275C" w:rsidRDefault="0047275C" w:rsidP="00544355">
      <w:pPr>
        <w:tabs>
          <w:tab w:val="left" w:pos="567"/>
          <w:tab w:val="left" w:pos="993"/>
        </w:tabs>
        <w:spacing w:line="240" w:lineRule="auto"/>
      </w:pPr>
    </w:p>
    <w:p w:rsidR="0047275C" w:rsidRDefault="0047275C" w:rsidP="00544355">
      <w:pPr>
        <w:tabs>
          <w:tab w:val="left" w:pos="567"/>
          <w:tab w:val="left" w:pos="993"/>
        </w:tabs>
        <w:spacing w:line="240" w:lineRule="auto"/>
      </w:pPr>
    </w:p>
    <w:p w:rsidR="0047275C" w:rsidRDefault="0047275C" w:rsidP="0047275C">
      <w:pPr>
        <w:tabs>
          <w:tab w:val="left" w:pos="567"/>
          <w:tab w:val="left" w:pos="993"/>
        </w:tabs>
        <w:spacing w:line="240" w:lineRule="auto"/>
      </w:pPr>
      <w:r>
        <w:t>Š</w:t>
      </w:r>
      <w:r w:rsidRPr="00544355">
        <w:t>tevilka</w:t>
      </w:r>
      <w:r>
        <w:t xml:space="preserve">: </w:t>
      </w:r>
      <w:r w:rsidRPr="00544355">
        <w:t>431-01/18-3/</w:t>
      </w:r>
    </w:p>
    <w:p w:rsidR="0047275C" w:rsidRDefault="0047275C" w:rsidP="0047275C">
      <w:pPr>
        <w:tabs>
          <w:tab w:val="left" w:pos="567"/>
          <w:tab w:val="left" w:pos="993"/>
        </w:tabs>
        <w:spacing w:line="240" w:lineRule="auto"/>
      </w:pPr>
      <w:r>
        <w:t>Datum: 14. december 2018</w:t>
      </w:r>
    </w:p>
    <w:p w:rsidR="0047275C" w:rsidRDefault="0047275C" w:rsidP="0047275C">
      <w:pPr>
        <w:tabs>
          <w:tab w:val="left" w:pos="567"/>
          <w:tab w:val="left" w:pos="993"/>
        </w:tabs>
        <w:spacing w:line="240" w:lineRule="auto"/>
      </w:pPr>
      <w:r w:rsidRPr="00544355">
        <w:t>EPA</w:t>
      </w:r>
      <w:r>
        <w:t xml:space="preserve"> </w:t>
      </w:r>
      <w:r w:rsidRPr="00544355">
        <w:t>279-</w:t>
      </w:r>
      <w:proofErr w:type="spellStart"/>
      <w:r w:rsidRPr="00544355">
        <w:t>VIII</w:t>
      </w:r>
      <w:proofErr w:type="spellEnd"/>
    </w:p>
    <w:p w:rsidR="0047275C" w:rsidRPr="00ED0A8E" w:rsidRDefault="0047275C" w:rsidP="0047275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47275C" w:rsidRDefault="0047275C" w:rsidP="0047275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mag. Dejan Židan</w:t>
      </w:r>
    </w:p>
    <w:p w:rsidR="0047275C" w:rsidRDefault="0047275C" w:rsidP="0047275C">
      <w:pPr>
        <w:tabs>
          <w:tab w:val="left" w:pos="6521"/>
        </w:tabs>
      </w:pPr>
      <w:r w:rsidRPr="00ED0A8E">
        <w:rPr>
          <w:szCs w:val="22"/>
        </w:rPr>
        <w:tab/>
        <w:t>predsednik</w:t>
      </w:r>
    </w:p>
    <w:sectPr w:rsidR="0047275C" w:rsidSect="003244CE">
      <w:headerReference w:type="default" r:id="rId9"/>
      <w:footerReference w:type="first" r:id="rId10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47275C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7275C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44355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D6385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3062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DFD7D-BBBC-4E57-A268-1EA35DE11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2</Pages>
  <Words>477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2018-12-20T13:19:00Z</cp:lastPrinted>
  <dcterms:created xsi:type="dcterms:W3CDTF">2018-12-11T09:30:00Z</dcterms:created>
  <dcterms:modified xsi:type="dcterms:W3CDTF">2018-12-20T13:19:00Z</dcterms:modified>
</cp:coreProperties>
</file>