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9D9" w:rsidRDefault="00F439D9" w:rsidP="003955BB">
      <w:pPr>
        <w:tabs>
          <w:tab w:val="left" w:pos="567"/>
          <w:tab w:val="left" w:pos="993"/>
        </w:tabs>
        <w:spacing w:line="240" w:lineRule="auto"/>
        <w:jc w:val="center"/>
        <w:rPr>
          <w:rFonts w:cs="Arial"/>
          <w:b/>
          <w:spacing w:val="58"/>
          <w:szCs w:val="22"/>
        </w:rPr>
      </w:pPr>
      <w:bookmarkStart w:id="0" w:name="_GoBack"/>
      <w:bookmarkEnd w:id="0"/>
    </w:p>
    <w:p w:rsidR="003955BB" w:rsidRPr="003955BB" w:rsidRDefault="003955BB" w:rsidP="003955BB">
      <w:pPr>
        <w:tabs>
          <w:tab w:val="left" w:pos="567"/>
          <w:tab w:val="left" w:pos="993"/>
        </w:tabs>
        <w:spacing w:line="240" w:lineRule="auto"/>
        <w:jc w:val="center"/>
        <w:rPr>
          <w:rFonts w:cs="Arial"/>
          <w:b/>
          <w:spacing w:val="58"/>
          <w:szCs w:val="22"/>
        </w:rPr>
      </w:pPr>
      <w:r w:rsidRPr="003955BB">
        <w:rPr>
          <w:rFonts w:cs="Arial"/>
          <w:b/>
          <w:spacing w:val="58"/>
          <w:szCs w:val="22"/>
        </w:rPr>
        <w:t>ZAKON</w:t>
      </w:r>
    </w:p>
    <w:p w:rsidR="003955BB" w:rsidRDefault="003955BB" w:rsidP="003955BB">
      <w:pPr>
        <w:tabs>
          <w:tab w:val="left" w:pos="567"/>
          <w:tab w:val="left" w:pos="993"/>
        </w:tabs>
        <w:spacing w:line="240" w:lineRule="auto"/>
        <w:jc w:val="center"/>
        <w:rPr>
          <w:rFonts w:cs="Arial"/>
          <w:b/>
          <w:szCs w:val="22"/>
        </w:rPr>
      </w:pPr>
    </w:p>
    <w:p w:rsidR="003955BB" w:rsidRDefault="003955BB" w:rsidP="003955BB">
      <w:pPr>
        <w:tabs>
          <w:tab w:val="left" w:pos="567"/>
          <w:tab w:val="left" w:pos="993"/>
        </w:tabs>
        <w:spacing w:line="240" w:lineRule="auto"/>
        <w:jc w:val="center"/>
        <w:rPr>
          <w:rFonts w:cs="Arial"/>
          <w:b/>
          <w:szCs w:val="22"/>
        </w:rPr>
      </w:pPr>
      <w:r w:rsidRPr="003955BB">
        <w:rPr>
          <w:rFonts w:cs="Arial"/>
          <w:b/>
          <w:szCs w:val="22"/>
        </w:rPr>
        <w:t>O SPREMEMBAH IN DOPOLNITVAH</w:t>
      </w:r>
    </w:p>
    <w:p w:rsidR="003955BB" w:rsidRPr="003955BB" w:rsidRDefault="003955BB" w:rsidP="003955BB">
      <w:pPr>
        <w:tabs>
          <w:tab w:val="left" w:pos="567"/>
          <w:tab w:val="left" w:pos="993"/>
        </w:tabs>
        <w:spacing w:line="240" w:lineRule="auto"/>
        <w:jc w:val="center"/>
        <w:rPr>
          <w:rFonts w:cs="Arial"/>
          <w:b/>
          <w:szCs w:val="22"/>
        </w:rPr>
      </w:pPr>
      <w:r w:rsidRPr="003955BB">
        <w:rPr>
          <w:rFonts w:cs="Arial"/>
          <w:b/>
          <w:szCs w:val="22"/>
        </w:rPr>
        <w:t>ZAKONA O PREPREČEVANJU NASILJA V DRUŽINI (</w:t>
      </w:r>
      <w:proofErr w:type="spellStart"/>
      <w:r w:rsidRPr="003955BB">
        <w:rPr>
          <w:rFonts w:cs="Arial"/>
          <w:b/>
          <w:szCs w:val="22"/>
        </w:rPr>
        <w:t>ZPND</w:t>
      </w:r>
      <w:proofErr w:type="spellEnd"/>
      <w:r w:rsidRPr="003955BB">
        <w:rPr>
          <w:rFonts w:cs="Arial"/>
          <w:b/>
          <w:szCs w:val="22"/>
        </w:rPr>
        <w:t>-A)</w:t>
      </w:r>
    </w:p>
    <w:p w:rsidR="003955BB" w:rsidRDefault="003955BB" w:rsidP="003955BB">
      <w:pPr>
        <w:tabs>
          <w:tab w:val="left" w:pos="567"/>
          <w:tab w:val="left" w:pos="993"/>
        </w:tabs>
        <w:spacing w:line="240" w:lineRule="auto"/>
        <w:rPr>
          <w:rFonts w:cs="Arial"/>
          <w:szCs w:val="22"/>
        </w:rPr>
      </w:pPr>
    </w:p>
    <w:p w:rsidR="00F439D9" w:rsidRPr="003955BB" w:rsidRDefault="00F439D9"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 člen</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Zakonu o preprečevanju nasilja v družini (Uradni list RS, št. 16/08) se prvi odstavek 1. čle</w:t>
      </w:r>
      <w:r w:rsidR="00A61B99">
        <w:rPr>
          <w:rFonts w:cs="Arial"/>
          <w:szCs w:val="22"/>
        </w:rPr>
        <w:t>na spremeni tako, da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»(1) Ta zakon opredeljuje pojem nasilja v družini, določa vlogo in naloge državnih organov, nosilcev javnih pooblastil, izvajalcev javnih služb in drugih izvajalcev storitev na področju socialnega varstva, zdravstva, vzgoje in izobraževanja, organov samoupravnih lokalnih skupnosti (v nadaljnjem besedilu: organi in organizacije) in nevladnih organizacij pri obravnavanju nasilja v družini ter določa ukrepe za varstvo žrtev nasilja v družini.«</w:t>
      </w:r>
      <w:r>
        <w:rPr>
          <w:rFonts w:cs="Arial"/>
          <w:szCs w:val="22"/>
        </w:rPr>
        <w:t>.</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Za drugim odstavkom se doda nov tretji odstavek, ki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»(3) S tem zakonom se v pravni red Republike Slovenije delno prenaša Direktiva 2012/29/EU Evropskega parlamenta in Sveta z dne 25. 10. 2012 o določitvi minimalnih standardov na področju pravic, podpore in zaščite žrtev kaznivih dejanj in nadomestitvi Okvirnega sklepa Sveta 2001/220/</w:t>
      </w:r>
      <w:proofErr w:type="spellStart"/>
      <w:r w:rsidRPr="003955BB">
        <w:rPr>
          <w:rFonts w:cs="Arial"/>
          <w:szCs w:val="22"/>
        </w:rPr>
        <w:t>PNZ</w:t>
      </w:r>
      <w:proofErr w:type="spellEnd"/>
      <w:r w:rsidRPr="003955BB">
        <w:rPr>
          <w:rFonts w:cs="Arial"/>
          <w:szCs w:val="22"/>
        </w:rPr>
        <w:t xml:space="preserve"> (UL L št. 315 z dne 14. 11. 2012, str. 57), popravljena s Popravkom (UL L št. 287 z dne 31. 10. 2015, str. 87).«.</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2.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 xml:space="preserve">Besedilo </w:t>
      </w:r>
      <w:r w:rsidRPr="003955BB">
        <w:rPr>
          <w:rFonts w:cs="Arial"/>
          <w:szCs w:val="22"/>
        </w:rPr>
        <w:t>2. člen</w:t>
      </w:r>
      <w:r w:rsidR="00C17CC1">
        <w:rPr>
          <w:rFonts w:cs="Arial"/>
          <w:szCs w:val="22"/>
        </w:rPr>
        <w:t>a</w:t>
      </w:r>
      <w:r w:rsidRPr="003955BB">
        <w:rPr>
          <w:rFonts w:cs="Arial"/>
          <w:szCs w:val="22"/>
        </w:rPr>
        <w:t xml:space="preserve"> se spremeni tako, da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w:t>
      </w:r>
      <w:r w:rsidRPr="003955BB">
        <w:rPr>
          <w:rFonts w:cs="Arial"/>
          <w:szCs w:val="22"/>
        </w:rPr>
        <w:t>(1) Družinski člani oziroma članice (v nadaljnjem besedilu: družinski člani) po tem zakonu so:</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zakonec ali zunajzakonski partner,</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sorodnik v ravni vrsti,</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 xml:space="preserve">sorodniki v stranski vrsti do vštetega četrtega kolena, </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oseba v svaštvu v ravni vrsti,</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oseba v svaštvu v stranski vrsti do vštetega drugega kolena,</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posvojitelj in posvojenec,</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rejnik in otrok, nameščen v rejniško družino,</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skrbnik in varovanec,</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osebe, ki imajo skupnega otroka,</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osebe, ki živijo v skupnem gospodinjstvu,</w:t>
      </w:r>
    </w:p>
    <w:p w:rsidR="003955BB" w:rsidRPr="003955BB" w:rsidRDefault="003955BB" w:rsidP="003955BB">
      <w:pPr>
        <w:pStyle w:val="Odstavekseznama"/>
        <w:numPr>
          <w:ilvl w:val="0"/>
          <w:numId w:val="38"/>
        </w:numPr>
        <w:tabs>
          <w:tab w:val="left" w:pos="567"/>
          <w:tab w:val="left" w:pos="993"/>
        </w:tabs>
        <w:spacing w:line="240" w:lineRule="auto"/>
        <w:rPr>
          <w:rFonts w:cs="Arial"/>
          <w:szCs w:val="22"/>
        </w:rPr>
      </w:pPr>
      <w:r w:rsidRPr="003955BB">
        <w:rPr>
          <w:rFonts w:cs="Arial"/>
          <w:szCs w:val="22"/>
        </w:rPr>
        <w:t>osebe, ki so v partnerskem razmerju, ne glede na to, ali živijo v skupnem gospodinjstvu.</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Za družinske člane po tem zakonu se štejejo osebe iz prejšnjega odstavka, tudi če sta razmerje ali skupnost prenehala.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(3) Za družinskega člana po tem zakonu se šteje tudi novi zakonec ali zunajzakonski partner ali partner v sklenjeni ali nesklenjeni partnerski zvezi družinskega člana ali otrok katerega od družinskih članov iz prvega odstavka tega člena.«.</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lastRenderedPageBreak/>
        <w:t>3.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 xml:space="preserve">Besedilo </w:t>
      </w:r>
      <w:r w:rsidRPr="003955BB">
        <w:rPr>
          <w:rFonts w:cs="Arial"/>
          <w:szCs w:val="22"/>
        </w:rPr>
        <w:t>3. člen</w:t>
      </w:r>
      <w:r w:rsidR="00C17CC1">
        <w:rPr>
          <w:rFonts w:cs="Arial"/>
          <w:szCs w:val="22"/>
        </w:rPr>
        <w:t>a</w:t>
      </w:r>
      <w:r w:rsidRPr="003955BB">
        <w:rPr>
          <w:rFonts w:cs="Arial"/>
          <w:szCs w:val="22"/>
        </w:rPr>
        <w:t xml:space="preserve"> se spremeni tako, da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w:t>
      </w:r>
      <w:r w:rsidRPr="003955BB">
        <w:rPr>
          <w:rFonts w:cs="Arial"/>
          <w:szCs w:val="22"/>
        </w:rPr>
        <w:t>(1) Nasilje v družini (v nadaljnjem besedilu: nasilje) je prepovedano.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Nasilje je vsaka uporaba fizičnega, spolnega, psihičnega ali ekonomskega nasilja enega družinskega člana (v nadaljnjem besedilu: povzročitelj nasilja) proti drugemu družinskemu članu (v nadaljnjem besedilu: žrtev) oziroma zanemarjanje ali zalezovanje žrtve ne glede na starost, spol ali katerokoli drugo osebno okoliščino žrtve ali povzročitelja nasilja, in telesno kaznovanje otrok.</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(3) Fizično nasilje je vsaka uporaba fizične sile ali grožnja z uporabo fizične sile, ki žrtev prisili, da kaj stori ali opusti ali da kaj trpi ali ji omejuje gibanje oziroma komuniciranje in ji povzroči bolečino, strah ali ponižanje, ne glede na to, ali so nastale telesne poškodbe.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(4) Spolno nasilje so ravnanja s spolno vsebino, v katera žrtev ne privoli, je vanje prisiljena ali zaradi svoje stopnje razvoja ne razume njihovega pomena, grožnje z uporabo spolnega nasilja, ter javna objava spolnih vsebin o žrtvi.</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(5) Psihično nasilje so ravnanja in razširjanje informacij, s katerimi povzročitelj nasilja pri žrtvi povzroči strah, ponižanje, občutek manjvrednosti, ogroženosti in druge duševne stiske, tudi če so storjena z uporabo informacijsko komunikacijske tehnologije.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(6) Ekonomsko nasilje je neupravičeno nadzorovanje ali omejevanje žrtve pri razpolaganju z dohodki oziroma upravljanju s premoženjem, s katerim žrtev samostojno razpolaga oziroma upravlja ali neupravičeno omejevanje razpolaganja oziroma upravljanja s skupnim premoženjem družinskih članov, neupravičeno neizpolnjevanje finančnih oziroma premoženjskih obveznosti do družinskega člana ali neupravičeno prelaganje finančnih oziroma premoženjskih obveznosti na družinskega člana.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(7) Zanemarjanje je oblika nasilja, kadar povzročitelj nasilja opušča dolžno skrb za žrtev, ki jo potrebuje zaradi bolezni, invalidnosti, starosti, razvojnih ali drugih osebnih okoliščin.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(8) Zalezovanje je naklepno ponavljajoče se neželeno vzpostavljanje stika, zasledovanje, fizično vsiljevanje, opazovanje, zadrževanje na krajih, kjer se žrtev giba ali druga oblika neželenega vdora v življenje žrtve.«.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4.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Za 3. členom se doda nov </w:t>
      </w:r>
      <w:proofErr w:type="spellStart"/>
      <w:r w:rsidRPr="003955BB">
        <w:rPr>
          <w:rFonts w:cs="Arial"/>
          <w:szCs w:val="22"/>
        </w:rPr>
        <w:t>3.a</w:t>
      </w:r>
      <w:proofErr w:type="spellEnd"/>
      <w:r w:rsidRPr="003955BB">
        <w:rPr>
          <w:rFonts w:cs="Arial"/>
          <w:szCs w:val="22"/>
        </w:rPr>
        <w:t xml:space="preserve"> člen, ki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w:t>
      </w:r>
      <w:proofErr w:type="spellStart"/>
      <w:r w:rsidRPr="003955BB">
        <w:rPr>
          <w:rFonts w:cs="Arial"/>
          <w:szCs w:val="22"/>
        </w:rPr>
        <w:t>3.a</w:t>
      </w:r>
      <w:proofErr w:type="spellEnd"/>
      <w:r w:rsidRPr="003955BB">
        <w:rPr>
          <w:rFonts w:cs="Arial"/>
          <w:szCs w:val="22"/>
        </w:rPr>
        <w:t xml:space="preserve"> člen</w:t>
      </w: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(prepoved telesnega kaznovanja otrok)</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(1) Telesno kaznovanje otrok je prepovedano.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(2) Telesno kaznovanje otrok je vsako fizično, kruto ali ponižujoče kaznovanje otrok oziroma vsako dejanje, namenjeno kaznovanju otrok, ki ima </w:t>
      </w:r>
      <w:r w:rsidRPr="003955BB">
        <w:rPr>
          <w:rFonts w:cs="Arial"/>
          <w:szCs w:val="22"/>
        </w:rPr>
        <w:lastRenderedPageBreak/>
        <w:t>elemente fizičnega, psihičnega ali spolnega nasilja ali zanemarjanja kot vzgojne metode.«.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5.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Drugi odstavek 6. člena se spremeni tako, da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Vsakdo, zlasti pa strokovni delavci oziroma delavke v zdravstvu ter osebje vzgojno-varstvenih, vzgojno-izobraževalnih zavodov in socialnih zavodov, ter izvajalci vsebin za otroke v športnih in kulturnih združenjih, ne glede na določbe o varovanju poklicne skrivnosti takoj obvesti center za socialno delo, policijo ali državno tožilstvo, kadar sumi, da je žrtev nasilja otrok ali oseba, ki zaradi osebnih okoliščin ni sposobna skrbeti zase.«.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6.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Prvi odstavek 7. člena se spremeni tako, da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»(1) Žrtev nasilja si lahko izbere osebo (v nadaljnjem besedilu: spremljevalec), ki jo lahko spremlja v vseh postopkih, povezanih z nasiljem in v postopkih, kjer je udeležen povzročitelj nasilja.«.</w:t>
      </w:r>
    </w:p>
    <w:p w:rsid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7. člen</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prvem odstavku 9. člena se v drugem stavku za besedo »soglaša« doda besedilo »in s tem ne izpostavlja otrok ali njihovih osebnih podatkov«.</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8. člen</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Za 9. členom se dodata nova </w:t>
      </w:r>
      <w:proofErr w:type="spellStart"/>
      <w:r w:rsidRPr="003955BB">
        <w:rPr>
          <w:rFonts w:cs="Arial"/>
          <w:szCs w:val="22"/>
        </w:rPr>
        <w:t>9.a</w:t>
      </w:r>
      <w:proofErr w:type="spellEnd"/>
      <w:r w:rsidRPr="003955BB">
        <w:rPr>
          <w:rFonts w:cs="Arial"/>
          <w:szCs w:val="22"/>
        </w:rPr>
        <w:t xml:space="preserve"> in </w:t>
      </w:r>
      <w:proofErr w:type="spellStart"/>
      <w:r w:rsidRPr="003955BB">
        <w:rPr>
          <w:rFonts w:cs="Arial"/>
          <w:szCs w:val="22"/>
        </w:rPr>
        <w:t>9.b</w:t>
      </w:r>
      <w:proofErr w:type="spellEnd"/>
      <w:r w:rsidRPr="003955BB">
        <w:rPr>
          <w:rFonts w:cs="Arial"/>
          <w:szCs w:val="22"/>
        </w:rPr>
        <w:t xml:space="preserve"> člen, ki se glasita: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w:t>
      </w:r>
      <w:proofErr w:type="spellStart"/>
      <w:r w:rsidRPr="003955BB">
        <w:rPr>
          <w:rFonts w:cs="Arial"/>
          <w:szCs w:val="22"/>
        </w:rPr>
        <w:t>9.a</w:t>
      </w:r>
      <w:proofErr w:type="spellEnd"/>
      <w:r w:rsidRPr="003955BB">
        <w:rPr>
          <w:rFonts w:cs="Arial"/>
          <w:szCs w:val="22"/>
        </w:rPr>
        <w:t xml:space="preserve"> člen</w:t>
      </w: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(varstvo podatkov o žrtvi)</w:t>
      </w:r>
    </w:p>
    <w:p w:rsid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Organi in organizacije ter nevladne organizacije kot poklicno skrivnost varujejo podatke o nastanitvi žrtve in njenih otrok ali drugih ukrepih za njihovo zaščito.</w:t>
      </w:r>
    </w:p>
    <w:p w:rsidR="00A61B99" w:rsidRDefault="00A61B99"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proofErr w:type="spellStart"/>
      <w:r w:rsidRPr="003955BB">
        <w:rPr>
          <w:rFonts w:cs="Arial"/>
          <w:szCs w:val="22"/>
        </w:rPr>
        <w:t>9.b</w:t>
      </w:r>
      <w:proofErr w:type="spellEnd"/>
      <w:r w:rsidRPr="003955BB">
        <w:rPr>
          <w:rFonts w:cs="Arial"/>
          <w:szCs w:val="22"/>
        </w:rPr>
        <w:t xml:space="preserve"> člen</w:t>
      </w: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(informiranje žrtev)</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Organi in organizacije ter nevladne organizacije zagotovijo, da žrtve prejmejo ustrezne in pravočasne informacije o razpoložljivih podpornih storitvah in pravnih sredstvih v jeziku, ki ga razumejo.«.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9.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drugem odstavku 10. člena se besedilo »delo, družino in socialne zadeve« nadomesti z besedo »družino«.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tretjem odstavku se besedilo »delo, družino in socialne zadeve« nadomesti z besedo »družino«.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Četrti in peti odstavek se spremenita tako, da se glasita:</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»(4) Strokovni delavci v organih in organizacijah, ki v okviru pravil in postopkov iz prejšnjega odstavka opravljajo naloge na področju nasilja, se v okviru stalnega izobraževanja, izpopolnjevanja in usposabljanja obvezno redno izobražujejo zlasti o preprečevanju in odkrivanju nasilnih dejanj, pregonu, sojenju in izvrševanju sankcij za ta nasilna dejanja, o enakosti med ženskami in moškimi, o potrebah in pravicah žrtev ter preprečevanju sekundarne </w:t>
      </w:r>
      <w:proofErr w:type="spellStart"/>
      <w:r w:rsidRPr="003955BB">
        <w:rPr>
          <w:rFonts w:cs="Arial"/>
          <w:szCs w:val="22"/>
        </w:rPr>
        <w:t>viktimizacije</w:t>
      </w:r>
      <w:proofErr w:type="spellEnd"/>
      <w:r w:rsidRPr="003955BB">
        <w:rPr>
          <w:rFonts w:cs="Arial"/>
          <w:szCs w:val="22"/>
        </w:rPr>
        <w:t xml:space="preserve"> v obsegu, ki ga določijo ministri iz prejšnjega odstavka. </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(5) Odgovorne osebe v organih in organizacijah ter nevladne organizacije zagotovijo usposabljanje vseh strokovnih delavcev, ki se v okviru svojega dela srečujejo z žrtvami oziroma povzročitelji nasilja.«.</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Za petim odstavkom se doda nov šesti odstavek, ki se glasi: </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»(6) Sodniki in </w:t>
      </w:r>
      <w:r w:rsidR="00C17CC1">
        <w:rPr>
          <w:rFonts w:cs="Arial"/>
          <w:szCs w:val="22"/>
        </w:rPr>
        <w:t xml:space="preserve">državni </w:t>
      </w:r>
      <w:r w:rsidRPr="003955BB">
        <w:rPr>
          <w:rFonts w:cs="Arial"/>
          <w:szCs w:val="22"/>
        </w:rPr>
        <w:t>tožilci, ki se pri svojem delu srečujejo z žrtvami oziroma povzročitelji nasilja, se v okviru stalnega izobraževanja, izpopolnjevanja in usposabljanja obvezno redno izobražujejo s področij iz četrtega odstavka tega člena.«.</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10.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 xml:space="preserve">Besedilo </w:t>
      </w:r>
      <w:r w:rsidRPr="003955BB">
        <w:rPr>
          <w:rFonts w:cs="Arial"/>
          <w:szCs w:val="22"/>
        </w:rPr>
        <w:t>11. člena se spremeni tako, da se glasi:</w:t>
      </w:r>
    </w:p>
    <w:p w:rsidR="00C17CC1" w:rsidRDefault="00C17CC1"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»(1) Državni zbor na predlog vlade sprejme resolucijo o nacionalnem programu preprečevanja nasilja v družini in nasilja nad ženskami (v nadaljnjem besedilu: nacionalni</w:t>
      </w:r>
      <w:r w:rsidR="00C17CC1">
        <w:rPr>
          <w:rFonts w:cs="Arial"/>
          <w:szCs w:val="22"/>
        </w:rPr>
        <w:t xml:space="preserve"> program) za obdobje šestih let.</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Nacionalni program pripravi ministrstvo, pristojno za družino, v sodelovanju z drugimi ministrstvi, obsega pa zlasti:</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oceno stanja in opredelitev ključnih problemov na področju preprečevanja nasilja v družini in nasilja nad ženskami</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temeljne cilje, usmeritve in naloge na področju preprečevanja nasilja v družini in nasilja nad ženskami v obdobju, ki ga obsega nacionalni program</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nosilce akcijskih načrtov za izvajanje usmeritev in nalog iz nacionalnega programa na posameznih področjih</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preventivne dejavnosti</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podatke, ki se bodo v okviru dejavnosti državne statistike zbirali, obdelovali, povezovali, shranjevali, analizirali in izkazovali</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usmeritve za obvezno in redno sistematično izobraževanje in usposabljanje strokovnih delavcev vseh organov in organizacij</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zagotavljanje finančnih in drugih sredstev tudi za delovanje nevladnih organizacij na področju preprečevanja nasilja</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usmeritve za delo z otroki, žrtvami spolne zlorabe</w:t>
      </w:r>
      <w:r w:rsidR="00C17CC1">
        <w:rPr>
          <w:rFonts w:cs="Arial"/>
          <w:szCs w:val="22"/>
        </w:rPr>
        <w:t>;</w:t>
      </w:r>
    </w:p>
    <w:p w:rsidR="003955BB" w:rsidRPr="003955BB" w:rsidRDefault="003955BB" w:rsidP="003955BB">
      <w:pPr>
        <w:pStyle w:val="Odstavekseznama"/>
        <w:numPr>
          <w:ilvl w:val="0"/>
          <w:numId w:val="40"/>
        </w:numPr>
        <w:tabs>
          <w:tab w:val="left" w:pos="567"/>
          <w:tab w:val="left" w:pos="993"/>
        </w:tabs>
        <w:spacing w:line="240" w:lineRule="auto"/>
        <w:rPr>
          <w:rFonts w:cs="Arial"/>
          <w:szCs w:val="22"/>
        </w:rPr>
      </w:pPr>
      <w:r w:rsidRPr="003955BB">
        <w:rPr>
          <w:rFonts w:cs="Arial"/>
          <w:szCs w:val="22"/>
        </w:rPr>
        <w:t>delo s povzročitelji nasilja.«.</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11.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drugem odstavku 12. člena se besedilo »delo, družino in socialne zadeve« nadomesti z besedo »družino«.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 tretjem odstavku se besedilo »delo, družino in socialne zadeve« nadomesti z besedo »družino«.</w:t>
      </w:r>
    </w:p>
    <w:p w:rsid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12.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Za prvim odstavkom 14. člena se dodata nova drugi in tretji odstavek, ki se glasita: </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Center za socialno delo posebej skrbno obravnava primere nasilja, kjer je žrtev nasilja otrok, zlasti kadar gre za sum spolne zlorabe otrok.</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(3) Center za socialno delo lahko na zaprosilo žrtve pridobi od zavoda za prestajanje kazni zapora podatek o prostih izhodih, morebitnem pobegu s prestajanja kazni zapora in predvidenem datumu odpusta obsojenca, ki je nad žrtvijo ali njenimi otroki izvajal nasilje.«.</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Dosedanji d</w:t>
      </w:r>
      <w:r w:rsidRPr="003955BB">
        <w:rPr>
          <w:rFonts w:cs="Arial"/>
          <w:szCs w:val="22"/>
        </w:rPr>
        <w:t>rugi odstavek, ki postane četrti odstavek</w:t>
      </w:r>
      <w:r w:rsidR="00C17CC1">
        <w:rPr>
          <w:rFonts w:cs="Arial"/>
          <w:szCs w:val="22"/>
        </w:rPr>
        <w:t>,</w:t>
      </w:r>
      <w:r w:rsidRPr="003955BB">
        <w:rPr>
          <w:rFonts w:cs="Arial"/>
          <w:szCs w:val="22"/>
        </w:rPr>
        <w:t xml:space="preserve"> se spremeni tako, da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»(4) Center za socialno delo lahko napoti povzročitelja nasilja v ustrezne socialnovarstvene, izobraževalne, psihosocialne ali zdravstvene programe, ki jih izvajajo organi in organizacije ter nevladne organizacije. Center pri izvajalcu programa iz prejšnjega stavka preveri udeležbo povzročitelja na napoten program. Neudeležba ali neredno obiskovanje programa v katerega je bil povzročitelj nasilja napoten, pomeni oteževalno okoliščino za povzročitelja nasilja v sodnih postopkih na podlagi tega zakona.«</w:t>
      </w:r>
      <w:r w:rsidR="00A55EDB">
        <w:rPr>
          <w:rFonts w:cs="Arial"/>
          <w:szCs w:val="22"/>
        </w:rPr>
        <w:t>.</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V</w:t>
      </w:r>
      <w:r w:rsidR="00C17CC1">
        <w:rPr>
          <w:rFonts w:cs="Arial"/>
          <w:szCs w:val="22"/>
        </w:rPr>
        <w:t xml:space="preserve"> dosedanjem tretjem odstavku, ki postane </w:t>
      </w:r>
      <w:r w:rsidRPr="003955BB">
        <w:rPr>
          <w:rFonts w:cs="Arial"/>
          <w:szCs w:val="22"/>
        </w:rPr>
        <w:t>pet</w:t>
      </w:r>
      <w:r w:rsidR="00C17CC1">
        <w:rPr>
          <w:rFonts w:cs="Arial"/>
          <w:szCs w:val="22"/>
        </w:rPr>
        <w:t>i</w:t>
      </w:r>
      <w:r w:rsidRPr="003955BB">
        <w:rPr>
          <w:rFonts w:cs="Arial"/>
          <w:szCs w:val="22"/>
        </w:rPr>
        <w:t xml:space="preserve"> odstav</w:t>
      </w:r>
      <w:r w:rsidR="00C17CC1">
        <w:rPr>
          <w:rFonts w:cs="Arial"/>
          <w:szCs w:val="22"/>
        </w:rPr>
        <w:t>e</w:t>
      </w:r>
      <w:r w:rsidRPr="003955BB">
        <w:rPr>
          <w:rFonts w:cs="Arial"/>
          <w:szCs w:val="22"/>
        </w:rPr>
        <w:t>k</w:t>
      </w:r>
      <w:r w:rsidR="00C17CC1">
        <w:rPr>
          <w:rFonts w:cs="Arial"/>
          <w:szCs w:val="22"/>
        </w:rPr>
        <w:t>,</w:t>
      </w:r>
      <w:r w:rsidRPr="003955BB">
        <w:rPr>
          <w:rFonts w:cs="Arial"/>
          <w:szCs w:val="22"/>
        </w:rPr>
        <w:t xml:space="preserve"> se doda nov drugi stavek, ki se glasi:</w:t>
      </w:r>
      <w:r>
        <w:rPr>
          <w:rFonts w:cs="Arial"/>
          <w:szCs w:val="22"/>
        </w:rPr>
        <w:t xml:space="preserve"> </w:t>
      </w:r>
      <w:r w:rsidRPr="003955BB">
        <w:rPr>
          <w:rFonts w:cs="Arial"/>
          <w:szCs w:val="22"/>
        </w:rPr>
        <w:t>»Udeležba na timu je za vse vabljene obvezna.«.</w:t>
      </w:r>
    </w:p>
    <w:p w:rsidR="003955BB" w:rsidRPr="003955BB" w:rsidRDefault="003955BB" w:rsidP="003955BB">
      <w:pPr>
        <w:tabs>
          <w:tab w:val="left" w:pos="567"/>
          <w:tab w:val="left" w:pos="993"/>
        </w:tabs>
        <w:spacing w:line="240" w:lineRule="auto"/>
        <w:rPr>
          <w:rFonts w:cs="Arial"/>
          <w:szCs w:val="22"/>
        </w:rPr>
      </w:pPr>
      <w:r w:rsidRPr="003955BB">
        <w:rPr>
          <w:rFonts w:cs="Arial"/>
          <w:szCs w:val="22"/>
        </w:rPr>
        <w:t xml:space="preserve"> </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V </w:t>
      </w:r>
      <w:r w:rsidR="00C17CC1">
        <w:rPr>
          <w:rFonts w:cs="Arial"/>
          <w:szCs w:val="22"/>
        </w:rPr>
        <w:t xml:space="preserve">dosedanjem četrtem odstavku, ki postane </w:t>
      </w:r>
      <w:r w:rsidRPr="003955BB">
        <w:rPr>
          <w:rFonts w:cs="Arial"/>
          <w:szCs w:val="22"/>
        </w:rPr>
        <w:t>šest</w:t>
      </w:r>
      <w:r w:rsidR="00C17CC1">
        <w:rPr>
          <w:rFonts w:cs="Arial"/>
          <w:szCs w:val="22"/>
        </w:rPr>
        <w:t>i</w:t>
      </w:r>
      <w:r w:rsidRPr="003955BB">
        <w:rPr>
          <w:rFonts w:cs="Arial"/>
          <w:szCs w:val="22"/>
        </w:rPr>
        <w:t xml:space="preserve"> odstav</w:t>
      </w:r>
      <w:r w:rsidR="00C17CC1">
        <w:rPr>
          <w:rFonts w:cs="Arial"/>
          <w:szCs w:val="22"/>
        </w:rPr>
        <w:t>e</w:t>
      </w:r>
      <w:r w:rsidRPr="003955BB">
        <w:rPr>
          <w:rFonts w:cs="Arial"/>
          <w:szCs w:val="22"/>
        </w:rPr>
        <w:t>k</w:t>
      </w:r>
      <w:r w:rsidR="00C17CC1">
        <w:rPr>
          <w:rFonts w:cs="Arial"/>
          <w:szCs w:val="22"/>
        </w:rPr>
        <w:t>,</w:t>
      </w:r>
      <w:r w:rsidRPr="003955BB">
        <w:rPr>
          <w:rFonts w:cs="Arial"/>
          <w:szCs w:val="22"/>
        </w:rPr>
        <w:t xml:space="preserve"> se besedilo »delo, družino in socialne zadeve« nadomesti z besedo »družino«.</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13.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Prvi odstavek 17. člena se spremeni tako, da se glasi:</w:t>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»(1) Nevladne organizacije s področja obravnave in zaščite proti nasilju v okviru svojih programov nudijo zaščito in psihosocialno pomoč žrtvam, organizirajo programe za učenje povzročiteljev nasilja o nenasilnem vedenju v medosebnih odnosih z namenom preprečevanja nadaljnjega nasilja in spreminjanja nasilnih vedenjskih vzorcev ter sodelujejo z organi in organizacijami z različnih področij, kot so: policija, </w:t>
      </w:r>
      <w:r w:rsidR="00C17CC1">
        <w:rPr>
          <w:rFonts w:cs="Arial"/>
          <w:szCs w:val="22"/>
        </w:rPr>
        <w:t xml:space="preserve">državno </w:t>
      </w:r>
      <w:r w:rsidRPr="003955BB">
        <w:rPr>
          <w:rFonts w:cs="Arial"/>
          <w:szCs w:val="22"/>
        </w:rPr>
        <w:t xml:space="preserve">tožilstvo, sodišče, center za socialno delo, zdravstvene organizacije, vzgojno-izobraževalni zavodi.«. </w:t>
      </w:r>
    </w:p>
    <w:p w:rsid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14. člen</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Za 17. členom se doda nov </w:t>
      </w:r>
      <w:proofErr w:type="spellStart"/>
      <w:r w:rsidRPr="003955BB">
        <w:rPr>
          <w:rFonts w:cs="Arial"/>
          <w:szCs w:val="22"/>
        </w:rPr>
        <w:t>17.a</w:t>
      </w:r>
      <w:proofErr w:type="spellEnd"/>
      <w:r w:rsidRPr="003955BB">
        <w:rPr>
          <w:rFonts w:cs="Arial"/>
          <w:szCs w:val="22"/>
        </w:rPr>
        <w:t xml:space="preserve"> člen, ki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w:t>
      </w:r>
      <w:proofErr w:type="spellStart"/>
      <w:r w:rsidRPr="003955BB">
        <w:rPr>
          <w:rFonts w:cs="Arial"/>
          <w:szCs w:val="22"/>
        </w:rPr>
        <w:t>17.a</w:t>
      </w:r>
      <w:proofErr w:type="spellEnd"/>
      <w:r w:rsidRPr="003955BB">
        <w:rPr>
          <w:rFonts w:cs="Arial"/>
          <w:szCs w:val="22"/>
        </w:rPr>
        <w:t xml:space="preserve"> člen</w:t>
      </w: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(sredstva iz proračuna)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Iz proračuna Republike Slovenije se zagotavljajo sredstva za:</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izvajanje nalog iz nacionalnega programa;</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spremljanje in preučevanje stanja na področju nasilja;</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usposabljanje s področja nasilja, zlasti nasilja nad otroki, vključujoč spolno zlorabo otrok;</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lastRenderedPageBreak/>
        <w:t>financiranje programov prepoznavanja in učenja veščin pozitivnega starševstva na področju vzgoje otrok;</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oblikovanje ukrepov za preprečevanje nasilja, spremljanje izvajanja in ocenjevanje učinkovitosti teh ukrepov s pripravo predlogov za izboljšanje;</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pripravo, medresorsko usklajevanje in izvajanje programov preprečevanja nasilja;</w:t>
      </w:r>
    </w:p>
    <w:p w:rsidR="003955BB" w:rsidRPr="003955BB" w:rsidRDefault="003955BB" w:rsidP="003955BB">
      <w:pPr>
        <w:pStyle w:val="Odstavekseznama"/>
        <w:numPr>
          <w:ilvl w:val="0"/>
          <w:numId w:val="41"/>
        </w:numPr>
        <w:tabs>
          <w:tab w:val="left" w:pos="567"/>
          <w:tab w:val="left" w:pos="993"/>
        </w:tabs>
        <w:spacing w:line="240" w:lineRule="auto"/>
        <w:rPr>
          <w:rFonts w:cs="Arial"/>
          <w:szCs w:val="22"/>
        </w:rPr>
      </w:pPr>
      <w:r w:rsidRPr="003955BB">
        <w:rPr>
          <w:rFonts w:cs="Arial"/>
          <w:szCs w:val="22"/>
        </w:rPr>
        <w:t>sofinanciranje znanstvenoraziskovalne dejavnosti na področju preprečevanja nasilja.«.</w:t>
      </w:r>
    </w:p>
    <w:p w:rsidR="003955BB" w:rsidRPr="003955BB" w:rsidRDefault="003955BB" w:rsidP="003955BB">
      <w:pPr>
        <w:tabs>
          <w:tab w:val="left" w:pos="567"/>
          <w:tab w:val="left" w:pos="993"/>
        </w:tabs>
        <w:spacing w:line="240" w:lineRule="auto"/>
        <w:rPr>
          <w:rFonts w:cs="Arial"/>
          <w:szCs w:val="22"/>
        </w:rPr>
      </w:pP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15.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Besedilo 18. člena se spremeni tako, da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»(1) Policija varuje življenje in zagotavlja osebno varnost žrtve v skladu s predpisi, ki urejajo naloge in pooblastila </w:t>
      </w:r>
      <w:r w:rsidR="00A61B99">
        <w:rPr>
          <w:rFonts w:cs="Arial"/>
          <w:szCs w:val="22"/>
        </w:rPr>
        <w:t>policije.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(2) Policija na prošnjo žrtve zagotovi žrtvi in njenemu spremljevalcu varnost ob vstopu v stanovanjske in druge prostore, v katerih žrtev prebiva oziroma jih ima v uporabi, da lahko iz njih vzame stvari, ki so potrebne za zagotavljanje njenih osnovnih življenjskih potreb in osnovnih življenjskih potreb njenih otrok ter stvari, ki jih potrebuje za opravljanje svojega dela.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(3) Šteje se, da je žrtev, ko je zaprosila policijo za varovanje iz prejšnjega odstavka, izrazila izrecno dovoljenje, da policisti lahko vstopijo v stanovanjske in druge prostore zaradi zagotavljanja njene varnosti.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(4) Policija lahko prekine izvedbo postopka iz drugega odstavka tega člena, če žrtev ali njen spremljevalec žrtve ne upošteva navodil policije o zagotavljanju varnosti, ali če žrtev ne ravna z namenom pridobiti stvari iz drugega odstavka tega člena.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(5) Ob upoštevanju okoliščin iz prejšnjega postopka in na podlagi nove prošnje žrtve lahko policija izjemoma ponovno izvede postopek iz tega člena. </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(6) Policija lahko zavrne prošnjo žrtve iz drugega odstavka tega člena, če so nastopile okoliščine, zaradi katerih žrtev nima pravice vstopiti v stanovanjske in druge prostore.«.</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16. člen</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 xml:space="preserve">19. člen se spremeni tako, da se glasi: </w:t>
      </w:r>
    </w:p>
    <w:p w:rsid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»19. člen</w:t>
      </w:r>
    </w:p>
    <w:p w:rsidR="003955BB" w:rsidRPr="003955BB" w:rsidRDefault="003955BB" w:rsidP="003955BB">
      <w:pPr>
        <w:tabs>
          <w:tab w:val="left" w:pos="567"/>
          <w:tab w:val="left" w:pos="993"/>
        </w:tabs>
        <w:spacing w:line="240" w:lineRule="auto"/>
        <w:jc w:val="center"/>
        <w:rPr>
          <w:rFonts w:cs="Arial"/>
          <w:szCs w:val="22"/>
        </w:rPr>
      </w:pPr>
      <w:r w:rsidRPr="003955BB">
        <w:rPr>
          <w:rFonts w:cs="Arial"/>
          <w:szCs w:val="22"/>
        </w:rPr>
        <w:t>(ukrepi sodišča zaradi nasilnih dejanj)</w:t>
      </w:r>
    </w:p>
    <w:p w:rsidR="003955BB" w:rsidRPr="003955BB" w:rsidRDefault="003955BB" w:rsidP="003955BB">
      <w:pPr>
        <w:tabs>
          <w:tab w:val="left" w:pos="567"/>
          <w:tab w:val="left" w:pos="993"/>
        </w:tabs>
        <w:spacing w:line="240" w:lineRule="auto"/>
        <w:rPr>
          <w:rFonts w:cs="Arial"/>
          <w:szCs w:val="22"/>
        </w:rPr>
      </w:pPr>
      <w:r w:rsidRPr="003955BB">
        <w:rPr>
          <w:rFonts w:cs="Arial"/>
          <w:szCs w:val="22"/>
        </w:rPr>
        <w:tab/>
      </w:r>
    </w:p>
    <w:p w:rsidR="003955BB" w:rsidRPr="003955BB" w:rsidRDefault="003955BB" w:rsidP="003955BB">
      <w:pPr>
        <w:tabs>
          <w:tab w:val="left" w:pos="567"/>
          <w:tab w:val="left" w:pos="993"/>
        </w:tabs>
        <w:spacing w:line="240" w:lineRule="auto"/>
        <w:rPr>
          <w:rFonts w:cs="Arial"/>
          <w:szCs w:val="22"/>
        </w:rPr>
      </w:pPr>
      <w:r>
        <w:rPr>
          <w:rFonts w:cs="Arial"/>
          <w:szCs w:val="22"/>
        </w:rPr>
        <w:tab/>
      </w:r>
      <w:r>
        <w:rPr>
          <w:rFonts w:cs="Arial"/>
          <w:szCs w:val="22"/>
        </w:rPr>
        <w:tab/>
      </w:r>
      <w:r w:rsidRPr="003955BB">
        <w:rPr>
          <w:rFonts w:cs="Arial"/>
          <w:szCs w:val="22"/>
        </w:rPr>
        <w:t>(1) Sodišče lahko povzročitelju nasilja, ki je žrtev telesno poškodoval, ali ji je prizadejal škodo na zdravju, ali je drugače protipravno posegel v njeno dostojanstvo ali druge osebnostne pravice, zlasti:</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prepove vstopiti v stanovanje, v katerem živi žrtev;</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prepove zadrževati se v določeni bližini stanovanja, v katerem živi žrtev;</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prepove zadrževati in približevati se krajem, kjer se žrtev običajno nahaja (na primer delovno mesto, šola, vrtec…);</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prepove navezovati stike z žrtvijo na kakršenkoli način, vključno s sredstvi za komuniciranje na daljavo in tudi prek tretjih oseb;</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lastRenderedPageBreak/>
        <w:t>prepove vzpostaviti vsakršno srečanje z žrtvijo;</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prepove objavljanje osebnih podatkov žrtve, dokumentov iz sodnih in upravnih spisov in osebnih zapisov, ki se nanašajo na žrtev;</w:t>
      </w:r>
    </w:p>
    <w:p w:rsidR="003955BB" w:rsidRPr="00A61B99" w:rsidRDefault="003955BB" w:rsidP="00A61B99">
      <w:pPr>
        <w:pStyle w:val="Odstavekseznama"/>
        <w:numPr>
          <w:ilvl w:val="0"/>
          <w:numId w:val="43"/>
        </w:numPr>
        <w:tabs>
          <w:tab w:val="left" w:pos="567"/>
          <w:tab w:val="left" w:pos="993"/>
        </w:tabs>
        <w:spacing w:line="240" w:lineRule="auto"/>
        <w:rPr>
          <w:rFonts w:cs="Arial"/>
          <w:szCs w:val="22"/>
        </w:rPr>
      </w:pPr>
      <w:r w:rsidRPr="00A61B99">
        <w:rPr>
          <w:rFonts w:cs="Arial"/>
          <w:szCs w:val="22"/>
        </w:rPr>
        <w:t>odloči o prepustitvi stanovanja v skupni uporabi žrtvi v skladu z 21. členom tega zakona.</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(2) Ukrepe po prejšnjem odstavku lahko sodišče izreče tudi: </w:t>
      </w:r>
    </w:p>
    <w:p w:rsidR="003955BB" w:rsidRPr="00A61B99" w:rsidRDefault="003955BB" w:rsidP="00A61B99">
      <w:pPr>
        <w:pStyle w:val="Odstavekseznama"/>
        <w:numPr>
          <w:ilvl w:val="0"/>
          <w:numId w:val="45"/>
        </w:numPr>
        <w:tabs>
          <w:tab w:val="left" w:pos="567"/>
          <w:tab w:val="left" w:pos="993"/>
        </w:tabs>
        <w:spacing w:line="240" w:lineRule="auto"/>
        <w:rPr>
          <w:rFonts w:cs="Arial"/>
          <w:szCs w:val="22"/>
        </w:rPr>
      </w:pPr>
      <w:r w:rsidRPr="00A61B99">
        <w:rPr>
          <w:rFonts w:cs="Arial"/>
          <w:szCs w:val="22"/>
        </w:rPr>
        <w:t>če je povzročitelj nasilja žrtvi grozil, da jo bo poškodoval ali drugače protipravno posegel v njeno dostojanstvo ali druge osebnostne pravice;</w:t>
      </w:r>
    </w:p>
    <w:p w:rsidR="003955BB" w:rsidRPr="00A61B99" w:rsidRDefault="003955BB" w:rsidP="00A61B99">
      <w:pPr>
        <w:pStyle w:val="Odstavekseznama"/>
        <w:numPr>
          <w:ilvl w:val="0"/>
          <w:numId w:val="45"/>
        </w:numPr>
        <w:tabs>
          <w:tab w:val="left" w:pos="567"/>
          <w:tab w:val="left" w:pos="993"/>
        </w:tabs>
        <w:spacing w:line="240" w:lineRule="auto"/>
        <w:rPr>
          <w:rFonts w:cs="Arial"/>
          <w:szCs w:val="22"/>
        </w:rPr>
      </w:pPr>
      <w:r w:rsidRPr="00A61B99">
        <w:rPr>
          <w:rFonts w:cs="Arial"/>
          <w:szCs w:val="22"/>
        </w:rPr>
        <w:t>če je povzročitelj nasilja protipravno vstopil v stanovanje, v katerem živi žrtev, v prostore kjer dela, ali kako drugače motil njeno mirno posest;</w:t>
      </w:r>
    </w:p>
    <w:p w:rsidR="003955BB" w:rsidRPr="00A61B99" w:rsidRDefault="003955BB" w:rsidP="00A61B99">
      <w:pPr>
        <w:pStyle w:val="Odstavekseznama"/>
        <w:numPr>
          <w:ilvl w:val="0"/>
          <w:numId w:val="45"/>
        </w:numPr>
        <w:tabs>
          <w:tab w:val="left" w:pos="567"/>
          <w:tab w:val="left" w:pos="993"/>
        </w:tabs>
        <w:spacing w:line="240" w:lineRule="auto"/>
        <w:rPr>
          <w:rFonts w:cs="Arial"/>
          <w:szCs w:val="22"/>
        </w:rPr>
      </w:pPr>
      <w:r w:rsidRPr="00A61B99">
        <w:rPr>
          <w:rFonts w:cs="Arial"/>
          <w:szCs w:val="22"/>
        </w:rPr>
        <w:t>če povzročitelj nasilja žrtev proti njeni izrecni volji protipravno nadleguje, na primer z zasledovanjem ali uporabo sredstev za komuniciranje na daljavo;</w:t>
      </w:r>
    </w:p>
    <w:p w:rsidR="003955BB" w:rsidRPr="00A61B99" w:rsidRDefault="003955BB" w:rsidP="00A61B99">
      <w:pPr>
        <w:pStyle w:val="Odstavekseznama"/>
        <w:numPr>
          <w:ilvl w:val="0"/>
          <w:numId w:val="45"/>
        </w:numPr>
        <w:tabs>
          <w:tab w:val="left" w:pos="567"/>
          <w:tab w:val="left" w:pos="993"/>
        </w:tabs>
        <w:spacing w:line="240" w:lineRule="auto"/>
        <w:rPr>
          <w:rFonts w:cs="Arial"/>
          <w:szCs w:val="22"/>
        </w:rPr>
      </w:pPr>
      <w:r w:rsidRPr="00A61B99">
        <w:rPr>
          <w:rFonts w:cs="Arial"/>
          <w:szCs w:val="22"/>
        </w:rPr>
        <w:t xml:space="preserve">če povzročitelj nasilja žrtev proti njeni izrecni volji protipravno nadleguje z uporabo oziroma objavljanjem osebnih podatkov žrtve, dokumentov iz sodnih in upravnih spisov in osebnih zapisov, ki se nanašajo na žrtev. </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Če ta zakon ne določa drugače, sodišče izreče ukrep iz prvega odstavka tega člena za največ 12 mesecev. Žrtev lahko poda predlog za podaljšanje trajanja izrečenega ukrepa pred iztekom roka, za katerega je bil ukrep izrečen. Sodišče lahko trajanje ukrepa podaljša večkrat, vendar vsakokrat za največ 12 mesecev, če ta zakon ne določa drugače.</w:t>
      </w:r>
      <w:r>
        <w:rPr>
          <w:rFonts w:cs="Arial"/>
          <w:szCs w:val="22"/>
        </w:rPr>
        <w:t>«.</w:t>
      </w:r>
    </w:p>
    <w:p w:rsidR="00A61B99" w:rsidRDefault="00A61B99"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17. člen</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Za 19. členom se do</w:t>
      </w:r>
      <w:r>
        <w:rPr>
          <w:rFonts w:cs="Arial"/>
          <w:szCs w:val="22"/>
        </w:rPr>
        <w:t xml:space="preserve">da nov </w:t>
      </w:r>
      <w:proofErr w:type="spellStart"/>
      <w:r>
        <w:rPr>
          <w:rFonts w:cs="Arial"/>
          <w:szCs w:val="22"/>
        </w:rPr>
        <w:t>19.a</w:t>
      </w:r>
      <w:proofErr w:type="spellEnd"/>
      <w:r>
        <w:rPr>
          <w:rFonts w:cs="Arial"/>
          <w:szCs w:val="22"/>
        </w:rPr>
        <w:t xml:space="preserve"> člen, ki se glasi:</w:t>
      </w: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w:t>
      </w:r>
      <w:proofErr w:type="spellStart"/>
      <w:r w:rsidRPr="003955BB">
        <w:rPr>
          <w:rFonts w:cs="Arial"/>
          <w:szCs w:val="22"/>
        </w:rPr>
        <w:t>19.a</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(napotitev v programe)</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(1) Če sodišče izreče ukrep iz prejšnjega člena, lahko povzročitelja nasilja napoti v ustrezne socialnovarstvene, izobraževalne, psihosocialne in zdravstvene programe, ki jih izvajajo organi in organizacije ter nevladne organizacije. </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Seznam programov in izvajalcev iz prejšnjega odstavka vodi ministrstvo, pristojno za družino.«.</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18.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20. člen se spremeni tako, da se glasi:</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»20.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(ukrepi za zagotavljanje varstva otrok)</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Za zagotavljanje varstva otrok lahko sodišče poleg ukrepov iz 19. člena tega zakona:</w:t>
      </w:r>
    </w:p>
    <w:p w:rsidR="003955BB" w:rsidRPr="00A61B99" w:rsidRDefault="003955BB" w:rsidP="00A61B99">
      <w:pPr>
        <w:pStyle w:val="Odstavekseznama"/>
        <w:numPr>
          <w:ilvl w:val="0"/>
          <w:numId w:val="47"/>
        </w:numPr>
        <w:tabs>
          <w:tab w:val="left" w:pos="567"/>
          <w:tab w:val="left" w:pos="993"/>
        </w:tabs>
        <w:spacing w:line="240" w:lineRule="auto"/>
        <w:rPr>
          <w:rFonts w:cs="Arial"/>
          <w:szCs w:val="22"/>
        </w:rPr>
      </w:pPr>
      <w:r w:rsidRPr="00A61B99">
        <w:rPr>
          <w:rFonts w:cs="Arial"/>
          <w:szCs w:val="22"/>
        </w:rPr>
        <w:t>prepove prehod državne meje otroku, razen s posebej določeno osebo, organom ali organizacijo</w:t>
      </w:r>
      <w:r w:rsidR="00C17CC1">
        <w:rPr>
          <w:rFonts w:cs="Arial"/>
          <w:szCs w:val="22"/>
        </w:rPr>
        <w:t>;</w:t>
      </w:r>
    </w:p>
    <w:p w:rsidR="003955BB" w:rsidRPr="00A61B99" w:rsidRDefault="003955BB" w:rsidP="00A61B99">
      <w:pPr>
        <w:pStyle w:val="Odstavekseznama"/>
        <w:numPr>
          <w:ilvl w:val="0"/>
          <w:numId w:val="47"/>
        </w:numPr>
        <w:tabs>
          <w:tab w:val="left" w:pos="567"/>
          <w:tab w:val="left" w:pos="993"/>
        </w:tabs>
        <w:spacing w:line="240" w:lineRule="auto"/>
        <w:rPr>
          <w:rFonts w:cs="Arial"/>
          <w:szCs w:val="22"/>
        </w:rPr>
      </w:pPr>
      <w:r w:rsidRPr="00A61B99">
        <w:rPr>
          <w:rFonts w:cs="Arial"/>
          <w:szCs w:val="22"/>
        </w:rPr>
        <w:t>predlaga odvzem osebnega dokume</w:t>
      </w:r>
      <w:r w:rsidR="00A61B99">
        <w:rPr>
          <w:rFonts w:cs="Arial"/>
          <w:szCs w:val="22"/>
        </w:rPr>
        <w:t>nta otroka v skladu z zakonom</w:t>
      </w:r>
      <w:r w:rsidR="00C17CC1">
        <w:rPr>
          <w:rFonts w:cs="Arial"/>
          <w:szCs w:val="22"/>
        </w:rPr>
        <w:t>;</w:t>
      </w:r>
    </w:p>
    <w:p w:rsidR="003955BB" w:rsidRPr="00A61B99" w:rsidRDefault="003955BB" w:rsidP="00A61B99">
      <w:pPr>
        <w:pStyle w:val="Odstavekseznama"/>
        <w:numPr>
          <w:ilvl w:val="0"/>
          <w:numId w:val="47"/>
        </w:numPr>
        <w:tabs>
          <w:tab w:val="left" w:pos="567"/>
          <w:tab w:val="left" w:pos="993"/>
        </w:tabs>
        <w:spacing w:line="240" w:lineRule="auto"/>
        <w:rPr>
          <w:rFonts w:cs="Arial"/>
          <w:szCs w:val="22"/>
        </w:rPr>
      </w:pPr>
      <w:r w:rsidRPr="00A61B99">
        <w:rPr>
          <w:rFonts w:cs="Arial"/>
          <w:szCs w:val="22"/>
        </w:rPr>
        <w:t>prepove izdajo osebnega dokumenta otroku na podlagi vloge enega ali obeh staršev ali tretje osebe</w:t>
      </w:r>
      <w:r w:rsidR="00C17CC1">
        <w:rPr>
          <w:rFonts w:cs="Arial"/>
          <w:szCs w:val="22"/>
        </w:rPr>
        <w:t>;</w:t>
      </w:r>
    </w:p>
    <w:p w:rsidR="003955BB" w:rsidRPr="00A61B99" w:rsidRDefault="003955BB" w:rsidP="00A61B99">
      <w:pPr>
        <w:pStyle w:val="Odstavekseznama"/>
        <w:numPr>
          <w:ilvl w:val="0"/>
          <w:numId w:val="47"/>
        </w:numPr>
        <w:tabs>
          <w:tab w:val="left" w:pos="567"/>
          <w:tab w:val="left" w:pos="993"/>
        </w:tabs>
        <w:spacing w:line="240" w:lineRule="auto"/>
        <w:rPr>
          <w:rFonts w:cs="Arial"/>
          <w:szCs w:val="22"/>
        </w:rPr>
      </w:pPr>
      <w:r w:rsidRPr="00A61B99">
        <w:rPr>
          <w:rFonts w:cs="Arial"/>
          <w:szCs w:val="22"/>
        </w:rPr>
        <w:t>prepove vročitev osebnega dokumenta otroka enemu ali obema staršema ali tretji osebi</w:t>
      </w:r>
      <w:r w:rsidR="00C17CC1">
        <w:rPr>
          <w:rFonts w:cs="Arial"/>
          <w:szCs w:val="22"/>
        </w:rPr>
        <w:t>;</w:t>
      </w:r>
    </w:p>
    <w:p w:rsidR="003955BB" w:rsidRPr="00A61B99" w:rsidRDefault="003955BB" w:rsidP="00A61B99">
      <w:pPr>
        <w:pStyle w:val="Odstavekseznama"/>
        <w:numPr>
          <w:ilvl w:val="0"/>
          <w:numId w:val="47"/>
        </w:numPr>
        <w:tabs>
          <w:tab w:val="left" w:pos="567"/>
          <w:tab w:val="left" w:pos="993"/>
        </w:tabs>
        <w:spacing w:line="240" w:lineRule="auto"/>
        <w:rPr>
          <w:rFonts w:cs="Arial"/>
          <w:szCs w:val="22"/>
        </w:rPr>
      </w:pPr>
      <w:r w:rsidRPr="00A61B99">
        <w:rPr>
          <w:rFonts w:cs="Arial"/>
          <w:szCs w:val="22"/>
        </w:rPr>
        <w:lastRenderedPageBreak/>
        <w:t>odloči o nujnem zdravniškem pregledu otroka ali zdravljenju otroka in o drugih zdravstvenih posegih.«.</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19.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Besedilo 21. člena se spremeni tako, da se glasi: </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»(1) Sodišče lahko naloži povzročitelju nasilja, ki živi ali je živel v skupnem gospodinjstvu z žrtvijo, da mora stanovanje v skupni uporabi prepustiti žrtvi v izključno uporabo v obsegu, kot ga je imel v uporabi sam. </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Sodišče časovno ne omeji trajanja ukrepa iz prejšnjega odstavka, če povzročitelj nasilja ni lastnik, solastnik ali skupni lastnik stanovanja v skupni uporabi.</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Če sta žrtev in povzročitelj nasilja solastnika ali skupna lastnika stanovanja v skupni uporabi, če imata na zemljišču, na katerem je stanovanje v skupni uporabi, stavbno pravico, pravico užitka ali rabe, ali če sta ga skupaj najela, sodišče omeji trajanje ukrepa iz prvega odstavka tega člena na največ 12 mesecev. Sodišče lahko trajanje ukrepa na predlog žrtve podaljša še za največ 12 mesecev.</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(4) Sodišče omeji trajanje ukrepa iz prvega odstavka tega člena na največ šest mesecev, če je povzročitelj nasilja sam ali s tretjo osebo lastnik, solastnik ali skupni lastnik stanovanja v skupni uporabi, ali če ima na zemljišču, na katerem je stanovanje, sam ali s tretjo osebo stavbno pravico, pravico užitka ali rabe, ali če ga je sam ali s tretjo osebo najel. Če žrtev v roku, ki ga določi sodišče, kljub skrbnemu prizadevanju ne more najti drugega primernega bivalnega prostora, lahko sodišče rok iz prejšnjega stavka na predlog žrtve izjemoma podaljša še za največ šest mesecev, razen če bi to povzročilo nesorazmerno težko breme za tretjo osebo.</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(5) Povzročitelj nasilja, ki mora žrtvi stanovanje prepustiti v izključno uporabo, mora opustiti vsa dejanja, ki bi utegnila otežiti ali ovirati takšno uporabo.</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(6) Žrtev, ki ji je stanovanje prepuščeno v izključno uporabo, nosi v času izključne uporabe stanovanja stroške rednega upravljanja stanovanja.«.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20.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Peti odstavek 22. člena se črta.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Dosedanji šesti odstavek postane peti</w:t>
      </w:r>
      <w:r w:rsidR="00C17CC1">
        <w:rPr>
          <w:rFonts w:cs="Arial"/>
          <w:szCs w:val="22"/>
        </w:rPr>
        <w:t xml:space="preserve"> odstavek, za njim pa se </w:t>
      </w:r>
      <w:r w:rsidR="003955BB" w:rsidRPr="003955BB">
        <w:rPr>
          <w:rFonts w:cs="Arial"/>
          <w:szCs w:val="22"/>
        </w:rPr>
        <w:t xml:space="preserve">doda nov šesti odstavek, ki se glasi: </w:t>
      </w: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»(6) Določbe tega člena se uporabljajo tudi za zunajzakonske partnerje.«</w:t>
      </w:r>
      <w:r w:rsidR="00A55EDB">
        <w:rPr>
          <w:rFonts w:cs="Arial"/>
          <w:szCs w:val="22"/>
        </w:rPr>
        <w:t>.</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21.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Za 22. členom se dodajo novi </w:t>
      </w:r>
      <w:proofErr w:type="spellStart"/>
      <w:r w:rsidR="003955BB" w:rsidRPr="003955BB">
        <w:rPr>
          <w:rFonts w:cs="Arial"/>
          <w:szCs w:val="22"/>
        </w:rPr>
        <w:t>22.a</w:t>
      </w:r>
      <w:proofErr w:type="spellEnd"/>
      <w:r w:rsidR="00C17CC1">
        <w:rPr>
          <w:rFonts w:cs="Arial"/>
          <w:szCs w:val="22"/>
        </w:rPr>
        <w:t xml:space="preserve">, </w:t>
      </w:r>
      <w:proofErr w:type="spellStart"/>
      <w:r w:rsidR="00C17CC1">
        <w:rPr>
          <w:rFonts w:cs="Arial"/>
          <w:szCs w:val="22"/>
        </w:rPr>
        <w:t>22.b</w:t>
      </w:r>
      <w:proofErr w:type="spellEnd"/>
      <w:r w:rsidR="00C17CC1">
        <w:rPr>
          <w:rFonts w:cs="Arial"/>
          <w:szCs w:val="22"/>
        </w:rPr>
        <w:t xml:space="preserve">, </w:t>
      </w:r>
      <w:proofErr w:type="spellStart"/>
      <w:r w:rsidR="00C17CC1">
        <w:rPr>
          <w:rFonts w:cs="Arial"/>
          <w:szCs w:val="22"/>
        </w:rPr>
        <w:t>22</w:t>
      </w:r>
      <w:r w:rsidR="00F439D9">
        <w:rPr>
          <w:rFonts w:cs="Arial"/>
          <w:szCs w:val="22"/>
        </w:rPr>
        <w:t>.</w:t>
      </w:r>
      <w:r w:rsidR="00C17CC1">
        <w:rPr>
          <w:rFonts w:cs="Arial"/>
          <w:szCs w:val="22"/>
        </w:rPr>
        <w:t>c</w:t>
      </w:r>
      <w:proofErr w:type="spellEnd"/>
      <w:r w:rsidR="00C17CC1">
        <w:rPr>
          <w:rFonts w:cs="Arial"/>
          <w:szCs w:val="22"/>
        </w:rPr>
        <w:t xml:space="preserve">, </w:t>
      </w:r>
      <w:proofErr w:type="spellStart"/>
      <w:r w:rsidR="00C17CC1">
        <w:rPr>
          <w:rFonts w:cs="Arial"/>
          <w:szCs w:val="22"/>
        </w:rPr>
        <w:t>22.č</w:t>
      </w:r>
      <w:proofErr w:type="spellEnd"/>
      <w:r w:rsidR="00C17CC1">
        <w:rPr>
          <w:rFonts w:cs="Arial"/>
          <w:szCs w:val="22"/>
        </w:rPr>
        <w:t xml:space="preserve">, </w:t>
      </w:r>
      <w:proofErr w:type="spellStart"/>
      <w:r w:rsidR="00C17CC1">
        <w:rPr>
          <w:rFonts w:cs="Arial"/>
          <w:szCs w:val="22"/>
        </w:rPr>
        <w:t>22.d</w:t>
      </w:r>
      <w:proofErr w:type="spellEnd"/>
      <w:r w:rsidR="00C17CC1">
        <w:rPr>
          <w:rFonts w:cs="Arial"/>
          <w:szCs w:val="22"/>
        </w:rPr>
        <w:t xml:space="preserve">, </w:t>
      </w:r>
      <w:proofErr w:type="spellStart"/>
      <w:r w:rsidR="00C17CC1">
        <w:rPr>
          <w:rFonts w:cs="Arial"/>
          <w:szCs w:val="22"/>
        </w:rPr>
        <w:t>22.e</w:t>
      </w:r>
      <w:proofErr w:type="spellEnd"/>
      <w:r w:rsidR="00C17CC1">
        <w:rPr>
          <w:rFonts w:cs="Arial"/>
          <w:szCs w:val="22"/>
        </w:rPr>
        <w:t xml:space="preserve">, </w:t>
      </w:r>
      <w:proofErr w:type="spellStart"/>
      <w:r w:rsidR="00C17CC1">
        <w:rPr>
          <w:rFonts w:cs="Arial"/>
          <w:szCs w:val="22"/>
        </w:rPr>
        <w:t>22.f</w:t>
      </w:r>
      <w:proofErr w:type="spellEnd"/>
      <w:r w:rsidR="00C17CC1">
        <w:rPr>
          <w:rFonts w:cs="Arial"/>
          <w:szCs w:val="22"/>
        </w:rPr>
        <w:t xml:space="preserve">, </w:t>
      </w:r>
      <w:proofErr w:type="spellStart"/>
      <w:r w:rsidR="00C17CC1">
        <w:rPr>
          <w:rFonts w:cs="Arial"/>
          <w:szCs w:val="22"/>
        </w:rPr>
        <w:t>22.g</w:t>
      </w:r>
      <w:proofErr w:type="spellEnd"/>
      <w:r w:rsidR="00C17CC1">
        <w:rPr>
          <w:rFonts w:cs="Arial"/>
          <w:szCs w:val="22"/>
        </w:rPr>
        <w:t xml:space="preserve"> in </w:t>
      </w:r>
      <w:proofErr w:type="spellStart"/>
      <w:r w:rsidR="003955BB" w:rsidRPr="003955BB">
        <w:rPr>
          <w:rFonts w:cs="Arial"/>
          <w:szCs w:val="22"/>
        </w:rPr>
        <w:t>22.h</w:t>
      </w:r>
      <w:proofErr w:type="spellEnd"/>
      <w:r w:rsidR="003955BB" w:rsidRPr="003955BB">
        <w:rPr>
          <w:rFonts w:cs="Arial"/>
          <w:szCs w:val="22"/>
        </w:rPr>
        <w:t xml:space="preserve"> členi, ki se glasijo:</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w:t>
      </w:r>
      <w:proofErr w:type="spellStart"/>
      <w:r w:rsidRPr="003955BB">
        <w:rPr>
          <w:rFonts w:cs="Arial"/>
          <w:szCs w:val="22"/>
        </w:rPr>
        <w:t>22.a</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(postopek odločanja sodišča o ukrepih)</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lastRenderedPageBreak/>
        <w:tab/>
      </w:r>
      <w:r>
        <w:rPr>
          <w:rFonts w:cs="Arial"/>
          <w:szCs w:val="22"/>
        </w:rPr>
        <w:tab/>
      </w:r>
      <w:r w:rsidR="003955BB" w:rsidRPr="003955BB">
        <w:rPr>
          <w:rFonts w:cs="Arial"/>
          <w:szCs w:val="22"/>
        </w:rPr>
        <w:t xml:space="preserve">(1) Za postopek odločanja sodišča o ukrepih (v nadaljevanju: postopek) po tem zakonu se uporabljajo določbe zakona, ki ureja nepravdni postopek, če ni v tem zakonu drugače določeno. </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Za postopek po tem zakonu je stvarno pristojno okrožno sodišče.</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V postopkih po tem zakonu je krajevno pristojno tudi sodišče, kjer ima žrtev stalno ali začasno prebivališče.</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(4) Postopki po tem zakonu so nujni in prednostni.</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(5) V postopkih po tem zakonu sodišče, kadar odloči po opravljenem naroku, izda odločbo v osmih dneh.</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(6) V postopkih po tem zakonu je javnost izključena.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(7) V postopkih po tem zakonu je žrtev oproščena plačila sodnih taks.</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(8) Sodišče v postopkih po tem zakonu odloča o stroških postopka po prostem preudarku.</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22.b</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(začetek postopka po tem zakonu)</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(1) Postopek po tem zakonu se začne na predlog žrtve. Center za socialno delo lahko predlaga začet</w:t>
      </w:r>
      <w:r>
        <w:rPr>
          <w:rFonts w:cs="Arial"/>
          <w:szCs w:val="22"/>
        </w:rPr>
        <w:t>ek postopka s soglasjem žrtve.</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(2) Kadar je žrtev otrok, se postopek po tem zakonu začne na predlog otroka, starejšega od petnajst let, staršev oziroma enega od staršev, če jim ni odvzeta roditeljska pravica, skrbnika ali centra za socialno delo. </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Kadar je žrtev oseba, ki ji je odvzeta poslovna sposobnost, se postopek po tem zakonu začne na predlog skrbnika ali centra za socialno delo.</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(4) Predlog iz prvega odstavka tega člena mora biti podan najpozneje v šestih mesecih, odkar je žrtev zadnjič utrpela telesno poškodbo, ali ji je povzročitelj nasilja prizadejal škodo na zdravju, ali je drugače posegel v njeno dostojanstvo ali druge osebno</w:t>
      </w:r>
      <w:r>
        <w:rPr>
          <w:rFonts w:cs="Arial"/>
          <w:szCs w:val="22"/>
        </w:rPr>
        <w:t>stne pravice.</w:t>
      </w:r>
    </w:p>
    <w:p w:rsidR="00A61B99" w:rsidRDefault="00A61B99"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22.c</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(roki za odgovor na predlog)</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Rok za odgovor na predlog za začetek postopka po tem zakonu je osem dni.</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22.č</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(sklep o izreku ukrepa)</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V sklepu, s katerim sodišče izreče ukrep po tem zakonu, izreče tudi denarno kazen za primer, če povzročitelj nasilja ne bo ravnal v skladu s sklepom sodišča ali bo kršil dolžnost iz petega odstavka 21. člena ali dolžnost iz petega odstavka 22. člena tega zakona. Denarna kazen se izreče v skladu z določbami zakona, ki ureja izvršbo, o izvršbi glede obveznosti kaj storiti, dopustiti ali opustiti. </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22.d</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(izrek ukrepa brez izjave povzročitelja nasilja)</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(1) Kadar iz predloga izhaja, da je podana verjetnost, da povzročitelj nasilja ogroža življenje ali resno ogroža zdravje žrtve ali njenih otrok ali je to potrebno zaradi varstva koristi otroka, lahko sodišče izda obrazložen sklep, s katerim odloči o ukrepu, ne da bi poslalo predlog v odgovor povzročitelju nasilja.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V primeru iz prejšnjega odstavka se predlog za začetek postopka vroči povzročitelju nasilja skupaj s sklepom sodišča.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Zoper sklep iz prvega odstavka tega člena je dovoljen ugovor v osmih dneh od vročitve sklepa. O ugovoru odloči sodišče, ki je izdalo sklep. Ugovor ne zadrži izvršitve sklepa.</w:t>
      </w:r>
    </w:p>
    <w:p w:rsidR="003955BB" w:rsidRDefault="003955BB" w:rsidP="003955BB">
      <w:pPr>
        <w:tabs>
          <w:tab w:val="left" w:pos="567"/>
          <w:tab w:val="left" w:pos="993"/>
        </w:tabs>
        <w:spacing w:line="240" w:lineRule="auto"/>
        <w:rPr>
          <w:rFonts w:cs="Arial"/>
          <w:szCs w:val="22"/>
        </w:rPr>
      </w:pPr>
    </w:p>
    <w:p w:rsidR="00A61B99" w:rsidRPr="003955BB"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22.e</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(prepoved alternativnega reševanja sporov)</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V postopkih, ki se vodijo zaradi vseh oblik nasilja, je alternativno reševanje sporov izključeno. </w:t>
      </w:r>
    </w:p>
    <w:p w:rsidR="00A61B99" w:rsidRDefault="00A61B99"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22.f</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(pritožba)</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(1) Zoper sklep, s katerim je sodišče odločilo o predlogu, </w:t>
      </w:r>
      <w:r w:rsidR="00C17CC1">
        <w:rPr>
          <w:rFonts w:cs="Arial"/>
          <w:szCs w:val="22"/>
        </w:rPr>
        <w:t xml:space="preserve">razen zoper </w:t>
      </w:r>
      <w:r w:rsidR="003955BB" w:rsidRPr="003955BB">
        <w:rPr>
          <w:rFonts w:cs="Arial"/>
          <w:szCs w:val="22"/>
        </w:rPr>
        <w:t xml:space="preserve">sklep iz prvega odstavka </w:t>
      </w:r>
      <w:proofErr w:type="spellStart"/>
      <w:r w:rsidR="003955BB" w:rsidRPr="003955BB">
        <w:rPr>
          <w:rFonts w:cs="Arial"/>
          <w:szCs w:val="22"/>
        </w:rPr>
        <w:t>22.d</w:t>
      </w:r>
      <w:proofErr w:type="spellEnd"/>
      <w:r w:rsidR="003955BB" w:rsidRPr="003955BB">
        <w:rPr>
          <w:rFonts w:cs="Arial"/>
          <w:szCs w:val="22"/>
        </w:rPr>
        <w:t xml:space="preserve"> člena tega zakona, in zoper sklep, s katerim je zavrnilo ugovor iz tretjega odstavka </w:t>
      </w:r>
      <w:proofErr w:type="spellStart"/>
      <w:r w:rsidR="003955BB" w:rsidRPr="003955BB">
        <w:rPr>
          <w:rFonts w:cs="Arial"/>
          <w:szCs w:val="22"/>
        </w:rPr>
        <w:t>22.d</w:t>
      </w:r>
      <w:proofErr w:type="spellEnd"/>
      <w:r w:rsidR="003955BB" w:rsidRPr="003955BB">
        <w:rPr>
          <w:rFonts w:cs="Arial"/>
          <w:szCs w:val="22"/>
        </w:rPr>
        <w:t xml:space="preserve"> člena tega zakona, je dovoljena pritožba v osmih dneh od vročitve sklepa. </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Pritožba ne zadrži izvršitve sklepa.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Pritožbeno sodišče odloči o pritožbi v osmih dneh.</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22.g</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(varstvo otrok)</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(1) Sodišče pri odločanju v postopkih iz tega zakona upošteva tudi otrokovo mnenje, če ga je otrok izrazil sam ali po osebi, ki ji zaupa in jo je sam izbral</w:t>
      </w:r>
      <w:r w:rsidR="00C17CC1">
        <w:rPr>
          <w:rFonts w:cs="Arial"/>
          <w:szCs w:val="22"/>
        </w:rPr>
        <w:t>,</w:t>
      </w:r>
      <w:r w:rsidR="003955BB" w:rsidRPr="003955BB">
        <w:rPr>
          <w:rFonts w:cs="Arial"/>
          <w:szCs w:val="22"/>
        </w:rPr>
        <w:t xml:space="preserve"> in če je sposoben razumeti njegov pomen in posledice.</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(2) Če so ukrepi po tem zakonu izrečeni zaradi varstva otroka, spremlja njihovo izvajanje center za socialno delo. </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Center za socialno delo izvede tudi vse druge potrebne ukrepe za varstvo otroka v skladu z zakonom, ki ureja družinska razmerja.</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(4) Če sodišče izreče ukrep iz 19. člena tega zakona otroku, ki je povzročitelj nasilja, center za socialno delo izvede ukrepe, potrebne za varstvo otroka na način, da se spoštuje odločitev sodišča. </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proofErr w:type="spellStart"/>
      <w:r w:rsidRPr="003955BB">
        <w:rPr>
          <w:rFonts w:cs="Arial"/>
          <w:szCs w:val="22"/>
        </w:rPr>
        <w:t>22.h</w:t>
      </w:r>
      <w:proofErr w:type="spellEnd"/>
      <w:r w:rsidRPr="003955BB">
        <w:rPr>
          <w:rFonts w:cs="Arial"/>
          <w:szCs w:val="22"/>
        </w:rPr>
        <w:t xml:space="preserve">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(obveščanje)</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(1) Sodišče o izrečenih ukrepih po tem zakonu takoj obvesti policijo in center za socialno delo ter vzgojno-varstveni ali vzgojno-izobraževalni zavod, ki ga otrok obiskuje.</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 Če sodišče izreče ukrep glede izdaje, vročitve ali odvzema osebnega dokumenta, o tem takoj obvesti ministrstvo, pristojno za notranje zadeve.«.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22.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23. člen se spremeni tako, da se glasi:</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»23.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(izvršitev izrečenih ukrepov in denarne kazni)</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(1) Če povzročitelj nasilja krši ukrep, ki ga je sodišče izreklo na podlagi prve, druge, tretje, četrte ali pete alineje prvega odstavka 19. člena tega zakona, žrtev o tem obvesti policijo, ki ukrepa v skladu s pristojnostmi, ki jih ima glede kršitev ukrepa prepovedi približevanja določeni osebi, kraju ali območju, v skladu z zakonom, ki ureja naloge in pooblastila policije. Policija o ugotovljenih kršitvah obvesti sodišče, ki je izreklo ukrep.</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(2) Denarno kazen, izrečeno v sklepu sodišča, izvrši sodišče, ki jo je izreklo, v skladu z zakonom, ki ureja izvršbo. </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(3) Izvršbo v primeru prepustitve stanovanja po 21. in 22. členu tega zakona opravi sodišče, ki je ukrep izreklo, po pravilih zakona, ki ureja izvršbo za izpraznitev in izročitev nepremičnin.</w:t>
      </w:r>
      <w:r w:rsidR="00A55EDB">
        <w:rPr>
          <w:rFonts w:cs="Arial"/>
          <w:szCs w:val="22"/>
        </w:rPr>
        <w:t>«.</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23. člen</w:t>
      </w:r>
    </w:p>
    <w:p w:rsidR="00A61B99" w:rsidRDefault="00A61B99"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24. člen se črta. </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24.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 xml:space="preserve">Besedilo </w:t>
      </w:r>
      <w:r w:rsidR="003955BB" w:rsidRPr="003955BB">
        <w:rPr>
          <w:rFonts w:cs="Arial"/>
          <w:szCs w:val="22"/>
        </w:rPr>
        <w:t>27. člen</w:t>
      </w:r>
      <w:r w:rsidR="00C17CC1">
        <w:rPr>
          <w:rFonts w:cs="Arial"/>
          <w:szCs w:val="22"/>
        </w:rPr>
        <w:t>a</w:t>
      </w:r>
      <w:r w:rsidR="003955BB" w:rsidRPr="003955BB">
        <w:rPr>
          <w:rFonts w:cs="Arial"/>
          <w:szCs w:val="22"/>
        </w:rPr>
        <w:t xml:space="preserve"> se spremeni tako, da se glasi:</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C17CC1">
        <w:rPr>
          <w:rFonts w:cs="Arial"/>
          <w:szCs w:val="22"/>
        </w:rPr>
        <w:t>»</w:t>
      </w:r>
      <w:r w:rsidR="003955BB" w:rsidRPr="003955BB">
        <w:rPr>
          <w:rFonts w:cs="Arial"/>
          <w:szCs w:val="22"/>
        </w:rPr>
        <w:t>Brezplačna pravna pomoč se po tem zakonu odobri za postopke, ki tečejo zaradi ukrepov po 19., 20., 21. in 22. členu tega zakona in za postopke po zakonu, ki ureja družinska razmerja, če je to po mnenju centra za socialno delo nujno potrebno.«</w:t>
      </w:r>
      <w:r w:rsidR="00A55EDB">
        <w:rPr>
          <w:rFonts w:cs="Arial"/>
          <w:szCs w:val="22"/>
        </w:rPr>
        <w:t>.</w:t>
      </w:r>
    </w:p>
    <w:p w:rsidR="003955BB" w:rsidRPr="003955BB" w:rsidRDefault="003955BB" w:rsidP="003955BB">
      <w:pPr>
        <w:tabs>
          <w:tab w:val="left" w:pos="567"/>
          <w:tab w:val="left" w:pos="993"/>
        </w:tabs>
        <w:spacing w:line="240" w:lineRule="auto"/>
        <w:rPr>
          <w:rFonts w:cs="Arial"/>
          <w:szCs w:val="22"/>
        </w:rPr>
      </w:pPr>
    </w:p>
    <w:p w:rsidR="00A61B99" w:rsidRDefault="00A61B99"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25. člen</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V drugem odstavku 32. člena se:</w:t>
      </w:r>
    </w:p>
    <w:p w:rsidR="003955BB" w:rsidRPr="00A61B99" w:rsidRDefault="003955BB" w:rsidP="00A61B99">
      <w:pPr>
        <w:pStyle w:val="Odstavekseznama"/>
        <w:numPr>
          <w:ilvl w:val="0"/>
          <w:numId w:val="48"/>
        </w:numPr>
        <w:tabs>
          <w:tab w:val="left" w:pos="567"/>
          <w:tab w:val="left" w:pos="993"/>
        </w:tabs>
        <w:spacing w:line="240" w:lineRule="auto"/>
        <w:rPr>
          <w:rFonts w:cs="Arial"/>
          <w:szCs w:val="22"/>
        </w:rPr>
      </w:pPr>
      <w:r w:rsidRPr="00A61B99">
        <w:rPr>
          <w:rFonts w:cs="Arial"/>
          <w:szCs w:val="22"/>
        </w:rPr>
        <w:t>prva alineja spremeni tako, da se glasi:</w:t>
      </w:r>
    </w:p>
    <w:p w:rsidR="003955BB" w:rsidRPr="003955BB" w:rsidRDefault="00A61B99" w:rsidP="00A61B99">
      <w:pPr>
        <w:tabs>
          <w:tab w:val="left" w:pos="567"/>
          <w:tab w:val="left" w:pos="993"/>
        </w:tabs>
        <w:spacing w:line="240" w:lineRule="auto"/>
        <w:ind w:left="360" w:hanging="360"/>
        <w:rPr>
          <w:rFonts w:cs="Arial"/>
          <w:szCs w:val="22"/>
        </w:rPr>
      </w:pPr>
      <w:r>
        <w:rPr>
          <w:rFonts w:cs="Arial"/>
          <w:szCs w:val="22"/>
        </w:rPr>
        <w:tab/>
        <w:t>-</w:t>
      </w:r>
      <w:r>
        <w:rPr>
          <w:rFonts w:cs="Arial"/>
          <w:szCs w:val="22"/>
        </w:rPr>
        <w:tab/>
      </w:r>
      <w:r w:rsidR="003955BB" w:rsidRPr="003955BB">
        <w:rPr>
          <w:rFonts w:cs="Arial"/>
          <w:szCs w:val="22"/>
        </w:rPr>
        <w:t xml:space="preserve">»Ministrstva za notranje zadeve – podatke o posamezniku in družinskih članih </w:t>
      </w:r>
      <w:r>
        <w:rPr>
          <w:rFonts w:cs="Arial"/>
          <w:szCs w:val="22"/>
        </w:rPr>
        <w:tab/>
      </w:r>
      <w:r w:rsidR="003955BB" w:rsidRPr="003955BB">
        <w:rPr>
          <w:rFonts w:cs="Arial"/>
          <w:szCs w:val="22"/>
        </w:rPr>
        <w:t xml:space="preserve">(ime in priimek, spol, datum rojstva, podatke o državljanstvu, podatke o </w:t>
      </w:r>
      <w:r>
        <w:rPr>
          <w:rFonts w:cs="Arial"/>
          <w:szCs w:val="22"/>
        </w:rPr>
        <w:tab/>
      </w:r>
      <w:r w:rsidR="003955BB" w:rsidRPr="003955BB">
        <w:rPr>
          <w:rFonts w:cs="Arial"/>
          <w:szCs w:val="22"/>
        </w:rPr>
        <w:t xml:space="preserve">prebivališču), podatke o sklenjenih zakonskih zvezah, razvezah in sklenjenih </w:t>
      </w:r>
      <w:r>
        <w:rPr>
          <w:rFonts w:cs="Arial"/>
          <w:szCs w:val="22"/>
        </w:rPr>
        <w:lastRenderedPageBreak/>
        <w:tab/>
      </w:r>
      <w:r w:rsidR="003955BB" w:rsidRPr="003955BB">
        <w:rPr>
          <w:rFonts w:cs="Arial"/>
          <w:szCs w:val="22"/>
        </w:rPr>
        <w:t xml:space="preserve">partnerskih zvezah iz centralnega registra prebivalstva in podatke o </w:t>
      </w:r>
      <w:r>
        <w:rPr>
          <w:rFonts w:cs="Arial"/>
          <w:szCs w:val="22"/>
        </w:rPr>
        <w:tab/>
      </w:r>
      <w:r w:rsidR="003955BB" w:rsidRPr="003955BB">
        <w:rPr>
          <w:rFonts w:cs="Arial"/>
          <w:szCs w:val="22"/>
        </w:rPr>
        <w:t>gospodinjstvu iz drugih evidenc Ministrstva za notranje zadeve;«;</w:t>
      </w:r>
    </w:p>
    <w:p w:rsidR="003955BB" w:rsidRPr="00A61B99" w:rsidRDefault="003955BB" w:rsidP="00A61B99">
      <w:pPr>
        <w:pStyle w:val="Odstavekseznama"/>
        <w:numPr>
          <w:ilvl w:val="0"/>
          <w:numId w:val="48"/>
        </w:numPr>
        <w:tabs>
          <w:tab w:val="left" w:pos="567"/>
          <w:tab w:val="left" w:pos="993"/>
        </w:tabs>
        <w:spacing w:line="240" w:lineRule="auto"/>
        <w:rPr>
          <w:rFonts w:cs="Arial"/>
          <w:szCs w:val="22"/>
        </w:rPr>
      </w:pPr>
      <w:r w:rsidRPr="00A61B99">
        <w:rPr>
          <w:rFonts w:cs="Arial"/>
          <w:szCs w:val="22"/>
        </w:rPr>
        <w:t>v četrti alineji besedilo »Inštituta za varovanje zdravja« nadomesti z besedilom »Nacionalnega inštituta za javno zdravje«;</w:t>
      </w:r>
    </w:p>
    <w:p w:rsidR="003955BB" w:rsidRPr="00A61B99" w:rsidRDefault="003955BB" w:rsidP="00A61B99">
      <w:pPr>
        <w:pStyle w:val="Odstavekseznama"/>
        <w:numPr>
          <w:ilvl w:val="0"/>
          <w:numId w:val="48"/>
        </w:numPr>
        <w:tabs>
          <w:tab w:val="left" w:pos="567"/>
          <w:tab w:val="left" w:pos="993"/>
        </w:tabs>
        <w:spacing w:line="240" w:lineRule="auto"/>
        <w:rPr>
          <w:rFonts w:cs="Arial"/>
          <w:szCs w:val="22"/>
        </w:rPr>
      </w:pPr>
      <w:r w:rsidRPr="00A61B99">
        <w:rPr>
          <w:rFonts w:cs="Arial"/>
          <w:szCs w:val="22"/>
        </w:rPr>
        <w:t>v šesti alineji besedilo »Javnega jamstvenega in preživninskega sklada Republike Slovenije« nadomesti z besedilom »Javnega štipendijskega, razvojnega, invalidskega in preživninskega sklada Republike Slovenije«.</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w:t>
      </w:r>
      <w:r w:rsidR="00C17CC1">
        <w:rPr>
          <w:rFonts w:cs="Arial"/>
          <w:szCs w:val="22"/>
        </w:rPr>
        <w:t>6</w:t>
      </w:r>
      <w:r w:rsidRPr="003955BB">
        <w:rPr>
          <w:rFonts w:cs="Arial"/>
          <w:szCs w:val="22"/>
        </w:rPr>
        <w:t>.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(prehodno obdobje)</w:t>
      </w:r>
    </w:p>
    <w:p w:rsidR="003955BB" w:rsidRPr="003955BB" w:rsidRDefault="003955BB" w:rsidP="003955BB">
      <w:pPr>
        <w:tabs>
          <w:tab w:val="left" w:pos="567"/>
          <w:tab w:val="left" w:pos="993"/>
        </w:tabs>
        <w:spacing w:line="240" w:lineRule="auto"/>
        <w:rPr>
          <w:rFonts w:cs="Arial"/>
          <w:szCs w:val="22"/>
        </w:rPr>
      </w:pPr>
    </w:p>
    <w:p w:rsidR="003955BB" w:rsidRP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 xml:space="preserve">Do </w:t>
      </w:r>
      <w:r w:rsidR="00C17CC1">
        <w:rPr>
          <w:rFonts w:cs="Arial"/>
          <w:szCs w:val="22"/>
        </w:rPr>
        <w:t xml:space="preserve">izteka </w:t>
      </w:r>
      <w:r w:rsidR="003955BB" w:rsidRPr="003955BB">
        <w:rPr>
          <w:rFonts w:cs="Arial"/>
          <w:szCs w:val="22"/>
        </w:rPr>
        <w:t xml:space="preserve">uporabe Zakona o registraciji istospolne partnerske skupnosti (Uradni list RS, št. 65/05, 55/09 – </w:t>
      </w:r>
      <w:proofErr w:type="spellStart"/>
      <w:r w:rsidR="003955BB" w:rsidRPr="003955BB">
        <w:rPr>
          <w:rFonts w:cs="Arial"/>
          <w:szCs w:val="22"/>
        </w:rPr>
        <w:t>odl</w:t>
      </w:r>
      <w:proofErr w:type="spellEnd"/>
      <w:r w:rsidR="003955BB" w:rsidRPr="003955BB">
        <w:rPr>
          <w:rFonts w:cs="Arial"/>
          <w:szCs w:val="22"/>
        </w:rPr>
        <w:t xml:space="preserve">. US, 18/16 – </w:t>
      </w:r>
      <w:proofErr w:type="spellStart"/>
      <w:r w:rsidR="003955BB" w:rsidRPr="003955BB">
        <w:rPr>
          <w:rFonts w:cs="Arial"/>
          <w:szCs w:val="22"/>
        </w:rPr>
        <w:t>odl</w:t>
      </w:r>
      <w:proofErr w:type="spellEnd"/>
      <w:r w:rsidR="003955BB" w:rsidRPr="003955BB">
        <w:rPr>
          <w:rFonts w:cs="Arial"/>
          <w:szCs w:val="22"/>
        </w:rPr>
        <w:t>. US in 33/16 – ZPZ, v nadaljnj</w:t>
      </w:r>
      <w:r>
        <w:rPr>
          <w:rFonts w:cs="Arial"/>
          <w:szCs w:val="22"/>
        </w:rPr>
        <w:t>em besedilu</w:t>
      </w:r>
      <w:r w:rsidR="003955BB" w:rsidRPr="003955BB">
        <w:rPr>
          <w:rFonts w:cs="Arial"/>
          <w:szCs w:val="22"/>
        </w:rPr>
        <w:t>: ZRIPS) se za družinskega člana po tem zakonu štejeta tudi partner iz registrirane istospolne partnerske skupnosti in partner, ki živi v dalj časa trajajoči življenjski skupnosti, ki ni registrirana po ZRIPS, tudi če je partnerska skupnost prenehala.</w:t>
      </w: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3955BB">
      <w:pPr>
        <w:tabs>
          <w:tab w:val="left" w:pos="567"/>
          <w:tab w:val="left" w:pos="993"/>
        </w:tabs>
        <w:spacing w:line="240" w:lineRule="auto"/>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KONČNA DOLOČBA</w:t>
      </w:r>
    </w:p>
    <w:p w:rsidR="003955BB" w:rsidRPr="003955BB" w:rsidRDefault="003955BB" w:rsidP="00A61B99">
      <w:pPr>
        <w:tabs>
          <w:tab w:val="left" w:pos="567"/>
          <w:tab w:val="left" w:pos="993"/>
        </w:tabs>
        <w:spacing w:line="240" w:lineRule="auto"/>
        <w:jc w:val="center"/>
        <w:rPr>
          <w:rFonts w:cs="Arial"/>
          <w:szCs w:val="22"/>
        </w:rPr>
      </w:pP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2</w:t>
      </w:r>
      <w:r w:rsidR="00C17CC1">
        <w:rPr>
          <w:rFonts w:cs="Arial"/>
          <w:szCs w:val="22"/>
        </w:rPr>
        <w:t>7</w:t>
      </w:r>
      <w:r w:rsidRPr="003955BB">
        <w:rPr>
          <w:rFonts w:cs="Arial"/>
          <w:szCs w:val="22"/>
        </w:rPr>
        <w:t>. člen</w:t>
      </w:r>
    </w:p>
    <w:p w:rsidR="003955BB" w:rsidRPr="003955BB" w:rsidRDefault="003955BB" w:rsidP="00A61B99">
      <w:pPr>
        <w:tabs>
          <w:tab w:val="left" w:pos="567"/>
          <w:tab w:val="left" w:pos="993"/>
        </w:tabs>
        <w:spacing w:line="240" w:lineRule="auto"/>
        <w:jc w:val="center"/>
        <w:rPr>
          <w:rFonts w:cs="Arial"/>
          <w:szCs w:val="22"/>
        </w:rPr>
      </w:pPr>
      <w:r w:rsidRPr="003955BB">
        <w:rPr>
          <w:rFonts w:cs="Arial"/>
          <w:szCs w:val="22"/>
        </w:rPr>
        <w:t>(začetek veljavnosti)</w:t>
      </w:r>
    </w:p>
    <w:p w:rsidR="003955BB" w:rsidRPr="003955BB" w:rsidRDefault="003955BB" w:rsidP="003955BB">
      <w:pPr>
        <w:tabs>
          <w:tab w:val="left" w:pos="567"/>
          <w:tab w:val="left" w:pos="993"/>
        </w:tabs>
        <w:spacing w:line="240" w:lineRule="auto"/>
        <w:rPr>
          <w:rFonts w:cs="Arial"/>
          <w:szCs w:val="22"/>
        </w:rPr>
      </w:pPr>
    </w:p>
    <w:p w:rsidR="003955BB" w:rsidRDefault="00A61B99" w:rsidP="003955BB">
      <w:pPr>
        <w:tabs>
          <w:tab w:val="left" w:pos="567"/>
          <w:tab w:val="left" w:pos="993"/>
        </w:tabs>
        <w:spacing w:line="240" w:lineRule="auto"/>
        <w:rPr>
          <w:rFonts w:cs="Arial"/>
          <w:szCs w:val="22"/>
        </w:rPr>
      </w:pPr>
      <w:r>
        <w:rPr>
          <w:rFonts w:cs="Arial"/>
          <w:szCs w:val="22"/>
        </w:rPr>
        <w:tab/>
      </w:r>
      <w:r>
        <w:rPr>
          <w:rFonts w:cs="Arial"/>
          <w:szCs w:val="22"/>
        </w:rPr>
        <w:tab/>
      </w:r>
      <w:r w:rsidR="003955BB" w:rsidRPr="003955BB">
        <w:rPr>
          <w:rFonts w:cs="Arial"/>
          <w:szCs w:val="22"/>
        </w:rPr>
        <w:t>Ta zakon začne veljati petnajsti dan po objavi v Uradnem listu Republike Slovenije.</w:t>
      </w:r>
    </w:p>
    <w:p w:rsidR="00A61B99" w:rsidRDefault="00A61B99" w:rsidP="003955BB">
      <w:pPr>
        <w:tabs>
          <w:tab w:val="left" w:pos="567"/>
          <w:tab w:val="left" w:pos="993"/>
        </w:tabs>
        <w:spacing w:line="240" w:lineRule="auto"/>
        <w:rPr>
          <w:rFonts w:cs="Arial"/>
          <w:szCs w:val="22"/>
        </w:rPr>
      </w:pPr>
    </w:p>
    <w:p w:rsidR="00F439D9" w:rsidRDefault="00F439D9" w:rsidP="003955BB">
      <w:pPr>
        <w:tabs>
          <w:tab w:val="left" w:pos="567"/>
          <w:tab w:val="left" w:pos="993"/>
        </w:tabs>
        <w:spacing w:line="240" w:lineRule="auto"/>
        <w:rPr>
          <w:rFonts w:cs="Arial"/>
          <w:szCs w:val="22"/>
        </w:rPr>
      </w:pPr>
    </w:p>
    <w:p w:rsidR="00F439D9" w:rsidRDefault="00F439D9" w:rsidP="003955BB">
      <w:pPr>
        <w:tabs>
          <w:tab w:val="left" w:pos="567"/>
          <w:tab w:val="left" w:pos="993"/>
        </w:tabs>
        <w:spacing w:line="240" w:lineRule="auto"/>
        <w:rPr>
          <w:rFonts w:cs="Arial"/>
          <w:szCs w:val="22"/>
        </w:rPr>
      </w:pPr>
    </w:p>
    <w:p w:rsidR="00F439D9" w:rsidRDefault="00F439D9" w:rsidP="00F439D9">
      <w:pPr>
        <w:tabs>
          <w:tab w:val="left" w:pos="567"/>
          <w:tab w:val="left" w:pos="993"/>
        </w:tabs>
        <w:spacing w:line="240" w:lineRule="auto"/>
        <w:rPr>
          <w:rFonts w:cs="Arial"/>
          <w:szCs w:val="22"/>
        </w:rPr>
      </w:pPr>
      <w:r>
        <w:rPr>
          <w:rFonts w:cs="Arial"/>
          <w:szCs w:val="22"/>
        </w:rPr>
        <w:t>Š</w:t>
      </w:r>
      <w:r w:rsidRPr="003955BB">
        <w:rPr>
          <w:rFonts w:cs="Arial"/>
          <w:szCs w:val="22"/>
        </w:rPr>
        <w:t>tevilka:</w:t>
      </w:r>
      <w:r>
        <w:rPr>
          <w:rFonts w:cs="Arial"/>
          <w:szCs w:val="22"/>
        </w:rPr>
        <w:t xml:space="preserve"> </w:t>
      </w:r>
      <w:r w:rsidRPr="003955BB">
        <w:rPr>
          <w:rFonts w:cs="Arial"/>
          <w:szCs w:val="22"/>
        </w:rPr>
        <w:t>542-08/16-9/</w:t>
      </w:r>
    </w:p>
    <w:p w:rsidR="00F439D9" w:rsidRDefault="00F439D9" w:rsidP="00F439D9">
      <w:pPr>
        <w:tabs>
          <w:tab w:val="left" w:pos="567"/>
          <w:tab w:val="left" w:pos="993"/>
        </w:tabs>
        <w:spacing w:line="240" w:lineRule="auto"/>
        <w:rPr>
          <w:rFonts w:cs="Arial"/>
          <w:szCs w:val="22"/>
        </w:rPr>
      </w:pPr>
      <w:r>
        <w:rPr>
          <w:rFonts w:cs="Arial"/>
          <w:szCs w:val="22"/>
        </w:rPr>
        <w:t xml:space="preserve">Datum: 25. oktober 2016 </w:t>
      </w:r>
    </w:p>
    <w:p w:rsidR="00F439D9" w:rsidRDefault="00F439D9" w:rsidP="003955BB">
      <w:pPr>
        <w:tabs>
          <w:tab w:val="left" w:pos="567"/>
          <w:tab w:val="left" w:pos="993"/>
        </w:tabs>
        <w:spacing w:line="240" w:lineRule="auto"/>
        <w:rPr>
          <w:rFonts w:cs="Arial"/>
          <w:szCs w:val="22"/>
        </w:rPr>
      </w:pPr>
      <w:r w:rsidRPr="003955BB">
        <w:rPr>
          <w:rFonts w:cs="Arial"/>
          <w:szCs w:val="22"/>
        </w:rPr>
        <w:t>EPA</w:t>
      </w:r>
      <w:r>
        <w:rPr>
          <w:rFonts w:cs="Arial"/>
          <w:szCs w:val="22"/>
        </w:rPr>
        <w:t xml:space="preserve"> 1</w:t>
      </w:r>
      <w:r w:rsidRPr="003955BB">
        <w:rPr>
          <w:rFonts w:cs="Arial"/>
          <w:szCs w:val="22"/>
        </w:rPr>
        <w:t>409-</w:t>
      </w:r>
      <w:proofErr w:type="spellStart"/>
      <w:r w:rsidRPr="003955BB">
        <w:rPr>
          <w:rFonts w:cs="Arial"/>
          <w:szCs w:val="22"/>
        </w:rPr>
        <w:t>VII</w:t>
      </w:r>
      <w:proofErr w:type="spellEnd"/>
    </w:p>
    <w:p w:rsidR="00F439D9" w:rsidRPr="00ED0A8E" w:rsidRDefault="00F439D9" w:rsidP="00F439D9">
      <w:pPr>
        <w:tabs>
          <w:tab w:val="left" w:pos="6521"/>
        </w:tabs>
        <w:rPr>
          <w:szCs w:val="22"/>
        </w:rPr>
      </w:pPr>
      <w:r w:rsidRPr="00ED0A8E">
        <w:rPr>
          <w:szCs w:val="22"/>
        </w:rPr>
        <w:tab/>
        <w:t>Državni zbor</w:t>
      </w:r>
    </w:p>
    <w:p w:rsidR="00F439D9" w:rsidRDefault="00F439D9" w:rsidP="00F439D9">
      <w:pPr>
        <w:tabs>
          <w:tab w:val="left" w:pos="6521"/>
        </w:tabs>
        <w:rPr>
          <w:szCs w:val="22"/>
        </w:rPr>
      </w:pPr>
      <w:r w:rsidRPr="00ED0A8E">
        <w:rPr>
          <w:szCs w:val="22"/>
        </w:rPr>
        <w:tab/>
      </w:r>
      <w:r>
        <w:rPr>
          <w:szCs w:val="22"/>
        </w:rPr>
        <w:t>dr. Milan Brglez</w:t>
      </w:r>
    </w:p>
    <w:p w:rsidR="00F439D9" w:rsidRPr="00ED0A8E" w:rsidRDefault="00F439D9" w:rsidP="00F439D9">
      <w:pPr>
        <w:tabs>
          <w:tab w:val="left" w:pos="6521"/>
        </w:tabs>
        <w:rPr>
          <w:szCs w:val="22"/>
        </w:rPr>
      </w:pPr>
      <w:r w:rsidRPr="00ED0A8E">
        <w:rPr>
          <w:szCs w:val="22"/>
        </w:rPr>
        <w:tab/>
        <w:t>predsednik</w:t>
      </w:r>
    </w:p>
    <w:p w:rsidR="00F439D9" w:rsidRPr="003955BB" w:rsidRDefault="00F439D9" w:rsidP="003955BB">
      <w:pPr>
        <w:tabs>
          <w:tab w:val="left" w:pos="567"/>
          <w:tab w:val="left" w:pos="993"/>
        </w:tabs>
        <w:spacing w:line="240" w:lineRule="auto"/>
        <w:rPr>
          <w:rFonts w:cs="Arial"/>
          <w:szCs w:val="22"/>
        </w:rPr>
      </w:pPr>
    </w:p>
    <w:sectPr w:rsidR="00F439D9" w:rsidRPr="003955BB"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439D9">
      <w:rPr>
        <w:rStyle w:val="tevilkastrani"/>
        <w:noProof/>
        <w:sz w:val="20"/>
        <w:szCs w:val="20"/>
      </w:rPr>
      <w:t>12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2D5E17"/>
    <w:multiLevelType w:val="hybridMultilevel"/>
    <w:tmpl w:val="D39E105A"/>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
    <w:nsid w:val="04AA10AA"/>
    <w:multiLevelType w:val="hybridMultilevel"/>
    <w:tmpl w:val="0BB0D07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9D26D23"/>
    <w:multiLevelType w:val="hybridMultilevel"/>
    <w:tmpl w:val="3AC29D70"/>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9">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3">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4">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1D2672C4"/>
    <w:multiLevelType w:val="hybridMultilevel"/>
    <w:tmpl w:val="488ECEB0"/>
    <w:lvl w:ilvl="0" w:tplc="318E9144">
      <w:numFmt w:val="bullet"/>
      <w:lvlText w:val="–"/>
      <w:lvlJc w:val="left"/>
      <w:pPr>
        <w:ind w:left="924" w:hanging="564"/>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2">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3483543E"/>
    <w:multiLevelType w:val="hybridMultilevel"/>
    <w:tmpl w:val="4BBC017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6">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8">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9">
    <w:nsid w:val="43236089"/>
    <w:multiLevelType w:val="hybridMultilevel"/>
    <w:tmpl w:val="4C3862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0">
    <w:nsid w:val="46B01EF5"/>
    <w:multiLevelType w:val="hybridMultilevel"/>
    <w:tmpl w:val="28FCA096"/>
    <w:lvl w:ilvl="0" w:tplc="21E6EE3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1">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4D145092"/>
    <w:multiLevelType w:val="hybridMultilevel"/>
    <w:tmpl w:val="783E6CA8"/>
    <w:lvl w:ilvl="0" w:tplc="4686DEB6">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4D2C67C5"/>
    <w:multiLevelType w:val="hybridMultilevel"/>
    <w:tmpl w:val="6F101C4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5">
    <w:nsid w:val="4F565344"/>
    <w:multiLevelType w:val="hybridMultilevel"/>
    <w:tmpl w:val="4F60684A"/>
    <w:lvl w:ilvl="0" w:tplc="492CB25E">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6">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8">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9">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0">
    <w:nsid w:val="53D54976"/>
    <w:multiLevelType w:val="hybridMultilevel"/>
    <w:tmpl w:val="5DFAA8B2"/>
    <w:lvl w:ilvl="0" w:tplc="61D24ABA">
      <w:numFmt w:val="bullet"/>
      <w:lvlText w:val="-"/>
      <w:lvlJc w:val="left"/>
      <w:pPr>
        <w:ind w:left="360" w:hanging="360"/>
      </w:pPr>
      <w:rPr>
        <w:rFonts w:ascii="Arial" w:eastAsia="Times New Roman" w:hAnsi="Arial" w:hint="default"/>
      </w:rPr>
    </w:lvl>
    <w:lvl w:ilvl="1" w:tplc="352EADEA">
      <w:numFmt w:val="bullet"/>
      <w:lvlText w:val="–"/>
      <w:lvlJc w:val="left"/>
      <w:pPr>
        <w:ind w:left="1080" w:hanging="360"/>
      </w:pPr>
      <w:rPr>
        <w:rFonts w:ascii="Arial" w:eastAsia="Times New Roman" w:hAnsi="Arial" w:cs="Arial"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7">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num w:numId="1">
    <w:abstractNumId w:val="34"/>
  </w:num>
  <w:num w:numId="2">
    <w:abstractNumId w:val="46"/>
  </w:num>
  <w:num w:numId="3">
    <w:abstractNumId w:val="11"/>
  </w:num>
  <w:num w:numId="4">
    <w:abstractNumId w:val="14"/>
  </w:num>
  <w:num w:numId="5">
    <w:abstractNumId w:val="13"/>
  </w:num>
  <w:num w:numId="6">
    <w:abstractNumId w:val="25"/>
  </w:num>
  <w:num w:numId="7">
    <w:abstractNumId w:val="39"/>
  </w:num>
  <w:num w:numId="8">
    <w:abstractNumId w:val="22"/>
  </w:num>
  <w:num w:numId="9">
    <w:abstractNumId w:val="44"/>
  </w:num>
  <w:num w:numId="10">
    <w:abstractNumId w:val="18"/>
  </w:num>
  <w:num w:numId="11">
    <w:abstractNumId w:val="8"/>
  </w:num>
  <w:num w:numId="12">
    <w:abstractNumId w:val="1"/>
  </w:num>
  <w:num w:numId="13">
    <w:abstractNumId w:val="26"/>
  </w:num>
  <w:num w:numId="14">
    <w:abstractNumId w:val="19"/>
  </w:num>
  <w:num w:numId="15">
    <w:abstractNumId w:val="21"/>
  </w:num>
  <w:num w:numId="16">
    <w:abstractNumId w:val="31"/>
  </w:num>
  <w:num w:numId="17">
    <w:abstractNumId w:val="4"/>
  </w:num>
  <w:num w:numId="18">
    <w:abstractNumId w:val="27"/>
  </w:num>
  <w:num w:numId="19">
    <w:abstractNumId w:val="10"/>
  </w:num>
  <w:num w:numId="20">
    <w:abstractNumId w:val="20"/>
  </w:num>
  <w:num w:numId="21">
    <w:abstractNumId w:val="41"/>
  </w:num>
  <w:num w:numId="22">
    <w:abstractNumId w:val="2"/>
  </w:num>
  <w:num w:numId="23">
    <w:abstractNumId w:val="5"/>
  </w:num>
  <w:num w:numId="24">
    <w:abstractNumId w:val="43"/>
  </w:num>
  <w:num w:numId="25">
    <w:abstractNumId w:val="9"/>
  </w:num>
  <w:num w:numId="26">
    <w:abstractNumId w:val="23"/>
  </w:num>
  <w:num w:numId="27">
    <w:abstractNumId w:val="28"/>
  </w:num>
  <w:num w:numId="28">
    <w:abstractNumId w:val="47"/>
  </w:num>
  <w:num w:numId="29">
    <w:abstractNumId w:val="16"/>
  </w:num>
  <w:num w:numId="30">
    <w:abstractNumId w:val="37"/>
  </w:num>
  <w:num w:numId="31">
    <w:abstractNumId w:val="38"/>
  </w:num>
  <w:num w:numId="32">
    <w:abstractNumId w:val="36"/>
  </w:num>
  <w:num w:numId="33">
    <w:abstractNumId w:val="42"/>
  </w:num>
  <w:num w:numId="34">
    <w:abstractNumId w:val="7"/>
  </w:num>
  <w:num w:numId="35">
    <w:abstractNumId w:val="17"/>
  </w:num>
  <w:num w:numId="36">
    <w:abstractNumId w:val="12"/>
  </w:num>
  <w:num w:numId="37">
    <w:abstractNumId w:val="45"/>
  </w:num>
  <w:num w:numId="38">
    <w:abstractNumId w:val="0"/>
  </w:num>
  <w:num w:numId="39">
    <w:abstractNumId w:val="32"/>
  </w:num>
  <w:num w:numId="40">
    <w:abstractNumId w:val="29"/>
  </w:num>
  <w:num w:numId="41">
    <w:abstractNumId w:val="3"/>
  </w:num>
  <w:num w:numId="42">
    <w:abstractNumId w:val="30"/>
  </w:num>
  <w:num w:numId="43">
    <w:abstractNumId w:val="40"/>
  </w:num>
  <w:num w:numId="44">
    <w:abstractNumId w:val="15"/>
  </w:num>
  <w:num w:numId="45">
    <w:abstractNumId w:val="33"/>
  </w:num>
  <w:num w:numId="46">
    <w:abstractNumId w:val="35"/>
  </w:num>
  <w:num w:numId="47">
    <w:abstractNumId w:val="6"/>
  </w:num>
  <w:num w:numId="48">
    <w:abstractNumId w:val="24"/>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3530E"/>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57"/>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5BB"/>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55EDB"/>
    <w:rsid w:val="00A60F7A"/>
    <w:rsid w:val="00A61B99"/>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17CC1"/>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4242"/>
    <w:rsid w:val="00F159E8"/>
    <w:rsid w:val="00F439D9"/>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47</TotalTime>
  <Pages>12</Pages>
  <Words>3793</Words>
  <Characters>21831</Characters>
  <Application>Microsoft Office Word</Application>
  <DocSecurity>0</DocSecurity>
  <Lines>181</Lines>
  <Paragraphs>51</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25573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2011-06-20T15:59:00Z</cp:lastPrinted>
  <dcterms:created xsi:type="dcterms:W3CDTF">2016-10-12T07:12:00Z</dcterms:created>
  <dcterms:modified xsi:type="dcterms:W3CDTF">2016-11-02T07:34:00Z</dcterms:modified>
</cp:coreProperties>
</file>