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2D4E" w:rsidRDefault="00142D4E" w:rsidP="00142D4E">
      <w:pPr>
        <w:tabs>
          <w:tab w:val="left" w:pos="567"/>
          <w:tab w:val="left" w:pos="993"/>
        </w:tabs>
        <w:spacing w:line="240" w:lineRule="auto"/>
        <w:rPr>
          <w:rFonts w:cs="Arial"/>
          <w:szCs w:val="22"/>
        </w:rPr>
      </w:pPr>
      <w:bookmarkStart w:id="0" w:name="_GoBack"/>
      <w:bookmarkEnd w:id="0"/>
    </w:p>
    <w:p w:rsidR="00142D4E" w:rsidRPr="00142D4E" w:rsidRDefault="00142D4E" w:rsidP="00142D4E">
      <w:pPr>
        <w:tabs>
          <w:tab w:val="left" w:pos="567"/>
          <w:tab w:val="left" w:pos="993"/>
        </w:tabs>
        <w:spacing w:line="240" w:lineRule="auto"/>
        <w:jc w:val="center"/>
        <w:rPr>
          <w:rFonts w:cs="Arial"/>
          <w:b/>
          <w:spacing w:val="56"/>
          <w:szCs w:val="22"/>
        </w:rPr>
      </w:pPr>
      <w:r w:rsidRPr="00142D4E">
        <w:rPr>
          <w:rFonts w:cs="Arial"/>
          <w:b/>
          <w:spacing w:val="56"/>
          <w:szCs w:val="22"/>
        </w:rPr>
        <w:t>ZAKON</w:t>
      </w:r>
    </w:p>
    <w:p w:rsidR="00142D4E" w:rsidRDefault="00142D4E" w:rsidP="00142D4E">
      <w:pPr>
        <w:tabs>
          <w:tab w:val="left" w:pos="567"/>
          <w:tab w:val="left" w:pos="993"/>
        </w:tabs>
        <w:spacing w:line="240" w:lineRule="auto"/>
        <w:jc w:val="center"/>
        <w:rPr>
          <w:rFonts w:cs="Arial"/>
          <w:b/>
          <w:szCs w:val="22"/>
        </w:rPr>
      </w:pPr>
    </w:p>
    <w:p w:rsidR="00142D4E" w:rsidRDefault="00142D4E" w:rsidP="00142D4E">
      <w:pPr>
        <w:tabs>
          <w:tab w:val="left" w:pos="567"/>
          <w:tab w:val="left" w:pos="993"/>
        </w:tabs>
        <w:spacing w:line="240" w:lineRule="auto"/>
        <w:jc w:val="center"/>
        <w:rPr>
          <w:rFonts w:cs="Arial"/>
          <w:b/>
          <w:szCs w:val="22"/>
        </w:rPr>
      </w:pPr>
      <w:r w:rsidRPr="00142D4E">
        <w:rPr>
          <w:rFonts w:cs="Arial"/>
          <w:b/>
          <w:szCs w:val="22"/>
        </w:rPr>
        <w:t>O SPREMEMBAH IN DOPOLNITVAH</w:t>
      </w:r>
    </w:p>
    <w:p w:rsidR="00142D4E" w:rsidRPr="00142D4E" w:rsidRDefault="00142D4E" w:rsidP="00142D4E">
      <w:pPr>
        <w:tabs>
          <w:tab w:val="left" w:pos="567"/>
          <w:tab w:val="left" w:pos="993"/>
        </w:tabs>
        <w:spacing w:line="240" w:lineRule="auto"/>
        <w:jc w:val="center"/>
        <w:rPr>
          <w:rFonts w:cs="Arial"/>
          <w:b/>
          <w:szCs w:val="22"/>
        </w:rPr>
      </w:pPr>
      <w:r w:rsidRPr="00142D4E">
        <w:rPr>
          <w:rFonts w:cs="Arial"/>
          <w:b/>
          <w:szCs w:val="22"/>
        </w:rPr>
        <w:t>ZAKONA O PREPREČEVANJU OMEJEVANJA KONKURENCE (ZPOmK-1E)</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jc w:val="center"/>
        <w:rPr>
          <w:rFonts w:cs="Arial"/>
          <w:szCs w:val="22"/>
        </w:rPr>
      </w:pPr>
      <w:r w:rsidRPr="00142D4E">
        <w:rPr>
          <w:rFonts w:cs="Arial"/>
          <w:szCs w:val="22"/>
        </w:rPr>
        <w:t>1.</w:t>
      </w:r>
      <w:r>
        <w:rPr>
          <w:rFonts w:cs="Arial"/>
          <w:szCs w:val="22"/>
        </w:rPr>
        <w:t xml:space="preserve"> </w:t>
      </w:r>
      <w:r w:rsidRPr="00142D4E">
        <w:rPr>
          <w:rFonts w:cs="Arial"/>
          <w:szCs w:val="22"/>
        </w:rPr>
        <w:t>člen</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 xml:space="preserve">V Zakonu o preprečevanju omejevanja konkurence (Uradni list RS, št. 36/08, 40/09, 26/11, 87/11, 57/12, in 63/13 – ZS-K) se drugi odstavek 4. člena spremeni tako, da se glasi: </w:t>
      </w: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 xml:space="preserve">»(2) Ta zakon se v skladu z Uredbo 1/2003/ES uporablja tudi za kršitve določb 101. in 102. člena Pogodbe o delovanju Evropske unije (UL C št. 326 z dne 26. oktobra 2012; v nadaljnjem besedilu: Pogodba o delovanju Evropske unije).«. </w:t>
      </w:r>
    </w:p>
    <w:p w:rsidR="00142D4E" w:rsidRPr="00142D4E" w:rsidRDefault="00142D4E" w:rsidP="00142D4E">
      <w:pPr>
        <w:tabs>
          <w:tab w:val="left" w:pos="567"/>
          <w:tab w:val="left" w:pos="993"/>
        </w:tabs>
        <w:spacing w:line="240" w:lineRule="auto"/>
        <w:rPr>
          <w:rFonts w:cs="Arial"/>
          <w:szCs w:val="22"/>
        </w:rPr>
      </w:pP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jc w:val="center"/>
        <w:rPr>
          <w:rFonts w:cs="Arial"/>
          <w:szCs w:val="22"/>
        </w:rPr>
      </w:pPr>
      <w:r w:rsidRPr="00142D4E">
        <w:rPr>
          <w:rFonts w:cs="Arial"/>
          <w:szCs w:val="22"/>
        </w:rPr>
        <w:t>2.</w:t>
      </w:r>
      <w:r>
        <w:rPr>
          <w:rFonts w:cs="Arial"/>
          <w:szCs w:val="22"/>
        </w:rPr>
        <w:t xml:space="preserve"> </w:t>
      </w:r>
      <w:r w:rsidRPr="00142D4E">
        <w:rPr>
          <w:rFonts w:cs="Arial"/>
          <w:szCs w:val="22"/>
        </w:rPr>
        <w:t>člen</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V 3., 8., 73. in 76. členu se besedilo »81. člena Pogodbe o Evropski skupnosti« v različnih sklonih nadomesti z besedilom »101. člena Pogodbe o delovanju Evropske unije« v ustreznem sklonu.</w:t>
      </w:r>
    </w:p>
    <w:p w:rsidR="00142D4E" w:rsidRP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V prvem odstavku 73. člena se v drugi alineji besedilo »82. člen</w:t>
      </w:r>
      <w:r w:rsidR="00585052">
        <w:rPr>
          <w:rFonts w:cs="Arial"/>
          <w:szCs w:val="22"/>
        </w:rPr>
        <w:t>om</w:t>
      </w:r>
      <w:r w:rsidRPr="00142D4E">
        <w:rPr>
          <w:rFonts w:cs="Arial"/>
          <w:szCs w:val="22"/>
        </w:rPr>
        <w:t xml:space="preserve"> Pogodbe o Evropski skupnosti« nadomesti z besedilom »102. člen</w:t>
      </w:r>
      <w:r w:rsidR="00585052">
        <w:rPr>
          <w:rFonts w:cs="Arial"/>
          <w:szCs w:val="22"/>
        </w:rPr>
        <w:t>om</w:t>
      </w:r>
      <w:r w:rsidRPr="00142D4E">
        <w:rPr>
          <w:rFonts w:cs="Arial"/>
          <w:szCs w:val="22"/>
        </w:rPr>
        <w:t xml:space="preserve"> Pogodbe o delovanju Evropske unije«.</w:t>
      </w:r>
    </w:p>
    <w:p w:rsidR="00142D4E" w:rsidRPr="00142D4E" w:rsidRDefault="00142D4E" w:rsidP="00142D4E">
      <w:pPr>
        <w:tabs>
          <w:tab w:val="left" w:pos="567"/>
          <w:tab w:val="left" w:pos="993"/>
        </w:tabs>
        <w:spacing w:line="240" w:lineRule="auto"/>
        <w:rPr>
          <w:rFonts w:cs="Arial"/>
          <w:szCs w:val="22"/>
        </w:rPr>
      </w:pP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jc w:val="center"/>
        <w:rPr>
          <w:rFonts w:cs="Arial"/>
          <w:szCs w:val="22"/>
        </w:rPr>
      </w:pPr>
      <w:r w:rsidRPr="00142D4E">
        <w:rPr>
          <w:rFonts w:cs="Arial"/>
          <w:szCs w:val="22"/>
        </w:rPr>
        <w:t>3.</w:t>
      </w:r>
      <w:r>
        <w:rPr>
          <w:rFonts w:cs="Arial"/>
          <w:szCs w:val="22"/>
        </w:rPr>
        <w:t xml:space="preserve"> </w:t>
      </w:r>
      <w:r w:rsidRPr="00142D4E">
        <w:rPr>
          <w:rFonts w:cs="Arial"/>
          <w:szCs w:val="22"/>
        </w:rPr>
        <w:t>člen</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V 12. členu se besedilo »81. in 82. člena Pogodbe o Evropski skupnosti« nadomesti z besedilom »101. in 102. člena Pogodbe o delovanju Evropske unije«.</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V 23., 25., 27., 29., 36., 37., 38., 39., 40., 62. in 63. členu se besedilo »81. ali 82. člena Pogodbe o Evropski skupnosti« nadomesti z besedilom »101. ali 102. člena Pogodbe o delovanju Evropske unije«.</w:t>
      </w:r>
    </w:p>
    <w:p w:rsidR="00142D4E" w:rsidRPr="00142D4E" w:rsidRDefault="00142D4E" w:rsidP="00142D4E">
      <w:pPr>
        <w:tabs>
          <w:tab w:val="left" w:pos="567"/>
          <w:tab w:val="left" w:pos="993"/>
        </w:tabs>
        <w:spacing w:line="240" w:lineRule="auto"/>
        <w:rPr>
          <w:rFonts w:cs="Arial"/>
          <w:szCs w:val="22"/>
        </w:rPr>
      </w:pP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jc w:val="center"/>
        <w:rPr>
          <w:rFonts w:cs="Arial"/>
          <w:szCs w:val="22"/>
        </w:rPr>
      </w:pPr>
      <w:r w:rsidRPr="00142D4E">
        <w:rPr>
          <w:rFonts w:cs="Arial"/>
          <w:szCs w:val="22"/>
        </w:rPr>
        <w:t>4.</w:t>
      </w:r>
      <w:r>
        <w:rPr>
          <w:rFonts w:cs="Arial"/>
          <w:szCs w:val="22"/>
        </w:rPr>
        <w:t xml:space="preserve"> </w:t>
      </w:r>
      <w:r w:rsidRPr="00142D4E">
        <w:rPr>
          <w:rFonts w:cs="Arial"/>
          <w:szCs w:val="22"/>
        </w:rPr>
        <w:t>člen</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V prvem odstavku 12. č člena se za četrto alinejo doda nova peta alineja, ki se glasi:</w:t>
      </w:r>
    </w:p>
    <w:p w:rsidR="00142D4E" w:rsidRPr="00142D4E" w:rsidRDefault="00142D4E" w:rsidP="00142D4E">
      <w:pPr>
        <w:tabs>
          <w:tab w:val="left" w:pos="567"/>
          <w:tab w:val="left" w:pos="993"/>
        </w:tabs>
        <w:spacing w:line="240" w:lineRule="auto"/>
        <w:rPr>
          <w:rFonts w:cs="Arial"/>
          <w:szCs w:val="22"/>
        </w:rPr>
      </w:pPr>
      <w:r w:rsidRPr="00142D4E">
        <w:rPr>
          <w:rFonts w:cs="Arial"/>
          <w:szCs w:val="22"/>
        </w:rPr>
        <w:t>»</w:t>
      </w:r>
      <w:r>
        <w:rPr>
          <w:rFonts w:cs="Arial"/>
          <w:szCs w:val="22"/>
        </w:rPr>
        <w:t>-</w:t>
      </w:r>
      <w:r>
        <w:rPr>
          <w:rFonts w:cs="Arial"/>
          <w:szCs w:val="22"/>
        </w:rPr>
        <w:tab/>
      </w:r>
      <w:r w:rsidRPr="00142D4E">
        <w:rPr>
          <w:rFonts w:cs="Arial"/>
          <w:szCs w:val="22"/>
        </w:rPr>
        <w:t xml:space="preserve">odloča o izločitvi pooblaščene uradne osebe iz postopka vodenja posamične </w:t>
      </w:r>
      <w:r>
        <w:rPr>
          <w:rFonts w:cs="Arial"/>
          <w:szCs w:val="22"/>
        </w:rPr>
        <w:tab/>
      </w:r>
      <w:r w:rsidRPr="00142D4E">
        <w:rPr>
          <w:rFonts w:cs="Arial"/>
          <w:szCs w:val="22"/>
        </w:rPr>
        <w:t>zadeve,«.</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Dosedanja peta in šesta alineja postaneta šesta in sedma alineja.</w:t>
      </w:r>
    </w:p>
    <w:p w:rsidR="00142D4E" w:rsidRPr="00142D4E" w:rsidRDefault="00142D4E" w:rsidP="00142D4E">
      <w:pPr>
        <w:tabs>
          <w:tab w:val="left" w:pos="567"/>
          <w:tab w:val="left" w:pos="993"/>
        </w:tabs>
        <w:spacing w:line="240" w:lineRule="auto"/>
        <w:rPr>
          <w:rFonts w:cs="Arial"/>
          <w:szCs w:val="22"/>
        </w:rPr>
      </w:pP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jc w:val="center"/>
        <w:rPr>
          <w:rFonts w:cs="Arial"/>
          <w:szCs w:val="22"/>
        </w:rPr>
      </w:pPr>
      <w:r w:rsidRPr="00142D4E">
        <w:rPr>
          <w:rFonts w:cs="Arial"/>
          <w:szCs w:val="22"/>
        </w:rPr>
        <w:t>5.</w:t>
      </w:r>
      <w:r>
        <w:rPr>
          <w:rFonts w:cs="Arial"/>
          <w:szCs w:val="22"/>
        </w:rPr>
        <w:t xml:space="preserve"> </w:t>
      </w:r>
      <w:r w:rsidRPr="00142D4E">
        <w:rPr>
          <w:rFonts w:cs="Arial"/>
          <w:szCs w:val="22"/>
        </w:rPr>
        <w:t>člen</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 xml:space="preserve">Prvi odstavek </w:t>
      </w:r>
      <w:proofErr w:type="spellStart"/>
      <w:r w:rsidRPr="00142D4E">
        <w:rPr>
          <w:rFonts w:cs="Arial"/>
          <w:szCs w:val="22"/>
        </w:rPr>
        <w:t>12.g</w:t>
      </w:r>
      <w:proofErr w:type="spellEnd"/>
      <w:r w:rsidRPr="00142D4E">
        <w:rPr>
          <w:rFonts w:cs="Arial"/>
          <w:szCs w:val="22"/>
        </w:rPr>
        <w:t xml:space="preserve"> člen se spremeni tako, da se glasi: </w:t>
      </w: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 xml:space="preserve">»(1) Člani sveta, senata in </w:t>
      </w:r>
      <w:proofErr w:type="spellStart"/>
      <w:r w:rsidRPr="00142D4E">
        <w:rPr>
          <w:rFonts w:cs="Arial"/>
          <w:szCs w:val="22"/>
        </w:rPr>
        <w:t>prekrškovnega</w:t>
      </w:r>
      <w:proofErr w:type="spellEnd"/>
      <w:r w:rsidRPr="00142D4E">
        <w:rPr>
          <w:rFonts w:cs="Arial"/>
          <w:szCs w:val="22"/>
        </w:rPr>
        <w:t xml:space="preserve"> senata so upravičeni do sejnin in povračil stroškov (v nadalj</w:t>
      </w:r>
      <w:r w:rsidR="00585052">
        <w:rPr>
          <w:rFonts w:cs="Arial"/>
          <w:szCs w:val="22"/>
        </w:rPr>
        <w:t xml:space="preserve">njem </w:t>
      </w:r>
      <w:r w:rsidRPr="00142D4E">
        <w:rPr>
          <w:rFonts w:cs="Arial"/>
          <w:szCs w:val="22"/>
        </w:rPr>
        <w:t>besedil</w:t>
      </w:r>
      <w:r w:rsidR="00585052">
        <w:rPr>
          <w:rFonts w:cs="Arial"/>
          <w:szCs w:val="22"/>
        </w:rPr>
        <w:t>u</w:t>
      </w:r>
      <w:r w:rsidRPr="00142D4E">
        <w:rPr>
          <w:rFonts w:cs="Arial"/>
          <w:szCs w:val="22"/>
        </w:rPr>
        <w:t xml:space="preserve">: prejemki). Za prejemke se uporablja uredba, ki ureja sejnine in povračila stroškov v javnih agencijah, ki se smiselno uporablja tudi za člane senata in </w:t>
      </w:r>
      <w:proofErr w:type="spellStart"/>
      <w:r w:rsidRPr="00142D4E">
        <w:rPr>
          <w:rFonts w:cs="Arial"/>
          <w:szCs w:val="22"/>
        </w:rPr>
        <w:t>prekrškovnega</w:t>
      </w:r>
      <w:proofErr w:type="spellEnd"/>
      <w:r w:rsidRPr="00142D4E">
        <w:rPr>
          <w:rFonts w:cs="Arial"/>
          <w:szCs w:val="22"/>
        </w:rPr>
        <w:t xml:space="preserve"> senata.«.</w:t>
      </w:r>
    </w:p>
    <w:p w:rsidR="00142D4E" w:rsidRPr="00142D4E" w:rsidRDefault="00142D4E" w:rsidP="00142D4E">
      <w:pPr>
        <w:tabs>
          <w:tab w:val="left" w:pos="567"/>
          <w:tab w:val="left" w:pos="993"/>
        </w:tabs>
        <w:spacing w:line="240" w:lineRule="auto"/>
        <w:rPr>
          <w:rFonts w:cs="Arial"/>
          <w:szCs w:val="22"/>
        </w:rPr>
      </w:pP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jc w:val="center"/>
        <w:rPr>
          <w:rFonts w:cs="Arial"/>
          <w:szCs w:val="22"/>
        </w:rPr>
      </w:pPr>
      <w:r w:rsidRPr="00142D4E">
        <w:rPr>
          <w:rFonts w:cs="Arial"/>
          <w:szCs w:val="22"/>
        </w:rPr>
        <w:t>6.</w:t>
      </w:r>
      <w:r>
        <w:rPr>
          <w:rFonts w:cs="Arial"/>
          <w:szCs w:val="22"/>
        </w:rPr>
        <w:t xml:space="preserve"> </w:t>
      </w:r>
      <w:r w:rsidRPr="00142D4E">
        <w:rPr>
          <w:rFonts w:cs="Arial"/>
          <w:szCs w:val="22"/>
        </w:rPr>
        <w:t>člen</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 xml:space="preserve">28. člen se spremeni tako, da se glasi: </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jc w:val="center"/>
        <w:rPr>
          <w:rFonts w:cs="Arial"/>
          <w:szCs w:val="22"/>
        </w:rPr>
      </w:pPr>
      <w:r w:rsidRPr="00142D4E">
        <w:rPr>
          <w:rFonts w:cs="Arial"/>
          <w:szCs w:val="22"/>
        </w:rPr>
        <w:t>»28. člen</w:t>
      </w:r>
    </w:p>
    <w:p w:rsidR="00142D4E" w:rsidRPr="00142D4E" w:rsidRDefault="00142D4E" w:rsidP="00142D4E">
      <w:pPr>
        <w:tabs>
          <w:tab w:val="left" w:pos="567"/>
          <w:tab w:val="left" w:pos="993"/>
        </w:tabs>
        <w:spacing w:line="240" w:lineRule="auto"/>
        <w:jc w:val="center"/>
        <w:rPr>
          <w:rFonts w:cs="Arial"/>
          <w:szCs w:val="22"/>
        </w:rPr>
      </w:pPr>
      <w:r w:rsidRPr="00142D4E">
        <w:rPr>
          <w:rFonts w:cs="Arial"/>
          <w:szCs w:val="22"/>
        </w:rPr>
        <w:t>(uvedba preiskave)</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(1) Agencija opravlja preiskavo v podjetju, proti kateremu se vodi postopek, na podlagi:</w:t>
      </w:r>
    </w:p>
    <w:p w:rsidR="00142D4E" w:rsidRPr="00142D4E" w:rsidRDefault="00142D4E" w:rsidP="00142D4E">
      <w:pPr>
        <w:pStyle w:val="Odstavekseznama"/>
        <w:numPr>
          <w:ilvl w:val="0"/>
          <w:numId w:val="5"/>
        </w:numPr>
        <w:tabs>
          <w:tab w:val="left" w:pos="567"/>
          <w:tab w:val="left" w:pos="993"/>
        </w:tabs>
        <w:spacing w:line="240" w:lineRule="auto"/>
        <w:rPr>
          <w:rFonts w:cs="Arial"/>
          <w:szCs w:val="22"/>
        </w:rPr>
      </w:pPr>
      <w:r w:rsidRPr="00142D4E">
        <w:rPr>
          <w:rFonts w:cs="Arial"/>
          <w:szCs w:val="22"/>
        </w:rPr>
        <w:t xml:space="preserve">privolitve podjetja in kadar je potrebno tudi osebe, katere podatki se pregledujejo, ali </w:t>
      </w:r>
    </w:p>
    <w:p w:rsidR="00142D4E" w:rsidRPr="00142D4E" w:rsidRDefault="00142D4E" w:rsidP="00142D4E">
      <w:pPr>
        <w:pStyle w:val="Odstavekseznama"/>
        <w:numPr>
          <w:ilvl w:val="0"/>
          <w:numId w:val="5"/>
        </w:numPr>
        <w:tabs>
          <w:tab w:val="left" w:pos="567"/>
          <w:tab w:val="left" w:pos="993"/>
        </w:tabs>
        <w:spacing w:line="240" w:lineRule="auto"/>
        <w:rPr>
          <w:rFonts w:cs="Arial"/>
          <w:szCs w:val="22"/>
        </w:rPr>
      </w:pPr>
      <w:r w:rsidRPr="00142D4E">
        <w:rPr>
          <w:rFonts w:cs="Arial"/>
          <w:szCs w:val="22"/>
        </w:rPr>
        <w:t>obrazložene pisne odredbe pristojnega sodišča ob navzočnosti dveh polnoletnih prič.</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 xml:space="preserve">(2) Odredbo za preiskavo agencija vroči osebno podjetju, zoper katero naj se izvede preiskava, na začetku opravljanja preiskave. Sklep o uvedbi postopka se lahko vroči hkrati z odredbo za preiskavo. </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(3) Sodišče izda odredbo za preiskavo na predlog agencije, če obstajajo utemeljeni razlogi za sum, da je stranka kršila ali krši določbe 6. ali 9. člena tega zakona ali 101. ali 102. člena Pogodbe o delovanju Evropske unije, in je verjetno, da se bodo s preiskavo odkrili dokazi, ki so pomembni za postopek. V primeru preiskave elektronskih naprav in z njo povezanih naprav ter nosilcev elektronskih podatkov, kot so telefon, telefaks, računalnik, optični mediji, spominske kartice, drugi nosilci elektronskih podatkov, in tudi podatki na elektronskih napravah, ki jih podjetje hrani pri ponudniku storitev informacijske tehnologije, kakor so zlasti storitev najema strežnika in storitve v oblaku (v nadaljnjem besedilu: elektronska naprava), mora agencija izkazati tudi verjetnost, da elektronska naprava vsebuje elektronske podatke, ki so pomembni za postopek.</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(4) Odredbo za preiskavo izda sodnik pri Okrožnem sodišču v Ljubljani najpozneje v 48 urah od prejema popolnega predloga agencije. Predlog agencije mora vsebovati:</w:t>
      </w:r>
    </w:p>
    <w:p w:rsidR="00142D4E" w:rsidRPr="00142D4E" w:rsidRDefault="00142D4E" w:rsidP="00142D4E">
      <w:pPr>
        <w:pStyle w:val="Odstavekseznama"/>
        <w:numPr>
          <w:ilvl w:val="0"/>
          <w:numId w:val="8"/>
        </w:numPr>
        <w:tabs>
          <w:tab w:val="left" w:pos="567"/>
          <w:tab w:val="left" w:pos="993"/>
        </w:tabs>
        <w:spacing w:line="240" w:lineRule="auto"/>
        <w:rPr>
          <w:rFonts w:cs="Arial"/>
          <w:szCs w:val="22"/>
        </w:rPr>
      </w:pPr>
      <w:r w:rsidRPr="00142D4E">
        <w:rPr>
          <w:rFonts w:cs="Arial"/>
          <w:szCs w:val="22"/>
        </w:rPr>
        <w:t>opredelitev prostorov, dokumentacije, elektronskih naprav, ki jih je treba pregledati,</w:t>
      </w:r>
    </w:p>
    <w:p w:rsidR="00142D4E" w:rsidRPr="00142D4E" w:rsidRDefault="00142D4E" w:rsidP="00142D4E">
      <w:pPr>
        <w:pStyle w:val="Odstavekseznama"/>
        <w:numPr>
          <w:ilvl w:val="0"/>
          <w:numId w:val="8"/>
        </w:numPr>
        <w:tabs>
          <w:tab w:val="left" w:pos="567"/>
          <w:tab w:val="left" w:pos="993"/>
        </w:tabs>
        <w:spacing w:line="240" w:lineRule="auto"/>
        <w:rPr>
          <w:rFonts w:cs="Arial"/>
          <w:szCs w:val="22"/>
        </w:rPr>
      </w:pPr>
      <w:r w:rsidRPr="00142D4E">
        <w:rPr>
          <w:rFonts w:cs="Arial"/>
          <w:szCs w:val="22"/>
        </w:rPr>
        <w:t>utemeljitev razlogov za preiskavo,</w:t>
      </w:r>
    </w:p>
    <w:p w:rsidR="00142D4E" w:rsidRPr="00142D4E" w:rsidRDefault="00142D4E" w:rsidP="00142D4E">
      <w:pPr>
        <w:pStyle w:val="Odstavekseznama"/>
        <w:numPr>
          <w:ilvl w:val="0"/>
          <w:numId w:val="8"/>
        </w:numPr>
        <w:tabs>
          <w:tab w:val="left" w:pos="567"/>
          <w:tab w:val="left" w:pos="993"/>
        </w:tabs>
        <w:spacing w:line="240" w:lineRule="auto"/>
        <w:rPr>
          <w:rFonts w:cs="Arial"/>
          <w:szCs w:val="22"/>
        </w:rPr>
      </w:pPr>
      <w:r w:rsidRPr="00142D4E">
        <w:rPr>
          <w:rFonts w:cs="Arial"/>
          <w:szCs w:val="22"/>
        </w:rPr>
        <w:t>dokaze oziroma vsebine podatkov, ki se iščejo,</w:t>
      </w:r>
    </w:p>
    <w:p w:rsidR="00142D4E" w:rsidRPr="00142D4E" w:rsidRDefault="00142D4E" w:rsidP="00142D4E">
      <w:pPr>
        <w:pStyle w:val="Odstavekseznama"/>
        <w:numPr>
          <w:ilvl w:val="0"/>
          <w:numId w:val="8"/>
        </w:numPr>
        <w:tabs>
          <w:tab w:val="left" w:pos="567"/>
          <w:tab w:val="left" w:pos="993"/>
        </w:tabs>
        <w:spacing w:line="240" w:lineRule="auto"/>
        <w:rPr>
          <w:rFonts w:cs="Arial"/>
          <w:szCs w:val="22"/>
        </w:rPr>
      </w:pPr>
      <w:r w:rsidRPr="00142D4E">
        <w:rPr>
          <w:rFonts w:cs="Arial"/>
          <w:szCs w:val="22"/>
        </w:rPr>
        <w:t>navedbo okoliščin za uporabo preiskovalnega dejanja in način njegove izvršitve,</w:t>
      </w:r>
    </w:p>
    <w:p w:rsidR="00142D4E" w:rsidRPr="00142D4E" w:rsidRDefault="00142D4E" w:rsidP="00142D4E">
      <w:pPr>
        <w:pStyle w:val="Odstavekseznama"/>
        <w:numPr>
          <w:ilvl w:val="0"/>
          <w:numId w:val="8"/>
        </w:numPr>
        <w:tabs>
          <w:tab w:val="left" w:pos="567"/>
          <w:tab w:val="left" w:pos="993"/>
        </w:tabs>
        <w:spacing w:line="240" w:lineRule="auto"/>
        <w:rPr>
          <w:rFonts w:cs="Arial"/>
          <w:szCs w:val="22"/>
        </w:rPr>
      </w:pPr>
      <w:r w:rsidRPr="00142D4E">
        <w:rPr>
          <w:rFonts w:cs="Arial"/>
          <w:szCs w:val="22"/>
        </w:rPr>
        <w:t>rok za izvedbo preiskave.</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(5) Zadeve v postopku izdaje odredbe o preiskavi po tem členu so nujne in sodišče o njih odloča prednostno.«.</w:t>
      </w:r>
    </w:p>
    <w:p w:rsidR="00142D4E" w:rsidRDefault="00142D4E" w:rsidP="00142D4E">
      <w:pPr>
        <w:tabs>
          <w:tab w:val="left" w:pos="567"/>
          <w:tab w:val="left" w:pos="993"/>
        </w:tabs>
        <w:spacing w:line="240" w:lineRule="auto"/>
        <w:rPr>
          <w:rFonts w:cs="Arial"/>
          <w:szCs w:val="22"/>
        </w:rPr>
      </w:pP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jc w:val="center"/>
        <w:rPr>
          <w:rFonts w:cs="Arial"/>
          <w:szCs w:val="22"/>
        </w:rPr>
      </w:pPr>
      <w:r w:rsidRPr="00142D4E">
        <w:rPr>
          <w:rFonts w:cs="Arial"/>
          <w:szCs w:val="22"/>
        </w:rPr>
        <w:t>7.</w:t>
      </w:r>
      <w:r>
        <w:rPr>
          <w:rFonts w:cs="Arial"/>
          <w:szCs w:val="22"/>
        </w:rPr>
        <w:t xml:space="preserve"> </w:t>
      </w:r>
      <w:r w:rsidRPr="00142D4E">
        <w:rPr>
          <w:rFonts w:cs="Arial"/>
          <w:szCs w:val="22"/>
        </w:rPr>
        <w:t>člen</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V drugem odstavku 29. člena se tretja aline</w:t>
      </w:r>
      <w:r w:rsidR="00585052">
        <w:rPr>
          <w:rFonts w:cs="Arial"/>
          <w:szCs w:val="22"/>
        </w:rPr>
        <w:t>j</w:t>
      </w:r>
      <w:r w:rsidRPr="00142D4E">
        <w:rPr>
          <w:rFonts w:cs="Arial"/>
          <w:szCs w:val="22"/>
        </w:rPr>
        <w:t xml:space="preserve">a spremeni tako, da se glasi: </w:t>
      </w:r>
    </w:p>
    <w:p w:rsidR="00142D4E" w:rsidRPr="00142D4E" w:rsidRDefault="00142D4E" w:rsidP="00142D4E">
      <w:pPr>
        <w:tabs>
          <w:tab w:val="left" w:pos="567"/>
          <w:tab w:val="left" w:pos="993"/>
        </w:tabs>
        <w:spacing w:line="240" w:lineRule="auto"/>
        <w:rPr>
          <w:rFonts w:cs="Arial"/>
          <w:szCs w:val="22"/>
        </w:rPr>
      </w:pPr>
      <w:r w:rsidRPr="00142D4E">
        <w:rPr>
          <w:rFonts w:cs="Arial"/>
          <w:szCs w:val="22"/>
        </w:rPr>
        <w:t>»</w:t>
      </w:r>
      <w:r>
        <w:rPr>
          <w:rFonts w:cs="Arial"/>
          <w:szCs w:val="22"/>
        </w:rPr>
        <w:t>-</w:t>
      </w:r>
      <w:r>
        <w:rPr>
          <w:rFonts w:cs="Arial"/>
          <w:szCs w:val="22"/>
        </w:rPr>
        <w:tab/>
      </w:r>
      <w:r w:rsidRPr="00142D4E">
        <w:rPr>
          <w:rFonts w:cs="Arial"/>
          <w:szCs w:val="22"/>
        </w:rPr>
        <w:t xml:space="preserve">odvzamejo ali pridobijo kopije, forenzične kopije ali izvlečke iz poslovnih knjig in </w:t>
      </w:r>
      <w:r>
        <w:rPr>
          <w:rFonts w:cs="Arial"/>
          <w:szCs w:val="22"/>
        </w:rPr>
        <w:tab/>
      </w:r>
      <w:r w:rsidRPr="00142D4E">
        <w:rPr>
          <w:rFonts w:cs="Arial"/>
          <w:szCs w:val="22"/>
        </w:rPr>
        <w:t xml:space="preserve">druge dokumentacije v kakršni koli obliki z uporabo fotokopirnih sredstev ter </w:t>
      </w:r>
      <w:r>
        <w:rPr>
          <w:rFonts w:cs="Arial"/>
          <w:szCs w:val="22"/>
        </w:rPr>
        <w:tab/>
      </w:r>
      <w:r w:rsidRPr="00142D4E">
        <w:rPr>
          <w:rFonts w:cs="Arial"/>
          <w:szCs w:val="22"/>
        </w:rPr>
        <w:t xml:space="preserve">računalniške opreme podjetja ali agencije. Če zaradi tehničnih razlogov ni </w:t>
      </w:r>
      <w:r>
        <w:rPr>
          <w:rFonts w:cs="Arial"/>
          <w:szCs w:val="22"/>
        </w:rPr>
        <w:tab/>
      </w:r>
      <w:r w:rsidRPr="00142D4E">
        <w:rPr>
          <w:rFonts w:cs="Arial"/>
          <w:szCs w:val="22"/>
        </w:rPr>
        <w:t xml:space="preserve">mogoče narediti kopij z uporabo fotokopirnih sredstev in računalniške opreme </w:t>
      </w:r>
      <w:r>
        <w:rPr>
          <w:rFonts w:cs="Arial"/>
          <w:szCs w:val="22"/>
        </w:rPr>
        <w:tab/>
      </w:r>
      <w:r w:rsidRPr="00142D4E">
        <w:rPr>
          <w:rFonts w:cs="Arial"/>
          <w:szCs w:val="22"/>
        </w:rPr>
        <w:t xml:space="preserve">podjetja ali agencije, lahko odnesejo poslovne knjige in drugo dokumentacijo za </w:t>
      </w:r>
      <w:r>
        <w:rPr>
          <w:rFonts w:cs="Arial"/>
          <w:szCs w:val="22"/>
        </w:rPr>
        <w:tab/>
      </w:r>
      <w:r w:rsidRPr="00142D4E">
        <w:rPr>
          <w:rFonts w:cs="Arial"/>
          <w:szCs w:val="22"/>
        </w:rPr>
        <w:t>čas, potreben, da se naredijo kopije. O tem naredijo uradni zaznamek;«.</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Tretji odstavek se spremeni tako, da se glasi:</w:t>
      </w:r>
    </w:p>
    <w:p w:rsidR="00142D4E" w:rsidRPr="00142D4E" w:rsidRDefault="00142D4E" w:rsidP="00142D4E">
      <w:pPr>
        <w:tabs>
          <w:tab w:val="left" w:pos="567"/>
          <w:tab w:val="left" w:pos="993"/>
        </w:tabs>
        <w:spacing w:line="240" w:lineRule="auto"/>
        <w:rPr>
          <w:rFonts w:cs="Arial"/>
          <w:szCs w:val="22"/>
        </w:rPr>
      </w:pPr>
      <w:r>
        <w:rPr>
          <w:rFonts w:cs="Arial"/>
          <w:szCs w:val="22"/>
        </w:rPr>
        <w:lastRenderedPageBreak/>
        <w:tab/>
      </w:r>
      <w:r>
        <w:rPr>
          <w:rFonts w:cs="Arial"/>
          <w:szCs w:val="22"/>
        </w:rPr>
        <w:tab/>
      </w:r>
      <w:r w:rsidRPr="00142D4E">
        <w:rPr>
          <w:rFonts w:cs="Arial"/>
          <w:szCs w:val="22"/>
        </w:rPr>
        <w:t>»(3) Če se zasežejo predmeti iz pete alineje prejšnjega odstavka, mora agencija v poročilu o preiskavi navesti, kje so bili predmeti najdeni, jih opisati in izdati potrdilo o njihovem zasegu. Za zavarovanje podatkov na zaseženih elektronskih napravah in za ravnanje s forenzičnimi kopijami iz tretje alineje prejšnjega odstavka se smiselno uporabljajo določbe zakona o kazenskem postopku glede zavarovanja podatkov v elektronski obliki.«.</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Za četrtim odstavkom se doda nov peti odstavek, ki se glasi:</w:t>
      </w: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»(5) Oseba, ki je uporabnik elektronske naprave, ki se pregleduje, mora pooblaščeni osebi omogočiti dostop do naprave, predložiti šifrirne ključe oziroma gesla in dati pojasnila o uporabi naprave. Pregled elektronskih naprav mora biti opravljen tako, da se v najmanjši možni meri posega v pravice oseb, ki niso zavezanci za nadzor, in varuje tajnost oziroma zaupnost podatkov ter da se ne povzroča nesorazmerna škoda, tudi s sprotnim izločanjem nepotrebnih podatkov. Če elektronsko napravo uporablja oseba, ki upravičeno pričakuje zasebnost glede njene vsebine, ima pravico biti navzoča ob pregledu vsebine elektronske naprave, o čemer jo pouči pooblaščena oseba</w:t>
      </w:r>
      <w:r>
        <w:rPr>
          <w:rFonts w:cs="Arial"/>
          <w:szCs w:val="22"/>
        </w:rPr>
        <w:t>.</w:t>
      </w:r>
      <w:r w:rsidRPr="00142D4E">
        <w:rPr>
          <w:rFonts w:cs="Arial"/>
          <w:szCs w:val="22"/>
        </w:rPr>
        <w:t>«.</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Dosedanji peti in šesti odstavek postaneta šesti in sedmi odstavek.</w:t>
      </w:r>
    </w:p>
    <w:p w:rsidR="00142D4E" w:rsidRDefault="00142D4E" w:rsidP="00142D4E">
      <w:pPr>
        <w:tabs>
          <w:tab w:val="left" w:pos="567"/>
          <w:tab w:val="left" w:pos="993"/>
        </w:tabs>
        <w:spacing w:line="240" w:lineRule="auto"/>
        <w:rPr>
          <w:rFonts w:cs="Arial"/>
          <w:szCs w:val="22"/>
        </w:rPr>
      </w:pP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jc w:val="center"/>
        <w:rPr>
          <w:rFonts w:cs="Arial"/>
          <w:szCs w:val="22"/>
        </w:rPr>
      </w:pPr>
      <w:r w:rsidRPr="00142D4E">
        <w:rPr>
          <w:rFonts w:cs="Arial"/>
          <w:szCs w:val="22"/>
        </w:rPr>
        <w:t>8.</w:t>
      </w:r>
      <w:r>
        <w:rPr>
          <w:rFonts w:cs="Arial"/>
          <w:szCs w:val="22"/>
        </w:rPr>
        <w:t xml:space="preserve"> </w:t>
      </w:r>
      <w:r w:rsidRPr="00142D4E">
        <w:rPr>
          <w:rFonts w:cs="Arial"/>
          <w:szCs w:val="22"/>
        </w:rPr>
        <w:t>člen</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 xml:space="preserve">V </w:t>
      </w:r>
      <w:proofErr w:type="spellStart"/>
      <w:r w:rsidRPr="00142D4E">
        <w:rPr>
          <w:rFonts w:cs="Arial"/>
          <w:szCs w:val="22"/>
        </w:rPr>
        <w:t>V</w:t>
      </w:r>
      <w:proofErr w:type="spellEnd"/>
      <w:r w:rsidRPr="00142D4E">
        <w:rPr>
          <w:rFonts w:cs="Arial"/>
          <w:szCs w:val="22"/>
        </w:rPr>
        <w:t>. delu 2. poglavja se naslov 3. Podpoglavja »Odločbe in sklepi agencije«</w:t>
      </w:r>
      <w:r>
        <w:rPr>
          <w:rFonts w:cs="Arial"/>
          <w:szCs w:val="22"/>
        </w:rPr>
        <w:t xml:space="preserve"> </w:t>
      </w:r>
      <w:r w:rsidRPr="00142D4E">
        <w:rPr>
          <w:rFonts w:cs="Arial"/>
          <w:szCs w:val="22"/>
        </w:rPr>
        <w:t>spremeni tako, da se glasi:</w:t>
      </w:r>
    </w:p>
    <w:p w:rsidR="00142D4E" w:rsidRPr="00142D4E" w:rsidRDefault="00142D4E" w:rsidP="00142D4E">
      <w:pPr>
        <w:tabs>
          <w:tab w:val="left" w:pos="567"/>
          <w:tab w:val="left" w:pos="993"/>
        </w:tabs>
        <w:spacing w:line="240" w:lineRule="auto"/>
        <w:jc w:val="center"/>
        <w:rPr>
          <w:rFonts w:cs="Arial"/>
          <w:szCs w:val="22"/>
        </w:rPr>
      </w:pPr>
      <w:r w:rsidRPr="00142D4E">
        <w:rPr>
          <w:rFonts w:cs="Arial"/>
          <w:szCs w:val="22"/>
        </w:rPr>
        <w:t>»4. podpoglavje</w:t>
      </w:r>
    </w:p>
    <w:p w:rsidR="00142D4E" w:rsidRPr="00142D4E" w:rsidRDefault="00142D4E" w:rsidP="00142D4E">
      <w:pPr>
        <w:tabs>
          <w:tab w:val="left" w:pos="567"/>
          <w:tab w:val="left" w:pos="993"/>
        </w:tabs>
        <w:spacing w:line="240" w:lineRule="auto"/>
        <w:jc w:val="center"/>
        <w:rPr>
          <w:rFonts w:cs="Arial"/>
          <w:szCs w:val="22"/>
        </w:rPr>
      </w:pPr>
      <w:r>
        <w:rPr>
          <w:rFonts w:cs="Arial"/>
          <w:szCs w:val="22"/>
        </w:rPr>
        <w:t>Odločbe in sklepi agencije«.</w:t>
      </w:r>
    </w:p>
    <w:p w:rsidR="00142D4E" w:rsidRDefault="00142D4E" w:rsidP="00142D4E">
      <w:pPr>
        <w:tabs>
          <w:tab w:val="left" w:pos="567"/>
          <w:tab w:val="left" w:pos="993"/>
        </w:tabs>
        <w:spacing w:line="240" w:lineRule="auto"/>
        <w:rPr>
          <w:rFonts w:cs="Arial"/>
          <w:szCs w:val="22"/>
        </w:rPr>
      </w:pP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jc w:val="center"/>
        <w:rPr>
          <w:rFonts w:cs="Arial"/>
          <w:szCs w:val="22"/>
        </w:rPr>
      </w:pPr>
      <w:r w:rsidRPr="00142D4E">
        <w:rPr>
          <w:rFonts w:cs="Arial"/>
          <w:szCs w:val="22"/>
        </w:rPr>
        <w:t>9.</w:t>
      </w:r>
      <w:r>
        <w:rPr>
          <w:rFonts w:cs="Arial"/>
          <w:szCs w:val="22"/>
        </w:rPr>
        <w:t xml:space="preserve"> </w:t>
      </w:r>
      <w:r w:rsidRPr="00142D4E">
        <w:rPr>
          <w:rFonts w:cs="Arial"/>
          <w:szCs w:val="22"/>
        </w:rPr>
        <w:t>člen</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 xml:space="preserve">V tretjem odstavku 48. člena se črta besedilo »na podlagi sklepa o preiskavi«. </w:t>
      </w:r>
    </w:p>
    <w:p w:rsidR="00142D4E" w:rsidRDefault="00142D4E" w:rsidP="00142D4E">
      <w:pPr>
        <w:tabs>
          <w:tab w:val="left" w:pos="567"/>
          <w:tab w:val="left" w:pos="993"/>
        </w:tabs>
        <w:spacing w:line="240" w:lineRule="auto"/>
        <w:rPr>
          <w:rFonts w:cs="Arial"/>
          <w:szCs w:val="22"/>
        </w:rPr>
      </w:pP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jc w:val="center"/>
        <w:rPr>
          <w:rFonts w:cs="Arial"/>
          <w:szCs w:val="22"/>
        </w:rPr>
      </w:pPr>
      <w:r w:rsidRPr="00142D4E">
        <w:rPr>
          <w:rFonts w:cs="Arial"/>
          <w:szCs w:val="22"/>
        </w:rPr>
        <w:t>10.</w:t>
      </w:r>
      <w:r>
        <w:rPr>
          <w:rFonts w:cs="Arial"/>
          <w:szCs w:val="22"/>
        </w:rPr>
        <w:t xml:space="preserve"> </w:t>
      </w:r>
      <w:r w:rsidRPr="00142D4E">
        <w:rPr>
          <w:rFonts w:cs="Arial"/>
          <w:szCs w:val="22"/>
        </w:rPr>
        <w:t>člen</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V tretjem odstavku 55. člena se črta druga alineja.</w:t>
      </w:r>
    </w:p>
    <w:p w:rsidR="00142D4E" w:rsidRDefault="00142D4E" w:rsidP="00142D4E">
      <w:pPr>
        <w:tabs>
          <w:tab w:val="left" w:pos="567"/>
          <w:tab w:val="left" w:pos="993"/>
        </w:tabs>
        <w:spacing w:line="240" w:lineRule="auto"/>
        <w:rPr>
          <w:rFonts w:cs="Arial"/>
          <w:szCs w:val="22"/>
        </w:rPr>
      </w:pP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jc w:val="center"/>
        <w:rPr>
          <w:rFonts w:cs="Arial"/>
          <w:szCs w:val="22"/>
        </w:rPr>
      </w:pPr>
      <w:r w:rsidRPr="00142D4E">
        <w:rPr>
          <w:rFonts w:cs="Arial"/>
          <w:szCs w:val="22"/>
        </w:rPr>
        <w:t>11.</w:t>
      </w:r>
      <w:r>
        <w:rPr>
          <w:rFonts w:cs="Arial"/>
          <w:szCs w:val="22"/>
        </w:rPr>
        <w:t xml:space="preserve"> </w:t>
      </w:r>
      <w:r w:rsidRPr="00142D4E">
        <w:rPr>
          <w:rFonts w:cs="Arial"/>
          <w:szCs w:val="22"/>
        </w:rPr>
        <w:t>člen</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61. člen se črta.</w:t>
      </w:r>
    </w:p>
    <w:p w:rsidR="00142D4E" w:rsidRDefault="00142D4E" w:rsidP="00142D4E">
      <w:pPr>
        <w:tabs>
          <w:tab w:val="left" w:pos="567"/>
          <w:tab w:val="left" w:pos="993"/>
        </w:tabs>
        <w:spacing w:line="240" w:lineRule="auto"/>
        <w:rPr>
          <w:rFonts w:cs="Arial"/>
          <w:szCs w:val="22"/>
        </w:rPr>
      </w:pP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jc w:val="center"/>
        <w:rPr>
          <w:rFonts w:cs="Arial"/>
          <w:szCs w:val="22"/>
        </w:rPr>
      </w:pPr>
      <w:r w:rsidRPr="00142D4E">
        <w:rPr>
          <w:rFonts w:cs="Arial"/>
          <w:szCs w:val="22"/>
        </w:rPr>
        <w:t>12.</w:t>
      </w:r>
      <w:r>
        <w:rPr>
          <w:rFonts w:cs="Arial"/>
          <w:szCs w:val="22"/>
        </w:rPr>
        <w:t xml:space="preserve"> </w:t>
      </w:r>
      <w:r w:rsidRPr="00142D4E">
        <w:rPr>
          <w:rFonts w:cs="Arial"/>
          <w:szCs w:val="22"/>
        </w:rPr>
        <w:t>člen</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 xml:space="preserve">Doda se nov </w:t>
      </w:r>
      <w:proofErr w:type="spellStart"/>
      <w:r w:rsidRPr="00142D4E">
        <w:rPr>
          <w:rFonts w:cs="Arial"/>
          <w:szCs w:val="22"/>
        </w:rPr>
        <w:t>61.a</w:t>
      </w:r>
      <w:proofErr w:type="spellEnd"/>
      <w:r w:rsidRPr="00142D4E">
        <w:rPr>
          <w:rFonts w:cs="Arial"/>
          <w:szCs w:val="22"/>
        </w:rPr>
        <w:t xml:space="preserve"> člen, ki se glasi:</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jc w:val="center"/>
        <w:rPr>
          <w:rFonts w:cs="Arial"/>
          <w:szCs w:val="22"/>
        </w:rPr>
      </w:pPr>
      <w:r w:rsidRPr="00142D4E">
        <w:rPr>
          <w:rFonts w:cs="Arial"/>
          <w:szCs w:val="22"/>
        </w:rPr>
        <w:t>»</w:t>
      </w:r>
      <w:proofErr w:type="spellStart"/>
      <w:r w:rsidRPr="00142D4E">
        <w:rPr>
          <w:rFonts w:cs="Arial"/>
          <w:szCs w:val="22"/>
        </w:rPr>
        <w:t>61.a</w:t>
      </w:r>
      <w:proofErr w:type="spellEnd"/>
      <w:r w:rsidRPr="00142D4E">
        <w:rPr>
          <w:rFonts w:cs="Arial"/>
          <w:szCs w:val="22"/>
        </w:rPr>
        <w:t xml:space="preserve"> člen</w:t>
      </w:r>
    </w:p>
    <w:p w:rsidR="00142D4E" w:rsidRPr="00142D4E" w:rsidRDefault="00142D4E" w:rsidP="00142D4E">
      <w:pPr>
        <w:tabs>
          <w:tab w:val="left" w:pos="567"/>
          <w:tab w:val="left" w:pos="993"/>
        </w:tabs>
        <w:spacing w:line="240" w:lineRule="auto"/>
        <w:jc w:val="center"/>
        <w:rPr>
          <w:rFonts w:cs="Arial"/>
          <w:szCs w:val="22"/>
        </w:rPr>
      </w:pPr>
      <w:r w:rsidRPr="00142D4E">
        <w:rPr>
          <w:rFonts w:cs="Arial"/>
          <w:szCs w:val="22"/>
        </w:rPr>
        <w:t>(objava sodnih odločb na spletu)</w:t>
      </w: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Z namenom obveščanja javnosti se na spletni strani agencije objavijo odločbe, ki jih izda sodišče v postopku sodnega varstva zoper odločbe agencije, brez zaupnih podatkov.«.</w:t>
      </w:r>
    </w:p>
    <w:p w:rsidR="00142D4E" w:rsidRDefault="00142D4E" w:rsidP="00142D4E">
      <w:pPr>
        <w:tabs>
          <w:tab w:val="left" w:pos="567"/>
          <w:tab w:val="left" w:pos="993"/>
        </w:tabs>
        <w:spacing w:line="240" w:lineRule="auto"/>
        <w:rPr>
          <w:rFonts w:cs="Arial"/>
          <w:szCs w:val="22"/>
        </w:rPr>
      </w:pPr>
    </w:p>
    <w:p w:rsidR="00142D4E" w:rsidRDefault="00142D4E" w:rsidP="00142D4E">
      <w:pPr>
        <w:tabs>
          <w:tab w:val="left" w:pos="567"/>
          <w:tab w:val="left" w:pos="993"/>
        </w:tabs>
        <w:spacing w:line="240" w:lineRule="auto"/>
        <w:rPr>
          <w:rFonts w:cs="Arial"/>
          <w:szCs w:val="22"/>
        </w:rPr>
      </w:pPr>
    </w:p>
    <w:p w:rsidR="00142D4E" w:rsidRPr="00142D4E" w:rsidRDefault="00142D4E" w:rsidP="00142D4E">
      <w:pPr>
        <w:tabs>
          <w:tab w:val="left" w:pos="567"/>
          <w:tab w:val="left" w:pos="993"/>
        </w:tabs>
        <w:spacing w:line="240" w:lineRule="auto"/>
        <w:jc w:val="center"/>
        <w:rPr>
          <w:rFonts w:cs="Arial"/>
          <w:szCs w:val="22"/>
        </w:rPr>
      </w:pPr>
      <w:r w:rsidRPr="00142D4E">
        <w:rPr>
          <w:rFonts w:cs="Arial"/>
          <w:szCs w:val="22"/>
        </w:rPr>
        <w:t>KONČNA DOLOČBA</w:t>
      </w:r>
    </w:p>
    <w:p w:rsidR="00142D4E" w:rsidRDefault="00142D4E" w:rsidP="00142D4E">
      <w:pPr>
        <w:tabs>
          <w:tab w:val="left" w:pos="567"/>
          <w:tab w:val="left" w:pos="993"/>
        </w:tabs>
        <w:spacing w:line="240" w:lineRule="auto"/>
        <w:jc w:val="center"/>
        <w:rPr>
          <w:rFonts w:cs="Arial"/>
          <w:szCs w:val="22"/>
        </w:rPr>
      </w:pPr>
    </w:p>
    <w:p w:rsidR="00142D4E" w:rsidRPr="00142D4E" w:rsidRDefault="00142D4E" w:rsidP="00142D4E">
      <w:pPr>
        <w:tabs>
          <w:tab w:val="left" w:pos="567"/>
          <w:tab w:val="left" w:pos="993"/>
        </w:tabs>
        <w:spacing w:line="240" w:lineRule="auto"/>
        <w:jc w:val="center"/>
        <w:rPr>
          <w:rFonts w:cs="Arial"/>
          <w:szCs w:val="22"/>
        </w:rPr>
      </w:pPr>
      <w:r w:rsidRPr="00142D4E">
        <w:rPr>
          <w:rFonts w:cs="Arial"/>
          <w:szCs w:val="22"/>
        </w:rPr>
        <w:t>13.</w:t>
      </w:r>
      <w:r>
        <w:rPr>
          <w:rFonts w:cs="Arial"/>
          <w:szCs w:val="22"/>
        </w:rPr>
        <w:t xml:space="preserve"> </w:t>
      </w:r>
      <w:r w:rsidRPr="00142D4E">
        <w:rPr>
          <w:rFonts w:cs="Arial"/>
          <w:szCs w:val="22"/>
        </w:rPr>
        <w:t>člen</w:t>
      </w:r>
    </w:p>
    <w:p w:rsidR="00142D4E" w:rsidRDefault="00142D4E" w:rsidP="00142D4E">
      <w:pPr>
        <w:tabs>
          <w:tab w:val="left" w:pos="567"/>
          <w:tab w:val="left" w:pos="993"/>
        </w:tabs>
        <w:spacing w:line="240" w:lineRule="auto"/>
        <w:rPr>
          <w:rFonts w:cs="Arial"/>
          <w:szCs w:val="22"/>
        </w:rPr>
      </w:pPr>
    </w:p>
    <w:p w:rsidR="00142D4E" w:rsidRDefault="00142D4E" w:rsidP="00142D4E">
      <w:pPr>
        <w:tabs>
          <w:tab w:val="left" w:pos="567"/>
          <w:tab w:val="left" w:pos="993"/>
        </w:tabs>
        <w:spacing w:line="240" w:lineRule="auto"/>
        <w:rPr>
          <w:rFonts w:cs="Arial"/>
          <w:szCs w:val="22"/>
        </w:rPr>
      </w:pPr>
      <w:r>
        <w:rPr>
          <w:rFonts w:cs="Arial"/>
          <w:szCs w:val="22"/>
        </w:rPr>
        <w:tab/>
      </w:r>
      <w:r>
        <w:rPr>
          <w:rFonts w:cs="Arial"/>
          <w:szCs w:val="22"/>
        </w:rPr>
        <w:tab/>
      </w:r>
      <w:r w:rsidRPr="00142D4E">
        <w:rPr>
          <w:rFonts w:cs="Arial"/>
          <w:szCs w:val="22"/>
        </w:rPr>
        <w:t>Ta zakon začne veljati naslednji dan po objavi v Uradnem listu Republike Slovenije.</w:t>
      </w:r>
    </w:p>
    <w:p w:rsidR="00142D4E" w:rsidRDefault="00142D4E" w:rsidP="00142D4E">
      <w:pPr>
        <w:tabs>
          <w:tab w:val="left" w:pos="567"/>
          <w:tab w:val="left" w:pos="993"/>
        </w:tabs>
        <w:spacing w:line="240" w:lineRule="auto"/>
        <w:rPr>
          <w:rFonts w:cs="Arial"/>
          <w:szCs w:val="22"/>
        </w:rPr>
      </w:pPr>
    </w:p>
    <w:p w:rsidR="00667B0E" w:rsidRDefault="00667B0E" w:rsidP="00142D4E">
      <w:pPr>
        <w:tabs>
          <w:tab w:val="left" w:pos="567"/>
          <w:tab w:val="left" w:pos="993"/>
        </w:tabs>
        <w:spacing w:line="240" w:lineRule="auto"/>
        <w:rPr>
          <w:rFonts w:cs="Arial"/>
          <w:szCs w:val="22"/>
        </w:rPr>
      </w:pPr>
    </w:p>
    <w:p w:rsidR="00667B0E" w:rsidRDefault="00667B0E" w:rsidP="00142D4E">
      <w:pPr>
        <w:tabs>
          <w:tab w:val="left" w:pos="567"/>
          <w:tab w:val="left" w:pos="993"/>
        </w:tabs>
        <w:spacing w:line="240" w:lineRule="auto"/>
        <w:rPr>
          <w:rFonts w:cs="Arial"/>
          <w:szCs w:val="22"/>
        </w:rPr>
      </w:pPr>
    </w:p>
    <w:p w:rsidR="00667B0E" w:rsidRDefault="00667B0E" w:rsidP="00667B0E">
      <w:pPr>
        <w:tabs>
          <w:tab w:val="left" w:pos="567"/>
          <w:tab w:val="left" w:pos="993"/>
        </w:tabs>
        <w:spacing w:line="240" w:lineRule="auto"/>
        <w:rPr>
          <w:rFonts w:cs="Arial"/>
          <w:szCs w:val="22"/>
        </w:rPr>
      </w:pPr>
      <w:r>
        <w:rPr>
          <w:rFonts w:cs="Arial"/>
          <w:szCs w:val="22"/>
        </w:rPr>
        <w:t xml:space="preserve">Številka: </w:t>
      </w:r>
      <w:r w:rsidRPr="00142D4E">
        <w:rPr>
          <w:rFonts w:cs="Arial"/>
          <w:szCs w:val="22"/>
        </w:rPr>
        <w:t>310-03/14-2/</w:t>
      </w:r>
    </w:p>
    <w:p w:rsidR="00667B0E" w:rsidRDefault="00667B0E" w:rsidP="00667B0E">
      <w:pPr>
        <w:tabs>
          <w:tab w:val="left" w:pos="567"/>
          <w:tab w:val="left" w:pos="993"/>
        </w:tabs>
        <w:spacing w:line="240" w:lineRule="auto"/>
        <w:rPr>
          <w:rFonts w:cs="Arial"/>
          <w:szCs w:val="22"/>
        </w:rPr>
      </w:pPr>
      <w:r>
        <w:rPr>
          <w:rFonts w:cs="Arial"/>
          <w:szCs w:val="22"/>
        </w:rPr>
        <w:t>Datum: 28. april 2014</w:t>
      </w:r>
    </w:p>
    <w:p w:rsidR="00667B0E" w:rsidRDefault="00667B0E" w:rsidP="00667B0E">
      <w:pPr>
        <w:tabs>
          <w:tab w:val="left" w:pos="567"/>
          <w:tab w:val="left" w:pos="993"/>
        </w:tabs>
        <w:spacing w:line="240" w:lineRule="auto"/>
        <w:rPr>
          <w:rFonts w:cs="Arial"/>
          <w:szCs w:val="22"/>
        </w:rPr>
      </w:pPr>
      <w:r w:rsidRPr="00142D4E">
        <w:rPr>
          <w:rFonts w:cs="Arial"/>
          <w:szCs w:val="22"/>
        </w:rPr>
        <w:t>EPA 1841-VI</w:t>
      </w:r>
    </w:p>
    <w:p w:rsidR="00667B0E" w:rsidRPr="00ED0A8E" w:rsidRDefault="00667B0E" w:rsidP="00667B0E">
      <w:pPr>
        <w:tabs>
          <w:tab w:val="left" w:pos="6521"/>
        </w:tabs>
        <w:rPr>
          <w:szCs w:val="22"/>
        </w:rPr>
      </w:pPr>
      <w:r w:rsidRPr="00ED0A8E">
        <w:rPr>
          <w:szCs w:val="22"/>
        </w:rPr>
        <w:tab/>
        <w:t>Državni zbor</w:t>
      </w:r>
    </w:p>
    <w:p w:rsidR="00667B0E" w:rsidRDefault="00667B0E" w:rsidP="00667B0E">
      <w:pPr>
        <w:tabs>
          <w:tab w:val="left" w:pos="6521"/>
        </w:tabs>
        <w:rPr>
          <w:szCs w:val="22"/>
        </w:rPr>
      </w:pPr>
      <w:r w:rsidRPr="00ED0A8E">
        <w:rPr>
          <w:szCs w:val="22"/>
        </w:rPr>
        <w:tab/>
      </w:r>
      <w:r>
        <w:rPr>
          <w:szCs w:val="22"/>
        </w:rPr>
        <w:t>Janko Veber</w:t>
      </w:r>
    </w:p>
    <w:p w:rsidR="00667B0E" w:rsidRPr="00ED0A8E" w:rsidRDefault="00667B0E" w:rsidP="00667B0E">
      <w:pPr>
        <w:tabs>
          <w:tab w:val="left" w:pos="6521"/>
        </w:tabs>
        <w:rPr>
          <w:szCs w:val="22"/>
        </w:rPr>
      </w:pPr>
      <w:r w:rsidRPr="00ED0A8E">
        <w:rPr>
          <w:szCs w:val="22"/>
        </w:rPr>
        <w:tab/>
        <w:t>predsednik</w:t>
      </w:r>
    </w:p>
    <w:p w:rsidR="00667B0E" w:rsidRPr="00142D4E" w:rsidRDefault="00667B0E" w:rsidP="00142D4E">
      <w:pPr>
        <w:tabs>
          <w:tab w:val="left" w:pos="567"/>
          <w:tab w:val="left" w:pos="993"/>
        </w:tabs>
        <w:spacing w:line="240" w:lineRule="auto"/>
        <w:rPr>
          <w:rFonts w:cs="Arial"/>
          <w:szCs w:val="22"/>
        </w:rPr>
      </w:pPr>
    </w:p>
    <w:sectPr w:rsidR="00667B0E" w:rsidRPr="00142D4E"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67B0E">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2BA801B7"/>
    <w:multiLevelType w:val="hybridMultilevel"/>
    <w:tmpl w:val="E98C3F1E"/>
    <w:lvl w:ilvl="0" w:tplc="AC0835F8">
      <w:start w:val="176"/>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2D5D0F89"/>
    <w:multiLevelType w:val="hybridMultilevel"/>
    <w:tmpl w:val="5DAE612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32AB7ADC"/>
    <w:multiLevelType w:val="hybridMultilevel"/>
    <w:tmpl w:val="5C6ACEC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3ECC66F9"/>
    <w:multiLevelType w:val="hybridMultilevel"/>
    <w:tmpl w:val="D33ACDB2"/>
    <w:lvl w:ilvl="0" w:tplc="369AFDB6">
      <w:start w:val="176"/>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4D4E5E1A"/>
    <w:multiLevelType w:val="hybridMultilevel"/>
    <w:tmpl w:val="B5C2621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65E1326E"/>
    <w:multiLevelType w:val="hybridMultilevel"/>
    <w:tmpl w:val="CF466C1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7"/>
  </w:num>
  <w:num w:numId="4">
    <w:abstractNumId w:val="2"/>
  </w:num>
  <w:num w:numId="5">
    <w:abstractNumId w:val="6"/>
  </w:num>
  <w:num w:numId="6">
    <w:abstractNumId w:val="4"/>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5AC5"/>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42D4E"/>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5052"/>
    <w:rsid w:val="00587103"/>
    <w:rsid w:val="005B7B04"/>
    <w:rsid w:val="005C10B0"/>
    <w:rsid w:val="005C11F0"/>
    <w:rsid w:val="005F01B9"/>
    <w:rsid w:val="005F46FB"/>
    <w:rsid w:val="00615A85"/>
    <w:rsid w:val="00634C10"/>
    <w:rsid w:val="00635216"/>
    <w:rsid w:val="00656341"/>
    <w:rsid w:val="00656D69"/>
    <w:rsid w:val="00666E90"/>
    <w:rsid w:val="00667B0E"/>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00B80"/>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29</TotalTime>
  <Pages>4</Pages>
  <Words>988</Words>
  <Characters>5568</Characters>
  <Application>Microsoft Office Word</Application>
  <DocSecurity>0</DocSecurity>
  <Lines>46</Lines>
  <Paragraphs>13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6543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2014-04-17T11:04:00Z</cp:lastPrinted>
  <dcterms:created xsi:type="dcterms:W3CDTF">2014-04-17T10:54:00Z</dcterms:created>
  <dcterms:modified xsi:type="dcterms:W3CDTF">2014-05-05T12:54:00Z</dcterms:modified>
</cp:coreProperties>
</file>