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1631" w:rsidRDefault="00CE1631" w:rsidP="00CE1631">
      <w:pPr>
        <w:tabs>
          <w:tab w:val="left" w:pos="567"/>
          <w:tab w:val="left" w:pos="993"/>
        </w:tabs>
        <w:spacing w:line="240" w:lineRule="auto"/>
        <w:rPr>
          <w:szCs w:val="22"/>
        </w:rPr>
      </w:pPr>
    </w:p>
    <w:p w:rsidR="00885D1F" w:rsidRDefault="00885D1F" w:rsidP="00CE1631">
      <w:pPr>
        <w:tabs>
          <w:tab w:val="left" w:pos="567"/>
          <w:tab w:val="left" w:pos="993"/>
        </w:tabs>
        <w:spacing w:line="240" w:lineRule="auto"/>
        <w:rPr>
          <w:szCs w:val="22"/>
        </w:rPr>
      </w:pPr>
    </w:p>
    <w:p w:rsidR="00CE1631" w:rsidRPr="00CE1631" w:rsidRDefault="00CE1631" w:rsidP="00CE1631">
      <w:pPr>
        <w:tabs>
          <w:tab w:val="left" w:pos="567"/>
          <w:tab w:val="left" w:pos="993"/>
        </w:tabs>
        <w:spacing w:line="240" w:lineRule="auto"/>
        <w:jc w:val="center"/>
        <w:rPr>
          <w:b/>
          <w:spacing w:val="56"/>
          <w:szCs w:val="22"/>
        </w:rPr>
      </w:pPr>
      <w:r w:rsidRPr="00CE1631">
        <w:rPr>
          <w:b/>
          <w:spacing w:val="56"/>
          <w:szCs w:val="22"/>
        </w:rPr>
        <w:t>ZAKON</w:t>
      </w:r>
    </w:p>
    <w:p w:rsidR="00CE1631" w:rsidRDefault="00CE1631" w:rsidP="00CE1631">
      <w:pPr>
        <w:tabs>
          <w:tab w:val="left" w:pos="567"/>
          <w:tab w:val="left" w:pos="993"/>
        </w:tabs>
        <w:spacing w:line="240" w:lineRule="auto"/>
        <w:jc w:val="center"/>
        <w:rPr>
          <w:b/>
          <w:szCs w:val="22"/>
        </w:rPr>
      </w:pPr>
    </w:p>
    <w:p w:rsidR="00CE1631" w:rsidRPr="00CE1631" w:rsidRDefault="00CE1631" w:rsidP="00CE1631">
      <w:pPr>
        <w:tabs>
          <w:tab w:val="left" w:pos="567"/>
          <w:tab w:val="left" w:pos="993"/>
        </w:tabs>
        <w:spacing w:line="240" w:lineRule="auto"/>
        <w:jc w:val="center"/>
        <w:rPr>
          <w:b/>
          <w:szCs w:val="22"/>
        </w:rPr>
      </w:pPr>
      <w:r w:rsidRPr="00CE1631">
        <w:rPr>
          <w:b/>
          <w:szCs w:val="22"/>
        </w:rPr>
        <w:t>O SPREMEMBAH IN DOPOLNITVAH ZAKONA O UPRAVLJAVCIH ALTERNATIVNIH INVESTICIJSKIH SKLADOV (</w:t>
      </w:r>
      <w:proofErr w:type="spellStart"/>
      <w:r w:rsidRPr="00CE1631">
        <w:rPr>
          <w:b/>
          <w:szCs w:val="22"/>
        </w:rPr>
        <w:t>ZUAIS</w:t>
      </w:r>
      <w:proofErr w:type="spellEnd"/>
      <w:r w:rsidRPr="00CE1631">
        <w:rPr>
          <w:b/>
          <w:szCs w:val="22"/>
        </w:rPr>
        <w:t>-A)</w:t>
      </w:r>
    </w:p>
    <w:p w:rsidR="00CE1631" w:rsidRDefault="00CE1631" w:rsidP="00CE1631">
      <w:pPr>
        <w:tabs>
          <w:tab w:val="left" w:pos="567"/>
          <w:tab w:val="left" w:pos="993"/>
        </w:tabs>
        <w:spacing w:line="240" w:lineRule="auto"/>
        <w:rPr>
          <w:szCs w:val="22"/>
        </w:rPr>
      </w:pPr>
    </w:p>
    <w:p w:rsidR="00885D1F" w:rsidRDefault="00885D1F" w:rsidP="00CE1631">
      <w:pPr>
        <w:tabs>
          <w:tab w:val="left" w:pos="567"/>
          <w:tab w:val="left" w:pos="993"/>
        </w:tabs>
        <w:spacing w:line="240" w:lineRule="auto"/>
        <w:rPr>
          <w:szCs w:val="22"/>
        </w:rPr>
      </w:pPr>
    </w:p>
    <w:p w:rsidR="00CE1631" w:rsidRPr="00CE1631" w:rsidRDefault="00CE1631" w:rsidP="00CE1631">
      <w:pPr>
        <w:tabs>
          <w:tab w:val="left" w:pos="567"/>
          <w:tab w:val="left" w:pos="993"/>
        </w:tabs>
        <w:spacing w:line="240" w:lineRule="auto"/>
        <w:rPr>
          <w:szCs w:val="22"/>
        </w:rPr>
      </w:pPr>
    </w:p>
    <w:p w:rsidR="00CE1631" w:rsidRDefault="00CE1631" w:rsidP="00CE1631">
      <w:pPr>
        <w:tabs>
          <w:tab w:val="left" w:pos="567"/>
          <w:tab w:val="left" w:pos="993"/>
        </w:tabs>
        <w:spacing w:line="240" w:lineRule="auto"/>
        <w:jc w:val="center"/>
        <w:rPr>
          <w:szCs w:val="22"/>
        </w:rPr>
      </w:pPr>
      <w:r>
        <w:rPr>
          <w:szCs w:val="22"/>
        </w:rPr>
        <w:t>1. 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Zakonu o upravljavcih alternativnih investicijskih skladov (Uradni list RS, št. 32/15) se prvi in drugi odstavek 2. člena spremenita tako, da se glasita:</w:t>
      </w: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»(1) S tem zakonom se v pravni red Republike Slovenije prenašata:</w:t>
      </w:r>
    </w:p>
    <w:p w:rsidR="00CE1631" w:rsidRPr="00E8642E" w:rsidRDefault="00CE1631" w:rsidP="00E8642E">
      <w:pPr>
        <w:pStyle w:val="Odstavekseznama"/>
        <w:numPr>
          <w:ilvl w:val="0"/>
          <w:numId w:val="41"/>
        </w:numPr>
        <w:spacing w:line="240" w:lineRule="auto"/>
        <w:rPr>
          <w:szCs w:val="22"/>
        </w:rPr>
      </w:pPr>
      <w:r w:rsidRPr="00E8642E">
        <w:rPr>
          <w:szCs w:val="22"/>
        </w:rPr>
        <w:t xml:space="preserve">Direktiva 2011/61/EU Evropskega parlamenta in Sveta z dne 8. junija 2011 o upraviteljih alternativnih investicijskih skladov in spremembah direktiv 2003/41/ES in 2009/65/ES ter uredb (ES) št. 1060/2009 in (EU) št. 1095/2010 (UL L št. 174 z dne 1. 7. 2011, str. 1;), zadnjič spremenjena z Uredbo (EU) 2017/2402 Evropskega parlamenta in Sveta z dne 12. decembra 2017 o določitvi splošnega okvira za </w:t>
      </w:r>
      <w:proofErr w:type="spellStart"/>
      <w:r w:rsidRPr="00E8642E">
        <w:rPr>
          <w:szCs w:val="22"/>
        </w:rPr>
        <w:t>listinjenje</w:t>
      </w:r>
      <w:proofErr w:type="spellEnd"/>
      <w:r w:rsidRPr="00E8642E">
        <w:rPr>
          <w:szCs w:val="22"/>
        </w:rPr>
        <w:t xml:space="preserve"> in o vzpostavitvi posebnega okvira za enostavno, pregledno in standardizirano </w:t>
      </w:r>
      <w:proofErr w:type="spellStart"/>
      <w:r w:rsidRPr="00E8642E">
        <w:rPr>
          <w:szCs w:val="22"/>
        </w:rPr>
        <w:t>listinjenje</w:t>
      </w:r>
      <w:proofErr w:type="spellEnd"/>
      <w:r w:rsidRPr="00E8642E">
        <w:rPr>
          <w:szCs w:val="22"/>
        </w:rPr>
        <w:t xml:space="preserve"> ter o spremembah direktiv 2009/65/ES, 2009/138/ES in 2011/61/EU ter uredb (ES) št. 1060/2009 in (EU) št. 648/2012 (UL L št. 347 z dne 28. 12. 2017, str. 35), (v nadaljnjem besedilu: Direktiva 2011/61/EU) in</w:t>
      </w:r>
    </w:p>
    <w:p w:rsidR="00CE1631" w:rsidRPr="00E8642E" w:rsidRDefault="00CE1631" w:rsidP="00E8642E">
      <w:pPr>
        <w:pStyle w:val="Odstavekseznama"/>
        <w:numPr>
          <w:ilvl w:val="0"/>
          <w:numId w:val="41"/>
        </w:numPr>
        <w:spacing w:line="240" w:lineRule="auto"/>
        <w:rPr>
          <w:szCs w:val="22"/>
        </w:rPr>
      </w:pPr>
      <w:r w:rsidRPr="00E8642E">
        <w:rPr>
          <w:szCs w:val="22"/>
        </w:rPr>
        <w:t>Direktiva 2013/14/EU Evropskega parlamenta in Sveta z dne 21. maja 2013 o spremembi Direktive 2003/41/ES o dejavnostih in nadzoru institucij za poklicno pokojninsko zavarovanje, Direktive 2009/65/ES o usklajevanju zakonov in drugih predpisov o kolektivnih naložbenih podjemih za vlaganja v prenosljive vrednostne papirje (</w:t>
      </w:r>
      <w:proofErr w:type="spellStart"/>
      <w:r w:rsidRPr="00E8642E">
        <w:rPr>
          <w:szCs w:val="22"/>
        </w:rPr>
        <w:t>KNPVP</w:t>
      </w:r>
      <w:proofErr w:type="spellEnd"/>
      <w:r w:rsidRPr="00E8642E">
        <w:rPr>
          <w:szCs w:val="22"/>
        </w:rPr>
        <w:t>) in Direktive 2011/61/EU o upraviteljih alternativnih investicijskih skladov v zvezi s prevelikim zanašanjem na bonitetne ocene (UL L št. 145 z dne 31. 5. 2013, str. 1), zadnjič spremenjena z Direktivo (EU) 2016/2341 Evropskega parlamenta in Sveta z dne 14. decembra 2016 o dejavnostih in nadzoru institucij za poklicno pokojninsko zavarovanje (UL L št. 354 z dne 23. 12. 2016, str. 37), (v nadaljnjem besedilu: Direktiva 2013/14/EU), v delu, v katerem se nanaša na upravljavce alternativnih investicijskih skladov.</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(2) S tem zakonom se podrobneje ureja izvajanje naslednjih uredb Evropske unije:</w:t>
      </w:r>
    </w:p>
    <w:p w:rsidR="00CE1631" w:rsidRPr="00E8642E" w:rsidRDefault="00CE1631" w:rsidP="00E8642E">
      <w:pPr>
        <w:pStyle w:val="Odstavekseznama"/>
        <w:numPr>
          <w:ilvl w:val="0"/>
          <w:numId w:val="45"/>
        </w:numPr>
        <w:spacing w:line="240" w:lineRule="auto"/>
        <w:rPr>
          <w:szCs w:val="22"/>
        </w:rPr>
      </w:pPr>
      <w:r w:rsidRPr="00E8642E">
        <w:rPr>
          <w:szCs w:val="22"/>
        </w:rPr>
        <w:t>Delegirane uredbe Komisije (EU) št. 231/2013 z dne 19. decembra 2012 o dopolnitvi Direktive 2011/61/EU Evropskega parlamenta in Sveta v zvezi z izjemami, splošnimi pogoji poslovanja, depozitarji, finančnim vzvodom, preglednostjo in nadzorom (UL L št. 83 z dne 22. 3. 2013, str. 1; v nadaljnjem besedilu: Uredba 231/2013/EU);</w:t>
      </w:r>
    </w:p>
    <w:p w:rsidR="00CE1631" w:rsidRPr="00E8642E" w:rsidRDefault="00CE1631" w:rsidP="00E8642E">
      <w:pPr>
        <w:pStyle w:val="Odstavekseznama"/>
        <w:numPr>
          <w:ilvl w:val="0"/>
          <w:numId w:val="45"/>
        </w:numPr>
        <w:spacing w:line="240" w:lineRule="auto"/>
        <w:rPr>
          <w:szCs w:val="22"/>
        </w:rPr>
      </w:pPr>
      <w:r w:rsidRPr="00E8642E">
        <w:rPr>
          <w:szCs w:val="22"/>
        </w:rPr>
        <w:t xml:space="preserve">Izvedbene uredbe Komisije (EU) št. 447/2013 z dne 15. maja 2013 o uvedbi postopka za </w:t>
      </w:r>
      <w:proofErr w:type="spellStart"/>
      <w:r w:rsidRPr="00E8642E">
        <w:rPr>
          <w:szCs w:val="22"/>
        </w:rPr>
        <w:t>UAIS</w:t>
      </w:r>
      <w:proofErr w:type="spellEnd"/>
      <w:r w:rsidRPr="00E8642E">
        <w:rPr>
          <w:szCs w:val="22"/>
        </w:rPr>
        <w:t>, ki se odločijo, da bodo upoštevali Direktivo 2011/61/EU Evropskega parlamenta in Sveta (UL L št. 132 z dne 16. 5. 2013, str. 1; v nadaljnjem besedilu: Uredba 447/2013/EU);</w:t>
      </w:r>
    </w:p>
    <w:p w:rsidR="00CE1631" w:rsidRPr="00E8642E" w:rsidRDefault="00CE1631" w:rsidP="00E8642E">
      <w:pPr>
        <w:pStyle w:val="Odstavekseznama"/>
        <w:numPr>
          <w:ilvl w:val="0"/>
          <w:numId w:val="45"/>
        </w:numPr>
        <w:spacing w:line="240" w:lineRule="auto"/>
        <w:rPr>
          <w:szCs w:val="22"/>
        </w:rPr>
      </w:pPr>
      <w:r w:rsidRPr="00E8642E">
        <w:rPr>
          <w:szCs w:val="22"/>
        </w:rPr>
        <w:t xml:space="preserve">Izvedbene uredbe Komisije (EU) št. 448/2013 z dne 15. maja 2013 o uvedbi postopka za določitev referenčne države članice </w:t>
      </w:r>
      <w:proofErr w:type="spellStart"/>
      <w:r w:rsidRPr="00E8642E">
        <w:rPr>
          <w:szCs w:val="22"/>
        </w:rPr>
        <w:t>UAIS</w:t>
      </w:r>
      <w:proofErr w:type="spellEnd"/>
      <w:r w:rsidRPr="00E8642E">
        <w:rPr>
          <w:szCs w:val="22"/>
        </w:rPr>
        <w:t xml:space="preserve"> zunaj Unije v skladu z Direktivo 2011/61/EU Evropskega parlamenta in Sveta (UL L št. 132 z dne 16. 5. 2013, str. 3; v nadaljnjem besedilu: Uredba 448/2013/EU);</w:t>
      </w:r>
    </w:p>
    <w:p w:rsidR="00CE1631" w:rsidRPr="00E8642E" w:rsidRDefault="00CE1631" w:rsidP="00E8642E">
      <w:pPr>
        <w:pStyle w:val="Odstavekseznama"/>
        <w:numPr>
          <w:ilvl w:val="0"/>
          <w:numId w:val="45"/>
        </w:numPr>
        <w:spacing w:line="240" w:lineRule="auto"/>
        <w:rPr>
          <w:szCs w:val="22"/>
        </w:rPr>
      </w:pPr>
      <w:r w:rsidRPr="00E8642E">
        <w:rPr>
          <w:szCs w:val="22"/>
        </w:rPr>
        <w:t xml:space="preserve">Uredbe (EU) št. 345/2013 Evropskega parlamenta in Sveta z dne 17. aprila 2013 o evropskih skladih tveganega kapitala (UL L št. 115 z dne 25. 4. 2013, str. 1), zadnjič spremenjene z Uredbo (EU) 2017/1991 Evropskega parlamenta in Sveta z dne 25. oktobra 2017 o spremembi Uredbe (EU) št. 345/2013 o evropskih skladih tveganega kapitala in Uredbe (EU) št. 346/2013 o evropskih skladih za socialno </w:t>
      </w:r>
      <w:r w:rsidRPr="00E8642E">
        <w:rPr>
          <w:szCs w:val="22"/>
        </w:rPr>
        <w:lastRenderedPageBreak/>
        <w:t>podjetništvo (UL L št. 293 z dne 10. 11. 2017, str. 1), (v nadaljnjem besedilu: Uredba 345/2013/EU);</w:t>
      </w:r>
    </w:p>
    <w:p w:rsidR="00CE1631" w:rsidRPr="00E8642E" w:rsidRDefault="00CE1631" w:rsidP="00E8642E">
      <w:pPr>
        <w:pStyle w:val="Odstavekseznama"/>
        <w:numPr>
          <w:ilvl w:val="0"/>
          <w:numId w:val="45"/>
        </w:numPr>
        <w:spacing w:line="240" w:lineRule="auto"/>
        <w:rPr>
          <w:szCs w:val="22"/>
        </w:rPr>
      </w:pPr>
      <w:r w:rsidRPr="00E8642E">
        <w:rPr>
          <w:szCs w:val="22"/>
        </w:rPr>
        <w:t>Uredbe (EU) št. 346/2013 Evropskega parlamenta in Sveta z dne 17. aprila 2013 o evropskih skladih za socialno podjetništvo (UL L št. 115 z dne 25. 4. 2013, str. 18), zadnjič spremenjene z Uredbo (EU) 2017/1991 Evropskega parlamenta in Sveta z dne 25. oktobra 2017 o spremembi Uredbe (EU) št. 345/2013 o evropskih skladih tveganega kapitala in Uredbe (EU) št. 346/2013 o evropskih skladih za socialno podjetništvo (UL L št. 293 z dne 10. 11. 2017, str. 1), (v nadaljnjem besedilu: Uredba 346/2013/EU);</w:t>
      </w:r>
    </w:p>
    <w:p w:rsidR="00CE1631" w:rsidRPr="00E8642E" w:rsidRDefault="00CE1631" w:rsidP="00E8642E">
      <w:pPr>
        <w:pStyle w:val="Odstavekseznama"/>
        <w:numPr>
          <w:ilvl w:val="0"/>
          <w:numId w:val="45"/>
        </w:numPr>
        <w:spacing w:line="240" w:lineRule="auto"/>
        <w:rPr>
          <w:szCs w:val="22"/>
        </w:rPr>
      </w:pPr>
      <w:r w:rsidRPr="00E8642E">
        <w:rPr>
          <w:szCs w:val="22"/>
        </w:rPr>
        <w:t xml:space="preserve">Delegirane uredbe Komisije (EU) št. 694/2014 z dne 17. decembra 2013 o dopolnitvi Direktive 2011/61/EU Evropskega parlamenta in Sveta v zvezi z </w:t>
      </w:r>
      <w:proofErr w:type="spellStart"/>
      <w:r w:rsidRPr="00E8642E">
        <w:rPr>
          <w:szCs w:val="22"/>
        </w:rPr>
        <w:t>regulativnimi</w:t>
      </w:r>
      <w:proofErr w:type="spellEnd"/>
      <w:r w:rsidRPr="00E8642E">
        <w:rPr>
          <w:szCs w:val="22"/>
        </w:rPr>
        <w:t xml:space="preserve"> tehničnimi standardi, ki določajo vrste upraviteljev alternativnih investicijskih skladov (UL L št. 183 z dne 24. 6. 2014, str. 18; v nadaljnjem besedilu: Uredba 694/2014/EU),</w:t>
      </w:r>
    </w:p>
    <w:p w:rsidR="00CE1631" w:rsidRPr="00E8642E" w:rsidRDefault="00CE1631" w:rsidP="00E8642E">
      <w:pPr>
        <w:pStyle w:val="Odstavekseznama"/>
        <w:numPr>
          <w:ilvl w:val="0"/>
          <w:numId w:val="45"/>
        </w:numPr>
        <w:spacing w:line="240" w:lineRule="auto"/>
        <w:rPr>
          <w:szCs w:val="22"/>
        </w:rPr>
      </w:pPr>
      <w:r w:rsidRPr="00E8642E">
        <w:rPr>
          <w:szCs w:val="22"/>
        </w:rPr>
        <w:t>Uredbe (EU) 2015/760 Evropskega parlamenta in Sveta z dne 29. aprila 2015 o evropskih dolgoročnih investicijskih skladih (UL L št. 123 z dne 19. 5. 2015, str. 98; v nadaljnjem besedilu: Uredba 2015/760/EU).«.</w:t>
      </w:r>
    </w:p>
    <w:p w:rsidR="00CE1631" w:rsidRPr="00CE1631" w:rsidRDefault="00CE1631" w:rsidP="00CE1631">
      <w:pPr>
        <w:tabs>
          <w:tab w:val="left" w:pos="567"/>
          <w:tab w:val="left" w:pos="993"/>
        </w:tabs>
        <w:spacing w:line="240" w:lineRule="auto"/>
        <w:rPr>
          <w:szCs w:val="22"/>
        </w:rPr>
      </w:pPr>
    </w:p>
    <w:p w:rsidR="00CE1631" w:rsidRPr="00CE1631" w:rsidRDefault="00CE1631"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2.</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5. členu se 1. in 2. točka spremenita tako, da se glasita:</w:t>
      </w:r>
    </w:p>
    <w:p w:rsidR="00CE1631" w:rsidRPr="00CE1631" w:rsidRDefault="00CE1631" w:rsidP="00E8642E">
      <w:pPr>
        <w:tabs>
          <w:tab w:val="left" w:pos="426"/>
          <w:tab w:val="left" w:pos="993"/>
        </w:tabs>
        <w:spacing w:line="240" w:lineRule="auto"/>
        <w:rPr>
          <w:szCs w:val="22"/>
        </w:rPr>
      </w:pPr>
      <w:r w:rsidRPr="00CE1631">
        <w:rPr>
          <w:szCs w:val="22"/>
        </w:rPr>
        <w:t>»1.</w:t>
      </w:r>
      <w:r w:rsidR="00E8642E">
        <w:rPr>
          <w:szCs w:val="22"/>
        </w:rPr>
        <w:tab/>
      </w:r>
      <w:r w:rsidRPr="00CE1631">
        <w:rPr>
          <w:szCs w:val="22"/>
        </w:rPr>
        <w:t>ZTFI-1 je zakon, ki ureja trg finančnih instrumentov;</w:t>
      </w:r>
    </w:p>
    <w:p w:rsidR="00CE1631" w:rsidRPr="00CE1631" w:rsidRDefault="00E8642E" w:rsidP="00E8642E">
      <w:pPr>
        <w:tabs>
          <w:tab w:val="left" w:pos="426"/>
          <w:tab w:val="left" w:pos="993"/>
        </w:tabs>
        <w:spacing w:line="240" w:lineRule="auto"/>
        <w:rPr>
          <w:szCs w:val="22"/>
        </w:rPr>
      </w:pPr>
      <w:r>
        <w:rPr>
          <w:szCs w:val="22"/>
        </w:rPr>
        <w:t xml:space="preserve">  </w:t>
      </w:r>
      <w:r w:rsidR="00CE1631" w:rsidRPr="00CE1631">
        <w:rPr>
          <w:szCs w:val="22"/>
        </w:rPr>
        <w:t>2.</w:t>
      </w:r>
      <w:r>
        <w:rPr>
          <w:szCs w:val="22"/>
        </w:rPr>
        <w:tab/>
      </w:r>
      <w:r w:rsidR="00CE1631" w:rsidRPr="00CE1631">
        <w:rPr>
          <w:szCs w:val="22"/>
        </w:rPr>
        <w:t>ZGD-1 je zakon, ki ureja gospodarske družbe;«.</w:t>
      </w:r>
    </w:p>
    <w:p w:rsidR="00CE1631" w:rsidRPr="00CE1631" w:rsidRDefault="00CE1631" w:rsidP="00CE1631">
      <w:pPr>
        <w:tabs>
          <w:tab w:val="left" w:pos="567"/>
          <w:tab w:val="left" w:pos="993"/>
        </w:tabs>
        <w:spacing w:line="240" w:lineRule="auto"/>
        <w:rPr>
          <w:szCs w:val="22"/>
        </w:rPr>
      </w:pPr>
    </w:p>
    <w:p w:rsidR="00E8642E" w:rsidRDefault="00E8642E"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3.</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drugem odstavku 6. člena, prvem in drugem odstavku 31. člena, petem odstavku 95. člena, petem odstavku 97. člena, tretjem odstavku 121. člena, drugem odstavku 163. člena, 172. členu, tretjem odstavku 174. člena, prvem odstavku 251. člena, drugem odstavku 273. člena, drugem odstavku 280. člena in drugem odstavku 288. člena se kratica »ZTFI« nadomesti s kratico »ZTFI-1«.</w:t>
      </w:r>
    </w:p>
    <w:p w:rsidR="00CE1631" w:rsidRPr="00CE1631" w:rsidRDefault="00CE1631" w:rsidP="00CE1631">
      <w:pPr>
        <w:tabs>
          <w:tab w:val="left" w:pos="567"/>
          <w:tab w:val="left" w:pos="993"/>
        </w:tabs>
        <w:spacing w:line="240" w:lineRule="auto"/>
        <w:rPr>
          <w:szCs w:val="22"/>
        </w:rPr>
      </w:pPr>
    </w:p>
    <w:p w:rsidR="00E8642E" w:rsidRDefault="00E8642E"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4.</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Za petim odstavkom</w:t>
      </w:r>
      <w:r w:rsidR="00EA6012">
        <w:rPr>
          <w:szCs w:val="22"/>
        </w:rPr>
        <w:t xml:space="preserve"> </w:t>
      </w:r>
      <w:r w:rsidR="00CE1631" w:rsidRPr="00CE1631">
        <w:rPr>
          <w:szCs w:val="22"/>
        </w:rPr>
        <w:t>34. člena se doda nov šesti odstavek, ki se glasi:</w:t>
      </w: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 xml:space="preserve">»(6) Če je </w:t>
      </w:r>
      <w:proofErr w:type="spellStart"/>
      <w:r w:rsidR="00CE1631" w:rsidRPr="00CE1631">
        <w:rPr>
          <w:szCs w:val="22"/>
        </w:rPr>
        <w:t>AIS</w:t>
      </w:r>
      <w:proofErr w:type="spellEnd"/>
      <w:r w:rsidR="00CE1631" w:rsidRPr="00CE1631">
        <w:rPr>
          <w:szCs w:val="22"/>
        </w:rPr>
        <w:t xml:space="preserve"> oblikovan kot komanditna družba ali dvojna družba, se za izraz »kapital« v tem zakonu šteje seštevek kapitalskih deležev njenih </w:t>
      </w:r>
      <w:proofErr w:type="spellStart"/>
      <w:r w:rsidR="00CE1631" w:rsidRPr="00CE1631">
        <w:rPr>
          <w:szCs w:val="22"/>
        </w:rPr>
        <w:t>komanditistov</w:t>
      </w:r>
      <w:proofErr w:type="spellEnd"/>
      <w:r w:rsidR="00CE1631" w:rsidRPr="00CE1631">
        <w:rPr>
          <w:szCs w:val="22"/>
        </w:rPr>
        <w:t>.«.</w:t>
      </w:r>
    </w:p>
    <w:p w:rsidR="00CE1631" w:rsidRPr="00CE1631" w:rsidRDefault="00CE1631" w:rsidP="00CE1631">
      <w:pPr>
        <w:tabs>
          <w:tab w:val="left" w:pos="567"/>
          <w:tab w:val="left" w:pos="993"/>
        </w:tabs>
        <w:spacing w:line="240" w:lineRule="auto"/>
        <w:rPr>
          <w:szCs w:val="22"/>
        </w:rPr>
      </w:pPr>
    </w:p>
    <w:p w:rsidR="00E8642E" w:rsidRDefault="00E8642E"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5.</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prvem odstavku 38. člena se v 3. točki beseda »specializiranega« nadomesti z besedo »specialnega«.</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Za drugim odstavkom se doda nov tretji odstavek, ki se glasi:</w:t>
      </w: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 xml:space="preserve">»(3) Registrirani upravljavec </w:t>
      </w:r>
      <w:proofErr w:type="spellStart"/>
      <w:r w:rsidR="00CE1631" w:rsidRPr="00CE1631">
        <w:rPr>
          <w:szCs w:val="22"/>
        </w:rPr>
        <w:t>AIS</w:t>
      </w:r>
      <w:proofErr w:type="spellEnd"/>
      <w:r w:rsidR="00CE1631" w:rsidRPr="00CE1631">
        <w:rPr>
          <w:szCs w:val="22"/>
        </w:rPr>
        <w:t xml:space="preserve"> lahko upravlja samo </w:t>
      </w:r>
      <w:proofErr w:type="spellStart"/>
      <w:r w:rsidR="00CE1631" w:rsidRPr="00CE1631">
        <w:rPr>
          <w:szCs w:val="22"/>
        </w:rPr>
        <w:t>AIS</w:t>
      </w:r>
      <w:proofErr w:type="spellEnd"/>
      <w:r w:rsidR="00CE1631" w:rsidRPr="00CE1631">
        <w:rPr>
          <w:szCs w:val="22"/>
        </w:rPr>
        <w:t xml:space="preserve"> s sedežem v Republiki Sloveniji.«.</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Dosedanji tretji in četrti odstavek postaneta nov četrti in peti odstavek.</w:t>
      </w:r>
    </w:p>
    <w:p w:rsidR="00CE1631" w:rsidRPr="00CE1631" w:rsidRDefault="00CE1631" w:rsidP="00CE1631">
      <w:pPr>
        <w:tabs>
          <w:tab w:val="left" w:pos="567"/>
          <w:tab w:val="left" w:pos="993"/>
        </w:tabs>
        <w:spacing w:line="240" w:lineRule="auto"/>
        <w:rPr>
          <w:szCs w:val="22"/>
        </w:rPr>
      </w:pPr>
    </w:p>
    <w:p w:rsidR="00E8642E" w:rsidRDefault="00E8642E" w:rsidP="00CE1631">
      <w:pPr>
        <w:tabs>
          <w:tab w:val="left" w:pos="567"/>
          <w:tab w:val="left" w:pos="993"/>
        </w:tabs>
        <w:spacing w:line="240" w:lineRule="auto"/>
        <w:rPr>
          <w:szCs w:val="22"/>
        </w:rPr>
      </w:pPr>
    </w:p>
    <w:p w:rsidR="00885D1F" w:rsidRDefault="00885D1F"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lastRenderedPageBreak/>
        <w:t>6.</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šestem odstavku 62. člena se besedilo »152. ali 153. člena ZTFI« nadomesti z besedilom »177. ali 178. člena ZTFI-1«.</w:t>
      </w:r>
    </w:p>
    <w:p w:rsidR="00CE1631" w:rsidRPr="00CE1631" w:rsidRDefault="00CE1631" w:rsidP="00CE1631">
      <w:pPr>
        <w:tabs>
          <w:tab w:val="left" w:pos="567"/>
          <w:tab w:val="left" w:pos="993"/>
        </w:tabs>
        <w:spacing w:line="240" w:lineRule="auto"/>
        <w:rPr>
          <w:szCs w:val="22"/>
        </w:rPr>
      </w:pPr>
    </w:p>
    <w:p w:rsidR="00CE1631" w:rsidRPr="00CE1631" w:rsidRDefault="00CE1631"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7.</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prvem odstavku 90. člena se v 2. točki besedilo »193. člena ZTFI« nadomesti z besedilom »226. člena ZTFI-1«.</w:t>
      </w:r>
    </w:p>
    <w:p w:rsidR="00CE1631" w:rsidRPr="00CE1631" w:rsidRDefault="00CE1631" w:rsidP="00CE1631">
      <w:pPr>
        <w:tabs>
          <w:tab w:val="left" w:pos="567"/>
          <w:tab w:val="left" w:pos="993"/>
        </w:tabs>
        <w:spacing w:line="240" w:lineRule="auto"/>
        <w:rPr>
          <w:szCs w:val="22"/>
        </w:rPr>
      </w:pPr>
    </w:p>
    <w:p w:rsidR="00E8642E" w:rsidRDefault="00E8642E"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8.</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105. člen se spremenita tako, da se glasi:</w:t>
      </w:r>
    </w:p>
    <w:p w:rsidR="00CE1631" w:rsidRPr="00CE1631" w:rsidRDefault="00CE1631"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»105. člen</w:t>
      </w:r>
    </w:p>
    <w:p w:rsidR="00CE1631" w:rsidRPr="00CE1631" w:rsidRDefault="00CE1631" w:rsidP="00E8642E">
      <w:pPr>
        <w:tabs>
          <w:tab w:val="left" w:pos="567"/>
          <w:tab w:val="left" w:pos="993"/>
        </w:tabs>
        <w:spacing w:line="240" w:lineRule="auto"/>
        <w:jc w:val="center"/>
        <w:rPr>
          <w:szCs w:val="22"/>
        </w:rPr>
      </w:pPr>
      <w:r w:rsidRPr="00CE1631">
        <w:rPr>
          <w:szCs w:val="22"/>
        </w:rPr>
        <w:t>(uporaba določb ZTFI-1)</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 xml:space="preserve">Kadar mora upravljavec </w:t>
      </w:r>
      <w:proofErr w:type="spellStart"/>
      <w:r w:rsidR="00CE1631" w:rsidRPr="00CE1631">
        <w:rPr>
          <w:szCs w:val="22"/>
        </w:rPr>
        <w:t>AIS</w:t>
      </w:r>
      <w:proofErr w:type="spellEnd"/>
      <w:r w:rsidR="00CE1631" w:rsidRPr="00CE1631">
        <w:rPr>
          <w:szCs w:val="22"/>
        </w:rPr>
        <w:t xml:space="preserve"> v zvezi s pridobitvijo posamičnega pomembnega deleža obveščati nejavno družbo tudi na podlagi 141. člena ZTFI-1 v zvezi z drugim odstavkom 140. člena ZTFI-1, lahko obvestilo iz 102. ali 103. člena tega zakona združi z obvestilom o pomembnem deležu po ZTFI-1. Obvestilo nejavni družbi mora v tem primeru vsebovati vse informacije, ki jih zahtevata ta zakon in ZTFI-1.«.</w:t>
      </w:r>
    </w:p>
    <w:p w:rsidR="00CE1631" w:rsidRPr="00CE1631" w:rsidRDefault="00CE1631" w:rsidP="00CE1631">
      <w:pPr>
        <w:tabs>
          <w:tab w:val="left" w:pos="567"/>
          <w:tab w:val="left" w:pos="993"/>
        </w:tabs>
        <w:spacing w:line="240" w:lineRule="auto"/>
        <w:rPr>
          <w:szCs w:val="22"/>
        </w:rPr>
      </w:pPr>
    </w:p>
    <w:p w:rsidR="00E8642E" w:rsidRDefault="00E8642E"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9.</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prvem odstavku 112. člena se v 3. točki besedilo »193. členom ZTFI« nadomesti z besedilom »226. členom ZTFI-1«.</w:t>
      </w:r>
    </w:p>
    <w:p w:rsidR="00CE1631" w:rsidRPr="00CE1631" w:rsidRDefault="00CE1631" w:rsidP="00CE1631">
      <w:pPr>
        <w:tabs>
          <w:tab w:val="left" w:pos="567"/>
          <w:tab w:val="left" w:pos="993"/>
        </w:tabs>
        <w:spacing w:line="240" w:lineRule="auto"/>
        <w:rPr>
          <w:szCs w:val="22"/>
        </w:rPr>
      </w:pPr>
    </w:p>
    <w:p w:rsidR="00CE1631" w:rsidRPr="00CE1631" w:rsidRDefault="00CE1631"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10.</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drugem odstavku 123. člena se v podtočki c) 4. točke besedilo »stranki skrbnika« nadomesti z besedilom »strankam določenega skrbnika«.</w:t>
      </w:r>
    </w:p>
    <w:p w:rsidR="00CE1631" w:rsidRPr="00CE1631" w:rsidRDefault="00CE1631" w:rsidP="00CE1631">
      <w:pPr>
        <w:tabs>
          <w:tab w:val="left" w:pos="567"/>
          <w:tab w:val="left" w:pos="993"/>
        </w:tabs>
        <w:spacing w:line="240" w:lineRule="auto"/>
        <w:rPr>
          <w:szCs w:val="22"/>
        </w:rPr>
      </w:pPr>
    </w:p>
    <w:p w:rsidR="00E8642E" w:rsidRDefault="00E8642E"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11.</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četrtem odstavku 124. člena se beseda »</w:t>
      </w:r>
      <w:proofErr w:type="spellStart"/>
      <w:r w:rsidR="00CE1631" w:rsidRPr="00CE1631">
        <w:rPr>
          <w:szCs w:val="22"/>
        </w:rPr>
        <w:t>prejšnega</w:t>
      </w:r>
      <w:proofErr w:type="spellEnd"/>
      <w:r w:rsidR="00CE1631" w:rsidRPr="00CE1631">
        <w:rPr>
          <w:szCs w:val="22"/>
        </w:rPr>
        <w:t>« nadomesti z besedo »prejšnjega«.</w:t>
      </w:r>
    </w:p>
    <w:p w:rsidR="00CE1631" w:rsidRPr="00CE1631" w:rsidRDefault="00CE1631" w:rsidP="00CE1631">
      <w:pPr>
        <w:tabs>
          <w:tab w:val="left" w:pos="567"/>
          <w:tab w:val="left" w:pos="993"/>
        </w:tabs>
        <w:spacing w:line="240" w:lineRule="auto"/>
        <w:rPr>
          <w:szCs w:val="22"/>
        </w:rPr>
      </w:pPr>
    </w:p>
    <w:p w:rsidR="00E8642E" w:rsidRDefault="00E8642E"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12.</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Naslov 164. člena se spremeni tako, da se glasi</w:t>
      </w:r>
      <w:r>
        <w:rPr>
          <w:szCs w:val="22"/>
        </w:rPr>
        <w:t>:</w:t>
      </w:r>
      <w:r w:rsidR="00CE1631" w:rsidRPr="00CE1631">
        <w:rPr>
          <w:szCs w:val="22"/>
        </w:rPr>
        <w:t xml:space="preserve"> »(uporaba ZTFI-1 in EU predpisov)«.</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prvem odstavku se besedilo »34. člena, 200. do 204. člen, 206. do 219. člen, 221. do 239. člen in 243. do 269. člen ZTFI« nadomesti z besedilom »62. člena, 235. do 241. člen, 245. do 260. člen, 262. do 280. člen in 284. do 309. člen ZTFI-1«.</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drugem odstavku se kratica »ZTFI« nadomesti s kratico »ZTFI-1«.</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lastRenderedPageBreak/>
        <w:tab/>
      </w:r>
      <w:r>
        <w:rPr>
          <w:szCs w:val="22"/>
        </w:rPr>
        <w:tab/>
      </w:r>
      <w:r w:rsidR="00CE1631" w:rsidRPr="00CE1631">
        <w:rPr>
          <w:szCs w:val="22"/>
        </w:rPr>
        <w:t>Tretji odstavek se spremeni tako, da se glasi:</w:t>
      </w: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 xml:space="preserve">»(3) Upravljavec </w:t>
      </w:r>
      <w:proofErr w:type="spellStart"/>
      <w:r w:rsidR="00CE1631" w:rsidRPr="00CE1631">
        <w:rPr>
          <w:szCs w:val="22"/>
        </w:rPr>
        <w:t>AIS</w:t>
      </w:r>
      <w:proofErr w:type="spellEnd"/>
      <w:r w:rsidR="00CE1631" w:rsidRPr="00CE1631">
        <w:rPr>
          <w:szCs w:val="22"/>
        </w:rPr>
        <w:t xml:space="preserve">, ki opravlja storitve iz prvega odstavka prejšnjega člena, poroča Agenciji v skladu s 24. do 27. členom Uredbe (EU) št. 600/2014 Evropskega parlamenta in Sveta z dne 15. maja 2014 o trgih finančnih instrumentov ter spremembi Uredbe (EU) št. 648/2012 (UL L št. 173 z dne 12. 6. 2014, str. 84), zadnjič spremenjene z Delegirano uredbo Komisije (EU) 2017/2417 z dne 17. novembra 2017 o dopolnitvi Uredbe (EU) št. 600/2014 Evropskega parlamenta in Sveta o trgih finančnih instrumentov v zvezi z </w:t>
      </w:r>
      <w:proofErr w:type="spellStart"/>
      <w:r w:rsidR="00CE1631" w:rsidRPr="00CE1631">
        <w:rPr>
          <w:szCs w:val="22"/>
        </w:rPr>
        <w:t>regulativnimi</w:t>
      </w:r>
      <w:proofErr w:type="spellEnd"/>
      <w:r w:rsidR="00CE1631" w:rsidRPr="00CE1631">
        <w:rPr>
          <w:szCs w:val="22"/>
        </w:rPr>
        <w:t xml:space="preserve"> tehničnimi standardi o obveznosti trgovanja za določene izvedene finančne instrumente (UL L št. 343 z dne 22. 12. 2017, str. 48).«.</w:t>
      </w:r>
    </w:p>
    <w:p w:rsidR="00CE1631" w:rsidRPr="00CE1631" w:rsidRDefault="00CE1631" w:rsidP="00CE1631">
      <w:pPr>
        <w:tabs>
          <w:tab w:val="left" w:pos="567"/>
          <w:tab w:val="left" w:pos="993"/>
        </w:tabs>
        <w:spacing w:line="240" w:lineRule="auto"/>
        <w:rPr>
          <w:szCs w:val="22"/>
        </w:rPr>
      </w:pPr>
    </w:p>
    <w:p w:rsidR="00CE1631" w:rsidRPr="00CE1631" w:rsidRDefault="00CE1631"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13.</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165. členu se kratica »ZTFI« nadomesti s kratico »ZTFI-1«, besedilo »storitev hrambe v zvezi z enotami investicijskih skladov« pa se nadomesti z besed</w:t>
      </w:r>
      <w:r w:rsidR="00420B77">
        <w:rPr>
          <w:szCs w:val="22"/>
        </w:rPr>
        <w:t xml:space="preserve">ilom </w:t>
      </w:r>
      <w:r w:rsidR="00CE1631" w:rsidRPr="00CE1631">
        <w:rPr>
          <w:szCs w:val="22"/>
        </w:rPr>
        <w:t>»pomožnih storitev«.</w:t>
      </w:r>
    </w:p>
    <w:p w:rsidR="00CE1631" w:rsidRPr="00CE1631" w:rsidRDefault="00CE1631" w:rsidP="00CE1631">
      <w:pPr>
        <w:tabs>
          <w:tab w:val="left" w:pos="567"/>
          <w:tab w:val="left" w:pos="993"/>
        </w:tabs>
        <w:spacing w:line="240" w:lineRule="auto"/>
        <w:rPr>
          <w:szCs w:val="22"/>
        </w:rPr>
      </w:pPr>
      <w:r w:rsidRPr="00CE1631">
        <w:rPr>
          <w:szCs w:val="22"/>
        </w:rPr>
        <w:t xml:space="preserve"> </w:t>
      </w:r>
    </w:p>
    <w:p w:rsidR="00E8642E" w:rsidRDefault="00E8642E"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14.</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naslovu 167. člena se kratica »ZTFI« nadomesti s kratico »ZTFI-1«.</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prvem odstavku se besedilo »240. do 242. člen ZTFI« nadomesti z besedilom »281. do 283. člen ZTFI-1«.</w:t>
      </w:r>
    </w:p>
    <w:p w:rsidR="00CE1631" w:rsidRPr="00CE1631" w:rsidRDefault="00CE1631" w:rsidP="00CE1631">
      <w:pPr>
        <w:tabs>
          <w:tab w:val="left" w:pos="567"/>
          <w:tab w:val="left" w:pos="993"/>
        </w:tabs>
        <w:spacing w:line="240" w:lineRule="auto"/>
        <w:rPr>
          <w:szCs w:val="22"/>
        </w:rPr>
      </w:pPr>
    </w:p>
    <w:p w:rsidR="00E8642E" w:rsidRDefault="00E8642E"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15.</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 xml:space="preserve">V prvem odstavku 182. člena se </w:t>
      </w:r>
      <w:r w:rsidR="00FF3D2E">
        <w:rPr>
          <w:szCs w:val="22"/>
        </w:rPr>
        <w:t>1.</w:t>
      </w:r>
      <w:r w:rsidR="00CE1631" w:rsidRPr="00CE1631">
        <w:rPr>
          <w:szCs w:val="22"/>
        </w:rPr>
        <w:t xml:space="preserve"> točka spremeni tako, da se glasi:</w:t>
      </w:r>
    </w:p>
    <w:p w:rsidR="00CE1631" w:rsidRPr="00CE1631" w:rsidRDefault="00CE1631" w:rsidP="00E8642E">
      <w:pPr>
        <w:tabs>
          <w:tab w:val="left" w:pos="426"/>
          <w:tab w:val="left" w:pos="993"/>
        </w:tabs>
        <w:spacing w:line="240" w:lineRule="auto"/>
        <w:rPr>
          <w:szCs w:val="22"/>
        </w:rPr>
      </w:pPr>
      <w:r w:rsidRPr="00CE1631">
        <w:rPr>
          <w:szCs w:val="22"/>
        </w:rPr>
        <w:t>»1.</w:t>
      </w:r>
      <w:r w:rsidR="00E8642E">
        <w:rPr>
          <w:szCs w:val="22"/>
        </w:rPr>
        <w:tab/>
      </w:r>
      <w:r w:rsidRPr="00CE1631">
        <w:rPr>
          <w:szCs w:val="22"/>
        </w:rPr>
        <w:t xml:space="preserve">je statut za </w:t>
      </w:r>
      <w:proofErr w:type="spellStart"/>
      <w:r w:rsidRPr="00CE1631">
        <w:rPr>
          <w:szCs w:val="22"/>
        </w:rPr>
        <w:t>SIS</w:t>
      </w:r>
      <w:proofErr w:type="spellEnd"/>
      <w:r w:rsidRPr="00CE1631">
        <w:rPr>
          <w:szCs w:val="22"/>
        </w:rPr>
        <w:t xml:space="preserve">, oblikovan kot delniška družba, evropska delniška družba ali </w:t>
      </w:r>
      <w:r w:rsidR="00E8642E">
        <w:rPr>
          <w:szCs w:val="22"/>
        </w:rPr>
        <w:tab/>
      </w:r>
      <w:r w:rsidRPr="00CE1631">
        <w:rPr>
          <w:szCs w:val="22"/>
        </w:rPr>
        <w:t>komanditna delniška družba;«.</w:t>
      </w:r>
    </w:p>
    <w:p w:rsidR="00CE1631" w:rsidRPr="00CE1631" w:rsidRDefault="00CE1631" w:rsidP="00CE1631">
      <w:pPr>
        <w:tabs>
          <w:tab w:val="left" w:pos="567"/>
          <w:tab w:val="left" w:pos="993"/>
        </w:tabs>
        <w:spacing w:line="240" w:lineRule="auto"/>
        <w:rPr>
          <w:szCs w:val="22"/>
        </w:rPr>
      </w:pPr>
    </w:p>
    <w:p w:rsidR="00E8642E" w:rsidRDefault="00E8642E"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16.</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petem odstavku 183. člena se besedo »čas«</w:t>
      </w:r>
      <w:r w:rsidR="00EA6012">
        <w:rPr>
          <w:szCs w:val="22"/>
        </w:rPr>
        <w:t xml:space="preserve"> </w:t>
      </w:r>
      <w:r w:rsidR="00CE1631" w:rsidRPr="00CE1631">
        <w:rPr>
          <w:szCs w:val="22"/>
        </w:rPr>
        <w:t xml:space="preserve">doda besedilo »ali za čas trajanja </w:t>
      </w:r>
      <w:proofErr w:type="spellStart"/>
      <w:r w:rsidR="00CE1631" w:rsidRPr="00CE1631">
        <w:rPr>
          <w:szCs w:val="22"/>
        </w:rPr>
        <w:t>SIS</w:t>
      </w:r>
      <w:proofErr w:type="spellEnd"/>
      <w:r w:rsidR="00CE1631" w:rsidRPr="00CE1631">
        <w:rPr>
          <w:szCs w:val="22"/>
        </w:rPr>
        <w:t xml:space="preserve">, za katerega je bil </w:t>
      </w:r>
      <w:proofErr w:type="spellStart"/>
      <w:r w:rsidR="00CE1631" w:rsidRPr="00CE1631">
        <w:rPr>
          <w:szCs w:val="22"/>
        </w:rPr>
        <w:t>SIS</w:t>
      </w:r>
      <w:proofErr w:type="spellEnd"/>
      <w:r w:rsidR="00CE1631" w:rsidRPr="00CE1631">
        <w:rPr>
          <w:szCs w:val="22"/>
        </w:rPr>
        <w:t xml:space="preserve"> ustanovljen«.</w:t>
      </w:r>
    </w:p>
    <w:p w:rsidR="00CE1631" w:rsidRPr="00CE1631" w:rsidRDefault="00CE1631" w:rsidP="00CE1631">
      <w:pPr>
        <w:tabs>
          <w:tab w:val="left" w:pos="567"/>
          <w:tab w:val="left" w:pos="993"/>
        </w:tabs>
        <w:spacing w:line="240" w:lineRule="auto"/>
        <w:rPr>
          <w:szCs w:val="22"/>
        </w:rPr>
      </w:pPr>
    </w:p>
    <w:p w:rsidR="00E8642E" w:rsidRDefault="00E8642E"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17.</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 xml:space="preserve">V prvem odstavku 186. člena se besedilo »prvega odstavka 181. člena« črta. </w:t>
      </w:r>
    </w:p>
    <w:p w:rsidR="00CE1631" w:rsidRPr="00CE1631" w:rsidRDefault="00CE1631" w:rsidP="00CE1631">
      <w:pPr>
        <w:tabs>
          <w:tab w:val="left" w:pos="567"/>
          <w:tab w:val="left" w:pos="993"/>
        </w:tabs>
        <w:spacing w:line="240" w:lineRule="auto"/>
        <w:rPr>
          <w:szCs w:val="22"/>
        </w:rPr>
      </w:pPr>
    </w:p>
    <w:p w:rsidR="00E8642E" w:rsidRDefault="00E8642E"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18.</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187. členu se drugi in tretji odstavek črtata, četrti odstavek pa postane nov</w:t>
      </w:r>
      <w:r w:rsidR="00FF3D2E">
        <w:rPr>
          <w:szCs w:val="22"/>
        </w:rPr>
        <w:t xml:space="preserve"> </w:t>
      </w:r>
      <w:r w:rsidR="00CE1631" w:rsidRPr="00CE1631">
        <w:rPr>
          <w:szCs w:val="22"/>
        </w:rPr>
        <w:t>drugi odstavek.</w:t>
      </w:r>
    </w:p>
    <w:p w:rsidR="00CE1631" w:rsidRPr="00CE1631" w:rsidRDefault="00CE1631" w:rsidP="00CE1631">
      <w:pPr>
        <w:tabs>
          <w:tab w:val="left" w:pos="567"/>
          <w:tab w:val="left" w:pos="993"/>
        </w:tabs>
        <w:spacing w:line="240" w:lineRule="auto"/>
        <w:rPr>
          <w:szCs w:val="22"/>
        </w:rPr>
      </w:pPr>
    </w:p>
    <w:p w:rsidR="00E8642E" w:rsidRDefault="00E8642E"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19.</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V prvem odstavku 188. člena se besedilo »tretjim osebam« nadomesti z besedilom »za tretje osebe«.</w:t>
      </w:r>
    </w:p>
    <w:p w:rsidR="00CE1631" w:rsidRPr="00CE1631" w:rsidRDefault="00CE1631" w:rsidP="00CE1631">
      <w:pPr>
        <w:tabs>
          <w:tab w:val="left" w:pos="567"/>
          <w:tab w:val="left" w:pos="993"/>
        </w:tabs>
        <w:spacing w:line="240" w:lineRule="auto"/>
        <w:rPr>
          <w:szCs w:val="22"/>
        </w:rPr>
      </w:pPr>
    </w:p>
    <w:p w:rsidR="00E8642E" w:rsidRDefault="00E8642E" w:rsidP="00CE1631">
      <w:pPr>
        <w:tabs>
          <w:tab w:val="left" w:pos="567"/>
          <w:tab w:val="left" w:pos="993"/>
        </w:tabs>
        <w:spacing w:line="240" w:lineRule="auto"/>
        <w:rPr>
          <w:szCs w:val="22"/>
        </w:rPr>
      </w:pPr>
    </w:p>
    <w:p w:rsidR="00CE1631" w:rsidRPr="00CE1631" w:rsidRDefault="00CE1631" w:rsidP="00E8642E">
      <w:pPr>
        <w:tabs>
          <w:tab w:val="left" w:pos="567"/>
          <w:tab w:val="left" w:pos="993"/>
        </w:tabs>
        <w:spacing w:line="240" w:lineRule="auto"/>
        <w:jc w:val="center"/>
        <w:rPr>
          <w:szCs w:val="22"/>
        </w:rPr>
      </w:pPr>
      <w:r w:rsidRPr="00CE1631">
        <w:rPr>
          <w:szCs w:val="22"/>
        </w:rPr>
        <w:t>20.</w:t>
      </w:r>
      <w:r w:rsidR="00E8642E">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8642E" w:rsidP="00CE1631">
      <w:pPr>
        <w:tabs>
          <w:tab w:val="left" w:pos="567"/>
          <w:tab w:val="left" w:pos="993"/>
        </w:tabs>
        <w:spacing w:line="240" w:lineRule="auto"/>
        <w:rPr>
          <w:szCs w:val="22"/>
        </w:rPr>
      </w:pPr>
      <w:r>
        <w:rPr>
          <w:szCs w:val="22"/>
        </w:rPr>
        <w:tab/>
      </w:r>
      <w:r>
        <w:rPr>
          <w:szCs w:val="22"/>
        </w:rPr>
        <w:tab/>
      </w:r>
      <w:r w:rsidR="00CE1631" w:rsidRPr="00CE1631">
        <w:rPr>
          <w:szCs w:val="22"/>
        </w:rPr>
        <w:t xml:space="preserve">V tretjem odstavku 217. člena se za besedilom »enote </w:t>
      </w:r>
      <w:proofErr w:type="spellStart"/>
      <w:r w:rsidR="00CE1631" w:rsidRPr="00CE1631">
        <w:rPr>
          <w:szCs w:val="22"/>
        </w:rPr>
        <w:t>AIS</w:t>
      </w:r>
      <w:proofErr w:type="spellEnd"/>
      <w:r w:rsidR="00CE1631" w:rsidRPr="00CE1631">
        <w:rPr>
          <w:szCs w:val="22"/>
        </w:rPr>
        <w:t xml:space="preserve">« doda besedilo »in </w:t>
      </w:r>
      <w:proofErr w:type="spellStart"/>
      <w:r w:rsidR="00CE1631" w:rsidRPr="00CE1631">
        <w:rPr>
          <w:szCs w:val="22"/>
        </w:rPr>
        <w:t>AIS</w:t>
      </w:r>
      <w:proofErr w:type="spellEnd"/>
      <w:r w:rsidR="00CE1631" w:rsidRPr="00CE1631">
        <w:rPr>
          <w:szCs w:val="22"/>
        </w:rPr>
        <w:t>«.</w:t>
      </w:r>
    </w:p>
    <w:p w:rsidR="00CE1631" w:rsidRPr="00CE1631" w:rsidRDefault="00CE1631" w:rsidP="00CE1631">
      <w:pPr>
        <w:tabs>
          <w:tab w:val="left" w:pos="567"/>
          <w:tab w:val="left" w:pos="993"/>
        </w:tabs>
        <w:spacing w:line="240" w:lineRule="auto"/>
        <w:rPr>
          <w:szCs w:val="22"/>
        </w:rPr>
      </w:pPr>
    </w:p>
    <w:p w:rsidR="00EA6012" w:rsidRDefault="00EA6012" w:rsidP="00CE1631">
      <w:pPr>
        <w:tabs>
          <w:tab w:val="left" w:pos="567"/>
          <w:tab w:val="left" w:pos="993"/>
        </w:tabs>
        <w:spacing w:line="240" w:lineRule="auto"/>
        <w:rPr>
          <w:szCs w:val="22"/>
        </w:rPr>
      </w:pPr>
    </w:p>
    <w:p w:rsidR="00CE1631" w:rsidRPr="00CE1631" w:rsidRDefault="00CE1631" w:rsidP="00EA6012">
      <w:pPr>
        <w:tabs>
          <w:tab w:val="left" w:pos="567"/>
          <w:tab w:val="left" w:pos="993"/>
        </w:tabs>
        <w:spacing w:line="240" w:lineRule="auto"/>
        <w:jc w:val="center"/>
        <w:rPr>
          <w:szCs w:val="22"/>
        </w:rPr>
      </w:pPr>
      <w:r w:rsidRPr="00CE1631">
        <w:rPr>
          <w:szCs w:val="22"/>
        </w:rPr>
        <w:t>21.</w:t>
      </w:r>
      <w:r w:rsidR="00EA6012">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 xml:space="preserve">Za osmim odstavkom 258. člena se doda nov deveti odstavek, ki se glasi: </w:t>
      </w: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 xml:space="preserve">»(9) Za poročanje upravljavca </w:t>
      </w:r>
      <w:proofErr w:type="spellStart"/>
      <w:r w:rsidR="00CE1631" w:rsidRPr="00CE1631">
        <w:rPr>
          <w:szCs w:val="22"/>
        </w:rPr>
        <w:t>AIS</w:t>
      </w:r>
      <w:proofErr w:type="spellEnd"/>
      <w:r w:rsidR="00CE1631" w:rsidRPr="00CE1631">
        <w:rPr>
          <w:szCs w:val="22"/>
        </w:rPr>
        <w:t>, ki opravlja storitve iz 163. člena tega zakona se smiselno uporabljajo določbe o poročanju borznoposredniških družb v ZTFI-1.«.</w:t>
      </w:r>
    </w:p>
    <w:p w:rsidR="00CE1631" w:rsidRPr="00CE1631" w:rsidRDefault="00CE1631" w:rsidP="00CE1631">
      <w:pPr>
        <w:tabs>
          <w:tab w:val="left" w:pos="567"/>
          <w:tab w:val="left" w:pos="993"/>
        </w:tabs>
        <w:spacing w:line="240" w:lineRule="auto"/>
        <w:rPr>
          <w:szCs w:val="22"/>
        </w:rPr>
      </w:pPr>
    </w:p>
    <w:p w:rsidR="00EA6012" w:rsidRDefault="00EA6012" w:rsidP="00CE1631">
      <w:pPr>
        <w:tabs>
          <w:tab w:val="left" w:pos="567"/>
          <w:tab w:val="left" w:pos="993"/>
        </w:tabs>
        <w:spacing w:line="240" w:lineRule="auto"/>
        <w:rPr>
          <w:szCs w:val="22"/>
        </w:rPr>
      </w:pPr>
    </w:p>
    <w:p w:rsidR="00CE1631" w:rsidRPr="00CE1631" w:rsidRDefault="00CE1631" w:rsidP="00EA6012">
      <w:pPr>
        <w:tabs>
          <w:tab w:val="left" w:pos="567"/>
          <w:tab w:val="left" w:pos="993"/>
        </w:tabs>
        <w:spacing w:line="240" w:lineRule="auto"/>
        <w:jc w:val="center"/>
        <w:rPr>
          <w:szCs w:val="22"/>
        </w:rPr>
      </w:pPr>
      <w:r w:rsidRPr="00CE1631">
        <w:rPr>
          <w:szCs w:val="22"/>
        </w:rPr>
        <w:t>22.</w:t>
      </w:r>
      <w:r w:rsidR="00EA6012">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V tretjem odstavku 270. člena se besedilo »528. do 532. člena ZTFI« nadomesti z besedilom »496. do 500. člena ZTFI-1«.</w:t>
      </w:r>
    </w:p>
    <w:p w:rsidR="00CE1631" w:rsidRPr="00CE1631" w:rsidRDefault="00CE1631" w:rsidP="00CE1631">
      <w:pPr>
        <w:tabs>
          <w:tab w:val="left" w:pos="567"/>
          <w:tab w:val="left" w:pos="993"/>
        </w:tabs>
        <w:spacing w:line="240" w:lineRule="auto"/>
        <w:rPr>
          <w:szCs w:val="22"/>
        </w:rPr>
      </w:pPr>
    </w:p>
    <w:p w:rsidR="00CE1631" w:rsidRPr="00CE1631" w:rsidRDefault="00CE1631" w:rsidP="00CE1631">
      <w:pPr>
        <w:tabs>
          <w:tab w:val="left" w:pos="567"/>
          <w:tab w:val="left" w:pos="993"/>
        </w:tabs>
        <w:spacing w:line="240" w:lineRule="auto"/>
        <w:rPr>
          <w:szCs w:val="22"/>
        </w:rPr>
      </w:pPr>
    </w:p>
    <w:p w:rsidR="00CE1631" w:rsidRPr="00CE1631" w:rsidRDefault="00CE1631" w:rsidP="00EA6012">
      <w:pPr>
        <w:tabs>
          <w:tab w:val="left" w:pos="567"/>
          <w:tab w:val="left" w:pos="993"/>
        </w:tabs>
        <w:spacing w:line="240" w:lineRule="auto"/>
        <w:jc w:val="center"/>
        <w:rPr>
          <w:szCs w:val="22"/>
        </w:rPr>
      </w:pPr>
      <w:r w:rsidRPr="00CE1631">
        <w:rPr>
          <w:szCs w:val="22"/>
        </w:rPr>
        <w:t>23.</w:t>
      </w:r>
      <w:r w:rsidR="00EA6012">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V 278. členu se besedilo »302. člena ZTFI« nadomesti z besedilom »348. člena ZTFI-1«.</w:t>
      </w:r>
    </w:p>
    <w:p w:rsidR="00CE1631" w:rsidRPr="00CE1631" w:rsidRDefault="00CE1631" w:rsidP="00CE1631">
      <w:pPr>
        <w:tabs>
          <w:tab w:val="left" w:pos="567"/>
          <w:tab w:val="left" w:pos="993"/>
        </w:tabs>
        <w:spacing w:line="240" w:lineRule="auto"/>
        <w:rPr>
          <w:szCs w:val="22"/>
        </w:rPr>
      </w:pPr>
    </w:p>
    <w:p w:rsidR="00CE1631" w:rsidRPr="00CE1631" w:rsidRDefault="00CE1631" w:rsidP="00CE1631">
      <w:pPr>
        <w:tabs>
          <w:tab w:val="left" w:pos="567"/>
          <w:tab w:val="left" w:pos="993"/>
        </w:tabs>
        <w:spacing w:line="240" w:lineRule="auto"/>
        <w:rPr>
          <w:szCs w:val="22"/>
        </w:rPr>
      </w:pPr>
    </w:p>
    <w:p w:rsidR="00CE1631" w:rsidRPr="00CE1631" w:rsidRDefault="00CE1631" w:rsidP="00EA6012">
      <w:pPr>
        <w:tabs>
          <w:tab w:val="left" w:pos="567"/>
          <w:tab w:val="left" w:pos="993"/>
        </w:tabs>
        <w:spacing w:line="240" w:lineRule="auto"/>
        <w:jc w:val="center"/>
        <w:rPr>
          <w:szCs w:val="22"/>
        </w:rPr>
      </w:pPr>
      <w:r w:rsidRPr="00CE1631">
        <w:rPr>
          <w:szCs w:val="22"/>
        </w:rPr>
        <w:t>24.</w:t>
      </w:r>
      <w:r w:rsidR="00EA6012">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V prvem odstavku 290. člena se besedilo »527. členom ZTFI« nadomesti z besedilom »495. členom ZTFI-1« in besedilo »528. do 532. člen ZTFI« nadomesti z besedilom »496. do 500. člen ZTFI-1«.</w:t>
      </w:r>
    </w:p>
    <w:p w:rsidR="00CE1631" w:rsidRPr="00CE1631" w:rsidRDefault="00CE1631" w:rsidP="00CE1631">
      <w:pPr>
        <w:tabs>
          <w:tab w:val="left" w:pos="567"/>
          <w:tab w:val="left" w:pos="993"/>
        </w:tabs>
        <w:spacing w:line="240" w:lineRule="auto"/>
        <w:rPr>
          <w:szCs w:val="22"/>
        </w:rPr>
      </w:pP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V četrtem odstavku se besedilo »528. do 532. členi ZTFI« nadomesti z besedilom »496. do 500. člen ZTFI-1«.</w:t>
      </w:r>
    </w:p>
    <w:p w:rsidR="00CE1631" w:rsidRPr="00CE1631" w:rsidRDefault="00CE1631" w:rsidP="00CE1631">
      <w:pPr>
        <w:tabs>
          <w:tab w:val="left" w:pos="567"/>
          <w:tab w:val="left" w:pos="993"/>
        </w:tabs>
        <w:spacing w:line="240" w:lineRule="auto"/>
        <w:rPr>
          <w:szCs w:val="22"/>
        </w:rPr>
      </w:pPr>
    </w:p>
    <w:p w:rsidR="00EA6012" w:rsidRDefault="00EA6012" w:rsidP="00CE1631">
      <w:pPr>
        <w:tabs>
          <w:tab w:val="left" w:pos="567"/>
          <w:tab w:val="left" w:pos="993"/>
        </w:tabs>
        <w:spacing w:line="240" w:lineRule="auto"/>
        <w:rPr>
          <w:szCs w:val="22"/>
        </w:rPr>
      </w:pPr>
    </w:p>
    <w:p w:rsidR="00CE1631" w:rsidRPr="00CE1631" w:rsidRDefault="00CE1631" w:rsidP="00EA6012">
      <w:pPr>
        <w:tabs>
          <w:tab w:val="left" w:pos="567"/>
          <w:tab w:val="left" w:pos="993"/>
        </w:tabs>
        <w:spacing w:line="240" w:lineRule="auto"/>
        <w:jc w:val="center"/>
        <w:rPr>
          <w:szCs w:val="22"/>
        </w:rPr>
      </w:pPr>
      <w:r w:rsidRPr="00CE1631">
        <w:rPr>
          <w:szCs w:val="22"/>
        </w:rPr>
        <w:t>25.</w:t>
      </w:r>
      <w:r w:rsidR="00EA6012">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V prvem odstavku 302. člena se besedilo »14. poglavju ZTFI« nadomesti z besedilom »15. poglavju ZTFI-1«.</w:t>
      </w:r>
    </w:p>
    <w:p w:rsidR="00CE1631" w:rsidRPr="00CE1631" w:rsidRDefault="00CE1631" w:rsidP="00CE1631">
      <w:pPr>
        <w:tabs>
          <w:tab w:val="left" w:pos="567"/>
          <w:tab w:val="left" w:pos="993"/>
        </w:tabs>
        <w:spacing w:line="240" w:lineRule="auto"/>
        <w:rPr>
          <w:szCs w:val="22"/>
        </w:rPr>
      </w:pPr>
    </w:p>
    <w:p w:rsidR="00EA6012" w:rsidRDefault="00EA6012" w:rsidP="00CE1631">
      <w:pPr>
        <w:tabs>
          <w:tab w:val="left" w:pos="567"/>
          <w:tab w:val="left" w:pos="993"/>
        </w:tabs>
        <w:spacing w:line="240" w:lineRule="auto"/>
        <w:rPr>
          <w:szCs w:val="22"/>
        </w:rPr>
      </w:pPr>
    </w:p>
    <w:p w:rsidR="00CE1631" w:rsidRPr="00CE1631" w:rsidRDefault="00CE1631" w:rsidP="00EA6012">
      <w:pPr>
        <w:tabs>
          <w:tab w:val="left" w:pos="567"/>
          <w:tab w:val="left" w:pos="993"/>
        </w:tabs>
        <w:spacing w:line="240" w:lineRule="auto"/>
        <w:jc w:val="center"/>
        <w:rPr>
          <w:szCs w:val="22"/>
        </w:rPr>
      </w:pPr>
      <w:r w:rsidRPr="00CE1631">
        <w:rPr>
          <w:szCs w:val="22"/>
        </w:rPr>
        <w:t>26.</w:t>
      </w:r>
      <w:r w:rsidR="00EA6012">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V 303. členu se besedilo »</w:t>
      </w:r>
      <w:proofErr w:type="spellStart"/>
      <w:r w:rsidR="00CE1631" w:rsidRPr="00CE1631">
        <w:rPr>
          <w:szCs w:val="22"/>
        </w:rPr>
        <w:t>520.a</w:t>
      </w:r>
      <w:proofErr w:type="spellEnd"/>
      <w:r w:rsidR="00CE1631" w:rsidRPr="00CE1631">
        <w:rPr>
          <w:szCs w:val="22"/>
        </w:rPr>
        <w:t xml:space="preserve"> člen ZTFI« nadomesti z besedilom »489. člen ZTFI-1«.</w:t>
      </w:r>
    </w:p>
    <w:p w:rsidR="00CE1631" w:rsidRPr="00CE1631" w:rsidRDefault="00CE1631" w:rsidP="00CE1631">
      <w:pPr>
        <w:tabs>
          <w:tab w:val="left" w:pos="567"/>
          <w:tab w:val="left" w:pos="993"/>
        </w:tabs>
        <w:spacing w:line="240" w:lineRule="auto"/>
        <w:rPr>
          <w:szCs w:val="22"/>
        </w:rPr>
      </w:pPr>
    </w:p>
    <w:p w:rsidR="00EA6012" w:rsidRDefault="00EA6012" w:rsidP="00CE1631">
      <w:pPr>
        <w:tabs>
          <w:tab w:val="left" w:pos="567"/>
          <w:tab w:val="left" w:pos="993"/>
        </w:tabs>
        <w:spacing w:line="240" w:lineRule="auto"/>
        <w:rPr>
          <w:szCs w:val="22"/>
        </w:rPr>
      </w:pPr>
    </w:p>
    <w:p w:rsidR="00CE1631" w:rsidRPr="00CE1631" w:rsidRDefault="00CE1631" w:rsidP="00EA6012">
      <w:pPr>
        <w:tabs>
          <w:tab w:val="left" w:pos="567"/>
          <w:tab w:val="left" w:pos="993"/>
        </w:tabs>
        <w:spacing w:line="240" w:lineRule="auto"/>
        <w:jc w:val="center"/>
        <w:rPr>
          <w:szCs w:val="22"/>
        </w:rPr>
      </w:pPr>
      <w:r w:rsidRPr="00CE1631">
        <w:rPr>
          <w:szCs w:val="22"/>
        </w:rPr>
        <w:t>27.</w:t>
      </w:r>
      <w:r w:rsidR="00EA6012">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V prvem odstavku 311. člena se 4. točka</w:t>
      </w:r>
      <w:r w:rsidR="00FF3D2E">
        <w:rPr>
          <w:szCs w:val="22"/>
        </w:rPr>
        <w:t xml:space="preserve"> črta</w:t>
      </w:r>
      <w:r w:rsidR="00CE1631" w:rsidRPr="00CE1631">
        <w:rPr>
          <w:szCs w:val="22"/>
        </w:rPr>
        <w:t xml:space="preserve">, </w:t>
      </w:r>
      <w:r>
        <w:rPr>
          <w:szCs w:val="22"/>
        </w:rPr>
        <w:t xml:space="preserve">5. </w:t>
      </w:r>
      <w:r w:rsidR="00CE1631" w:rsidRPr="00CE1631">
        <w:rPr>
          <w:szCs w:val="22"/>
        </w:rPr>
        <w:t>točka postane nova 4. točka.</w:t>
      </w:r>
    </w:p>
    <w:p w:rsidR="00EA6012" w:rsidRDefault="00EA6012" w:rsidP="00CE1631">
      <w:pPr>
        <w:tabs>
          <w:tab w:val="left" w:pos="567"/>
          <w:tab w:val="left" w:pos="993"/>
        </w:tabs>
        <w:spacing w:line="240" w:lineRule="auto"/>
        <w:rPr>
          <w:szCs w:val="22"/>
        </w:rPr>
      </w:pPr>
    </w:p>
    <w:p w:rsidR="00EA6012" w:rsidRDefault="00EA6012" w:rsidP="00CE1631">
      <w:pPr>
        <w:tabs>
          <w:tab w:val="left" w:pos="567"/>
          <w:tab w:val="left" w:pos="993"/>
        </w:tabs>
        <w:spacing w:line="240" w:lineRule="auto"/>
        <w:rPr>
          <w:szCs w:val="22"/>
        </w:rPr>
      </w:pPr>
    </w:p>
    <w:p w:rsidR="00CE1631" w:rsidRPr="00CE1631" w:rsidRDefault="00EA6012" w:rsidP="00EA6012">
      <w:pPr>
        <w:tabs>
          <w:tab w:val="left" w:pos="567"/>
          <w:tab w:val="left" w:pos="993"/>
        </w:tabs>
        <w:spacing w:line="240" w:lineRule="auto"/>
        <w:jc w:val="center"/>
        <w:rPr>
          <w:szCs w:val="22"/>
        </w:rPr>
      </w:pPr>
      <w:r>
        <w:rPr>
          <w:szCs w:val="22"/>
        </w:rPr>
        <w:t>2</w:t>
      </w:r>
      <w:r w:rsidR="00CE1631" w:rsidRPr="00CE1631">
        <w:rPr>
          <w:szCs w:val="22"/>
        </w:rPr>
        <w:t>8.</w:t>
      </w:r>
      <w:r>
        <w:rPr>
          <w:szCs w:val="22"/>
        </w:rPr>
        <w:t xml:space="preserve"> </w:t>
      </w:r>
      <w:r w:rsidR="00CE1631"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V prvem odstavku 313. člena se na koncu 6. točke pika nadomesti s podpičjem in doda nova 7. točka, ki se glasi:</w:t>
      </w:r>
    </w:p>
    <w:p w:rsidR="00CE1631" w:rsidRPr="00CE1631" w:rsidRDefault="00CE1631" w:rsidP="00EA6012">
      <w:pPr>
        <w:tabs>
          <w:tab w:val="left" w:pos="426"/>
          <w:tab w:val="left" w:pos="993"/>
        </w:tabs>
        <w:spacing w:line="240" w:lineRule="auto"/>
        <w:rPr>
          <w:szCs w:val="22"/>
        </w:rPr>
      </w:pPr>
      <w:r w:rsidRPr="00CE1631">
        <w:rPr>
          <w:szCs w:val="22"/>
        </w:rPr>
        <w:t>»7.</w:t>
      </w:r>
      <w:r w:rsidR="00EA6012">
        <w:rPr>
          <w:szCs w:val="22"/>
        </w:rPr>
        <w:tab/>
      </w:r>
      <w:r w:rsidRPr="00CE1631">
        <w:rPr>
          <w:szCs w:val="22"/>
        </w:rPr>
        <w:t xml:space="preserve">upravlja evropski dolgoročni investicijski sklad, a ne izpolnjuje pogojev iz 6. člena </w:t>
      </w:r>
      <w:r w:rsidR="00EA6012">
        <w:rPr>
          <w:szCs w:val="22"/>
        </w:rPr>
        <w:tab/>
      </w:r>
      <w:r w:rsidRPr="00CE1631">
        <w:rPr>
          <w:szCs w:val="22"/>
        </w:rPr>
        <w:t xml:space="preserve">in poglavja </w:t>
      </w:r>
      <w:proofErr w:type="spellStart"/>
      <w:r w:rsidRPr="00CE1631">
        <w:rPr>
          <w:szCs w:val="22"/>
        </w:rPr>
        <w:t>II</w:t>
      </w:r>
      <w:proofErr w:type="spellEnd"/>
      <w:r w:rsidRPr="00CE1631">
        <w:rPr>
          <w:szCs w:val="22"/>
        </w:rPr>
        <w:t xml:space="preserve"> Uredbe 2015/760/EU.«.</w:t>
      </w:r>
    </w:p>
    <w:p w:rsidR="00CE1631" w:rsidRPr="00CE1631" w:rsidRDefault="00CE1631" w:rsidP="00CE1631">
      <w:pPr>
        <w:tabs>
          <w:tab w:val="left" w:pos="567"/>
          <w:tab w:val="left" w:pos="993"/>
        </w:tabs>
        <w:spacing w:line="240" w:lineRule="auto"/>
        <w:rPr>
          <w:szCs w:val="22"/>
        </w:rPr>
      </w:pPr>
    </w:p>
    <w:p w:rsidR="00EA6012" w:rsidRDefault="00EA6012" w:rsidP="00CE1631">
      <w:pPr>
        <w:tabs>
          <w:tab w:val="left" w:pos="567"/>
          <w:tab w:val="left" w:pos="993"/>
        </w:tabs>
        <w:spacing w:line="240" w:lineRule="auto"/>
        <w:rPr>
          <w:szCs w:val="22"/>
        </w:rPr>
      </w:pPr>
    </w:p>
    <w:p w:rsidR="00CE1631" w:rsidRPr="00CE1631" w:rsidRDefault="00CE1631" w:rsidP="00EA6012">
      <w:pPr>
        <w:tabs>
          <w:tab w:val="left" w:pos="567"/>
          <w:tab w:val="left" w:pos="993"/>
        </w:tabs>
        <w:spacing w:line="240" w:lineRule="auto"/>
        <w:jc w:val="center"/>
        <w:rPr>
          <w:szCs w:val="22"/>
        </w:rPr>
      </w:pPr>
      <w:r w:rsidRPr="00CE1631">
        <w:rPr>
          <w:szCs w:val="22"/>
        </w:rPr>
        <w:t>29.</w:t>
      </w:r>
      <w:r w:rsidR="00EA6012">
        <w:rPr>
          <w:szCs w:val="22"/>
        </w:rPr>
        <w:t xml:space="preserve"> </w:t>
      </w:r>
      <w:r w:rsidRPr="00CE1631">
        <w:rPr>
          <w:szCs w:val="22"/>
        </w:rPr>
        <w:t>člen</w:t>
      </w:r>
    </w:p>
    <w:p w:rsidR="00CE1631" w:rsidRPr="00CE1631" w:rsidRDefault="00CE1631" w:rsidP="00CE1631">
      <w:pPr>
        <w:tabs>
          <w:tab w:val="left" w:pos="567"/>
          <w:tab w:val="left" w:pos="993"/>
        </w:tabs>
        <w:spacing w:line="240" w:lineRule="auto"/>
        <w:rPr>
          <w:szCs w:val="22"/>
        </w:rPr>
      </w:pP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 xml:space="preserve">Za 315. členom se doda nov </w:t>
      </w:r>
      <w:proofErr w:type="spellStart"/>
      <w:r w:rsidR="00CE1631" w:rsidRPr="00CE1631">
        <w:rPr>
          <w:szCs w:val="22"/>
        </w:rPr>
        <w:t>315.a</w:t>
      </w:r>
      <w:proofErr w:type="spellEnd"/>
      <w:r w:rsidR="00CE1631" w:rsidRPr="00CE1631">
        <w:rPr>
          <w:szCs w:val="22"/>
        </w:rPr>
        <w:t xml:space="preserve"> člen, ki se glasi:</w:t>
      </w:r>
    </w:p>
    <w:p w:rsidR="00CE1631" w:rsidRPr="00CE1631" w:rsidRDefault="00CE1631" w:rsidP="00CE1631">
      <w:pPr>
        <w:tabs>
          <w:tab w:val="left" w:pos="567"/>
          <w:tab w:val="left" w:pos="993"/>
        </w:tabs>
        <w:spacing w:line="240" w:lineRule="auto"/>
        <w:rPr>
          <w:szCs w:val="22"/>
        </w:rPr>
      </w:pPr>
    </w:p>
    <w:p w:rsidR="00CE1631" w:rsidRPr="00CE1631" w:rsidRDefault="00CE1631" w:rsidP="00EA6012">
      <w:pPr>
        <w:tabs>
          <w:tab w:val="left" w:pos="567"/>
          <w:tab w:val="left" w:pos="993"/>
        </w:tabs>
        <w:spacing w:line="240" w:lineRule="auto"/>
        <w:jc w:val="center"/>
        <w:rPr>
          <w:szCs w:val="22"/>
        </w:rPr>
      </w:pPr>
      <w:r w:rsidRPr="00CE1631">
        <w:rPr>
          <w:szCs w:val="22"/>
        </w:rPr>
        <w:t>»</w:t>
      </w:r>
      <w:proofErr w:type="spellStart"/>
      <w:r w:rsidRPr="00CE1631">
        <w:rPr>
          <w:szCs w:val="22"/>
        </w:rPr>
        <w:t>315.a</w:t>
      </w:r>
      <w:proofErr w:type="spellEnd"/>
      <w:r w:rsidRPr="00CE1631">
        <w:rPr>
          <w:szCs w:val="22"/>
        </w:rPr>
        <w:t xml:space="preserve"> člen</w:t>
      </w:r>
    </w:p>
    <w:p w:rsidR="00CE1631" w:rsidRPr="00CE1631" w:rsidRDefault="00CE1631" w:rsidP="00EA6012">
      <w:pPr>
        <w:tabs>
          <w:tab w:val="left" w:pos="567"/>
          <w:tab w:val="left" w:pos="993"/>
        </w:tabs>
        <w:spacing w:line="240" w:lineRule="auto"/>
        <w:jc w:val="center"/>
        <w:rPr>
          <w:szCs w:val="22"/>
        </w:rPr>
      </w:pPr>
      <w:r w:rsidRPr="00CE1631">
        <w:rPr>
          <w:szCs w:val="22"/>
        </w:rPr>
        <w:t>(kršitve upravitelja evropskega dolgoročnega investicijskega sklada)</w:t>
      </w:r>
    </w:p>
    <w:p w:rsidR="00CE1631" w:rsidRPr="00CE1631" w:rsidRDefault="00CE1631" w:rsidP="00CE1631">
      <w:pPr>
        <w:tabs>
          <w:tab w:val="left" w:pos="567"/>
          <w:tab w:val="left" w:pos="993"/>
        </w:tabs>
        <w:spacing w:line="240" w:lineRule="auto"/>
        <w:rPr>
          <w:szCs w:val="22"/>
        </w:rPr>
      </w:pP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 xml:space="preserve">(1) Z globo od 5.000 do 125.000 </w:t>
      </w:r>
      <w:proofErr w:type="spellStart"/>
      <w:r w:rsidR="00CE1631" w:rsidRPr="00CE1631">
        <w:rPr>
          <w:szCs w:val="22"/>
        </w:rPr>
        <w:t>eurov</w:t>
      </w:r>
      <w:proofErr w:type="spellEnd"/>
      <w:r w:rsidR="00CE1631" w:rsidRPr="00CE1631">
        <w:rPr>
          <w:szCs w:val="22"/>
        </w:rPr>
        <w:t xml:space="preserve"> se za prekršek kaznuje upravitelj evropskega dolgoročnega investicijskega sklada, če:</w:t>
      </w:r>
    </w:p>
    <w:p w:rsidR="00CE1631" w:rsidRPr="00EA6012" w:rsidRDefault="00CE1631" w:rsidP="00EA6012">
      <w:pPr>
        <w:pStyle w:val="Odstavekseznama"/>
        <w:numPr>
          <w:ilvl w:val="0"/>
          <w:numId w:val="47"/>
        </w:numPr>
        <w:tabs>
          <w:tab w:val="left" w:pos="567"/>
          <w:tab w:val="left" w:pos="993"/>
        </w:tabs>
        <w:spacing w:line="240" w:lineRule="auto"/>
        <w:rPr>
          <w:szCs w:val="22"/>
        </w:rPr>
      </w:pPr>
      <w:r w:rsidRPr="00EA6012">
        <w:rPr>
          <w:szCs w:val="22"/>
        </w:rPr>
        <w:t>uporablja oznako »</w:t>
      </w:r>
      <w:proofErr w:type="spellStart"/>
      <w:r w:rsidRPr="00EA6012">
        <w:rPr>
          <w:szCs w:val="22"/>
        </w:rPr>
        <w:t>ELTIF</w:t>
      </w:r>
      <w:proofErr w:type="spellEnd"/>
      <w:r w:rsidRPr="00EA6012">
        <w:rPr>
          <w:szCs w:val="22"/>
        </w:rPr>
        <w:t>« ali evropski dolgoročni investicijski sklad preoblikuje v kolektivni naložbeni podjem v nasprotju s 4. členom Uredbe 2015/760/EU;</w:t>
      </w:r>
    </w:p>
    <w:p w:rsidR="00CE1631" w:rsidRPr="00EA6012" w:rsidRDefault="00CE1631" w:rsidP="00EA6012">
      <w:pPr>
        <w:pStyle w:val="Odstavekseznama"/>
        <w:numPr>
          <w:ilvl w:val="0"/>
          <w:numId w:val="47"/>
        </w:numPr>
        <w:tabs>
          <w:tab w:val="left" w:pos="567"/>
          <w:tab w:val="left" w:pos="993"/>
        </w:tabs>
        <w:spacing w:line="240" w:lineRule="auto"/>
        <w:rPr>
          <w:szCs w:val="22"/>
        </w:rPr>
      </w:pPr>
      <w:r w:rsidRPr="00EA6012">
        <w:rPr>
          <w:szCs w:val="22"/>
        </w:rPr>
        <w:t xml:space="preserve">ne izpolnjuje obveznosti, ki se uporabljajo za sestavo in </w:t>
      </w:r>
      <w:proofErr w:type="spellStart"/>
      <w:r w:rsidRPr="00EA6012">
        <w:rPr>
          <w:szCs w:val="22"/>
        </w:rPr>
        <w:t>diverzifikacijo</w:t>
      </w:r>
      <w:proofErr w:type="spellEnd"/>
      <w:r w:rsidRPr="00EA6012">
        <w:rPr>
          <w:szCs w:val="22"/>
        </w:rPr>
        <w:t xml:space="preserve"> portfelja</w:t>
      </w:r>
      <w:r w:rsidR="00EA6012">
        <w:rPr>
          <w:szCs w:val="22"/>
        </w:rPr>
        <w:t xml:space="preserve"> </w:t>
      </w:r>
      <w:r w:rsidRPr="00EA6012">
        <w:rPr>
          <w:szCs w:val="22"/>
        </w:rPr>
        <w:t>evropskega dolgoročnega investicijskega sklada, ki ga upravlja (13. člen Uredbe 2015/760/EU);</w:t>
      </w:r>
    </w:p>
    <w:p w:rsidR="00CE1631" w:rsidRPr="00EA6012" w:rsidRDefault="00CE1631" w:rsidP="00EA6012">
      <w:pPr>
        <w:pStyle w:val="Odstavekseznama"/>
        <w:numPr>
          <w:ilvl w:val="0"/>
          <w:numId w:val="47"/>
        </w:numPr>
        <w:tabs>
          <w:tab w:val="left" w:pos="567"/>
          <w:tab w:val="left" w:pos="993"/>
        </w:tabs>
        <w:spacing w:line="240" w:lineRule="auto"/>
        <w:rPr>
          <w:szCs w:val="22"/>
        </w:rPr>
      </w:pPr>
      <w:r w:rsidRPr="00EA6012">
        <w:rPr>
          <w:szCs w:val="22"/>
        </w:rPr>
        <w:t>ne upošteva omejitve koncentracije (15. člen Uredbe 2015/760/EU);</w:t>
      </w:r>
    </w:p>
    <w:p w:rsidR="00CE1631" w:rsidRPr="00EA6012" w:rsidRDefault="00CE1631" w:rsidP="00EA6012">
      <w:pPr>
        <w:pStyle w:val="Odstavekseznama"/>
        <w:numPr>
          <w:ilvl w:val="0"/>
          <w:numId w:val="47"/>
        </w:numPr>
        <w:tabs>
          <w:tab w:val="left" w:pos="567"/>
          <w:tab w:val="left" w:pos="993"/>
        </w:tabs>
        <w:spacing w:line="240" w:lineRule="auto"/>
        <w:rPr>
          <w:szCs w:val="22"/>
        </w:rPr>
      </w:pPr>
      <w:r w:rsidRPr="00EA6012">
        <w:rPr>
          <w:szCs w:val="22"/>
        </w:rPr>
        <w:t>si izposodi denar, pri čemer ne izpolnjuje pogojev iz prvega odstavka 16. člena Uredbe 2015/760/EU;</w:t>
      </w:r>
    </w:p>
    <w:p w:rsidR="00CE1631" w:rsidRPr="00EA6012" w:rsidRDefault="00CE1631" w:rsidP="00EA6012">
      <w:pPr>
        <w:pStyle w:val="Odstavekseznama"/>
        <w:numPr>
          <w:ilvl w:val="0"/>
          <w:numId w:val="47"/>
        </w:numPr>
        <w:tabs>
          <w:tab w:val="left" w:pos="567"/>
          <w:tab w:val="left" w:pos="993"/>
        </w:tabs>
        <w:spacing w:line="240" w:lineRule="auto"/>
        <w:rPr>
          <w:szCs w:val="22"/>
        </w:rPr>
      </w:pPr>
      <w:r w:rsidRPr="00EA6012">
        <w:rPr>
          <w:szCs w:val="22"/>
        </w:rPr>
        <w:t>trži enote evropskega dolgoročnega investicijskega sklada v nasprotju s 23. členom Uredbe 2015/760/EU;</w:t>
      </w:r>
    </w:p>
    <w:p w:rsidR="00CE1631" w:rsidRPr="00EA6012" w:rsidRDefault="00CE1631" w:rsidP="00EA6012">
      <w:pPr>
        <w:pStyle w:val="Odstavekseznama"/>
        <w:numPr>
          <w:ilvl w:val="0"/>
          <w:numId w:val="47"/>
        </w:numPr>
        <w:tabs>
          <w:tab w:val="left" w:pos="567"/>
          <w:tab w:val="left" w:pos="993"/>
        </w:tabs>
        <w:spacing w:line="240" w:lineRule="auto"/>
        <w:rPr>
          <w:szCs w:val="22"/>
        </w:rPr>
      </w:pPr>
      <w:r w:rsidRPr="00EA6012">
        <w:rPr>
          <w:szCs w:val="22"/>
        </w:rPr>
        <w:t>Agenciji dvakrat zapored ne predloži revidiranega letnega poročila za vsak evropski dolgoročni investicijski sklad, ki ga upravlja, v skladu s 24. členom Uredbe 2015/760/EU;</w:t>
      </w:r>
    </w:p>
    <w:p w:rsidR="00CE1631" w:rsidRPr="00EA6012" w:rsidRDefault="00CE1631" w:rsidP="00EA6012">
      <w:pPr>
        <w:pStyle w:val="Odstavekseznama"/>
        <w:numPr>
          <w:ilvl w:val="0"/>
          <w:numId w:val="47"/>
        </w:numPr>
        <w:tabs>
          <w:tab w:val="left" w:pos="567"/>
          <w:tab w:val="left" w:pos="993"/>
        </w:tabs>
        <w:spacing w:line="240" w:lineRule="auto"/>
        <w:rPr>
          <w:szCs w:val="22"/>
        </w:rPr>
      </w:pPr>
      <w:r w:rsidRPr="00EA6012">
        <w:rPr>
          <w:szCs w:val="22"/>
        </w:rPr>
        <w:t>v prospektu evropskega dolgoročnega investicijskega sklada, ki ga upravlja, ne razkrije stroškov v skladu s 25. členom Uredbe 2015/760/EU;</w:t>
      </w:r>
    </w:p>
    <w:p w:rsidR="00CE1631" w:rsidRPr="00EA6012" w:rsidRDefault="00CE1631" w:rsidP="00EA6012">
      <w:pPr>
        <w:pStyle w:val="Odstavekseznama"/>
        <w:numPr>
          <w:ilvl w:val="0"/>
          <w:numId w:val="47"/>
        </w:numPr>
        <w:tabs>
          <w:tab w:val="left" w:pos="567"/>
          <w:tab w:val="left" w:pos="993"/>
        </w:tabs>
        <w:spacing w:line="240" w:lineRule="auto"/>
        <w:rPr>
          <w:szCs w:val="22"/>
        </w:rPr>
      </w:pPr>
      <w:r w:rsidRPr="00EA6012">
        <w:rPr>
          <w:szCs w:val="22"/>
        </w:rPr>
        <w:t>distributerjem evropskega dolgoročnega investicijskega sklada, ki ga upravlja, ne da na voljo potrebnih informacij o tem skladu, ki se trži malim vlagateljem (tretji odstavek 27. člena Uredbe 2015/760/EU);</w:t>
      </w:r>
    </w:p>
    <w:p w:rsidR="00CE1631" w:rsidRPr="00EA6012" w:rsidRDefault="00CE1631" w:rsidP="00EA6012">
      <w:pPr>
        <w:pStyle w:val="Odstavekseznama"/>
        <w:numPr>
          <w:ilvl w:val="0"/>
          <w:numId w:val="47"/>
        </w:numPr>
        <w:tabs>
          <w:tab w:val="left" w:pos="567"/>
          <w:tab w:val="left" w:pos="993"/>
        </w:tabs>
        <w:spacing w:line="240" w:lineRule="auto"/>
        <w:rPr>
          <w:szCs w:val="22"/>
        </w:rPr>
      </w:pPr>
      <w:r w:rsidRPr="00EA6012">
        <w:rPr>
          <w:szCs w:val="22"/>
        </w:rPr>
        <w:t>distribuira malim vlagateljem enote ali delnice evropskega dolgoročnega investicijskega sklada, ki ga upravlja, v nasprotju z 28. in 30. členom Uredbe 2015/760/EU;</w:t>
      </w:r>
    </w:p>
    <w:p w:rsidR="00CE1631" w:rsidRPr="00EA6012" w:rsidRDefault="00CE1631" w:rsidP="00EA6012">
      <w:pPr>
        <w:pStyle w:val="Odstavekseznama"/>
        <w:numPr>
          <w:ilvl w:val="0"/>
          <w:numId w:val="47"/>
        </w:numPr>
        <w:tabs>
          <w:tab w:val="left" w:pos="567"/>
          <w:tab w:val="left" w:pos="993"/>
        </w:tabs>
        <w:spacing w:line="240" w:lineRule="auto"/>
        <w:rPr>
          <w:szCs w:val="22"/>
        </w:rPr>
      </w:pPr>
      <w:r w:rsidRPr="00EA6012">
        <w:rPr>
          <w:szCs w:val="22"/>
        </w:rPr>
        <w:t>trži enote ali delnice evropskega dolgoročnega investicijskega sklada, ki ga upravlja, v nasprotju z 31. členom Uredbe 2015/760/EU.</w:t>
      </w:r>
    </w:p>
    <w:p w:rsidR="00CE1631" w:rsidRPr="00CE1631" w:rsidRDefault="00CE1631" w:rsidP="00CE1631">
      <w:pPr>
        <w:tabs>
          <w:tab w:val="left" w:pos="567"/>
          <w:tab w:val="left" w:pos="993"/>
        </w:tabs>
        <w:spacing w:line="240" w:lineRule="auto"/>
        <w:rPr>
          <w:szCs w:val="22"/>
        </w:rPr>
      </w:pP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 xml:space="preserve">(2) Z globo od 800 do 4.100 </w:t>
      </w:r>
      <w:proofErr w:type="spellStart"/>
      <w:r w:rsidR="00CE1631" w:rsidRPr="00CE1631">
        <w:rPr>
          <w:szCs w:val="22"/>
        </w:rPr>
        <w:t>eurov</w:t>
      </w:r>
      <w:proofErr w:type="spellEnd"/>
      <w:r w:rsidR="00CE1631" w:rsidRPr="00CE1631">
        <w:rPr>
          <w:szCs w:val="22"/>
        </w:rPr>
        <w:t xml:space="preserve"> se za prekršek kaznuje odgovorna oseba pravne osebe, ki stori prekršek iz prejšnjega odstavka.</w:t>
      </w:r>
    </w:p>
    <w:p w:rsidR="00CE1631" w:rsidRPr="00CE1631" w:rsidRDefault="00CE1631" w:rsidP="00CE1631">
      <w:pPr>
        <w:tabs>
          <w:tab w:val="left" w:pos="567"/>
          <w:tab w:val="left" w:pos="993"/>
        </w:tabs>
        <w:spacing w:line="240" w:lineRule="auto"/>
        <w:rPr>
          <w:szCs w:val="22"/>
        </w:rPr>
      </w:pP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 xml:space="preserve">(3) Če je narava storjenega prekrška iz prejšnjih odstavkov posebno huda zaradi višine povzročene škode ali višine pridobljene protipravne premoženjske koristi ali zaradi storilčevega naklepa ali njegovega namena koristoljubnosti, se storilec, ki je pravna oseba, kaznuje z globo od 41.000 do 370.000 </w:t>
      </w:r>
      <w:proofErr w:type="spellStart"/>
      <w:r w:rsidR="00CE1631" w:rsidRPr="00CE1631">
        <w:rPr>
          <w:szCs w:val="22"/>
        </w:rPr>
        <w:t>eurov</w:t>
      </w:r>
      <w:proofErr w:type="spellEnd"/>
      <w:r w:rsidR="00CE1631" w:rsidRPr="00CE1631">
        <w:rPr>
          <w:szCs w:val="22"/>
        </w:rPr>
        <w:t xml:space="preserve">, odgovorna oseba pravne osebe pa z globo od 2.500 do 12.000 </w:t>
      </w:r>
      <w:proofErr w:type="spellStart"/>
      <w:r w:rsidR="00CE1631" w:rsidRPr="00CE1631">
        <w:rPr>
          <w:szCs w:val="22"/>
        </w:rPr>
        <w:t>eurov</w:t>
      </w:r>
      <w:proofErr w:type="spellEnd"/>
      <w:r w:rsidR="00CE1631" w:rsidRPr="00CE1631">
        <w:rPr>
          <w:szCs w:val="22"/>
        </w:rPr>
        <w:t>.«.</w:t>
      </w:r>
    </w:p>
    <w:p w:rsidR="00CE1631" w:rsidRPr="00CE1631" w:rsidRDefault="00CE1631" w:rsidP="00CE1631">
      <w:pPr>
        <w:tabs>
          <w:tab w:val="left" w:pos="567"/>
          <w:tab w:val="left" w:pos="993"/>
        </w:tabs>
        <w:spacing w:line="240" w:lineRule="auto"/>
        <w:rPr>
          <w:szCs w:val="22"/>
        </w:rPr>
      </w:pPr>
    </w:p>
    <w:p w:rsidR="00EA6012" w:rsidRDefault="00EA6012" w:rsidP="00CE1631">
      <w:pPr>
        <w:tabs>
          <w:tab w:val="left" w:pos="567"/>
          <w:tab w:val="left" w:pos="993"/>
        </w:tabs>
        <w:spacing w:line="240" w:lineRule="auto"/>
        <w:rPr>
          <w:szCs w:val="22"/>
        </w:rPr>
      </w:pPr>
    </w:p>
    <w:p w:rsidR="00885D1F" w:rsidRDefault="00885D1F">
      <w:pPr>
        <w:spacing w:line="240" w:lineRule="auto"/>
        <w:jc w:val="left"/>
        <w:rPr>
          <w:szCs w:val="22"/>
        </w:rPr>
      </w:pPr>
      <w:r>
        <w:rPr>
          <w:szCs w:val="22"/>
        </w:rPr>
        <w:br w:type="page"/>
      </w:r>
    </w:p>
    <w:p w:rsidR="00CE1631" w:rsidRPr="00CE1631" w:rsidRDefault="00CE1631" w:rsidP="00EA6012">
      <w:pPr>
        <w:tabs>
          <w:tab w:val="left" w:pos="567"/>
          <w:tab w:val="left" w:pos="993"/>
        </w:tabs>
        <w:spacing w:line="240" w:lineRule="auto"/>
        <w:jc w:val="center"/>
        <w:rPr>
          <w:szCs w:val="22"/>
        </w:rPr>
      </w:pPr>
      <w:r w:rsidRPr="00CE1631">
        <w:rPr>
          <w:szCs w:val="22"/>
        </w:rPr>
        <w:lastRenderedPageBreak/>
        <w:t>PREHODNA IN KONČNA DOLOČBA</w:t>
      </w:r>
    </w:p>
    <w:p w:rsidR="00CE1631" w:rsidRPr="00CE1631" w:rsidRDefault="00CE1631" w:rsidP="00EA6012">
      <w:pPr>
        <w:tabs>
          <w:tab w:val="left" w:pos="567"/>
          <w:tab w:val="left" w:pos="993"/>
        </w:tabs>
        <w:spacing w:line="240" w:lineRule="auto"/>
        <w:jc w:val="center"/>
        <w:rPr>
          <w:szCs w:val="22"/>
        </w:rPr>
      </w:pPr>
    </w:p>
    <w:p w:rsidR="00CE1631" w:rsidRPr="00CE1631" w:rsidRDefault="00CE1631" w:rsidP="00EA6012">
      <w:pPr>
        <w:tabs>
          <w:tab w:val="left" w:pos="567"/>
          <w:tab w:val="left" w:pos="993"/>
        </w:tabs>
        <w:spacing w:line="240" w:lineRule="auto"/>
        <w:jc w:val="center"/>
        <w:rPr>
          <w:szCs w:val="22"/>
        </w:rPr>
      </w:pPr>
      <w:r w:rsidRPr="00CE1631">
        <w:rPr>
          <w:szCs w:val="22"/>
        </w:rPr>
        <w:t>30.</w:t>
      </w:r>
      <w:r w:rsidR="00EA6012">
        <w:rPr>
          <w:szCs w:val="22"/>
        </w:rPr>
        <w:t xml:space="preserve"> </w:t>
      </w:r>
      <w:r w:rsidRPr="00CE1631">
        <w:rPr>
          <w:szCs w:val="22"/>
        </w:rPr>
        <w:t>člen</w:t>
      </w:r>
    </w:p>
    <w:p w:rsidR="00CE1631" w:rsidRPr="00CE1631" w:rsidRDefault="00CE1631" w:rsidP="00EA6012">
      <w:pPr>
        <w:tabs>
          <w:tab w:val="left" w:pos="567"/>
          <w:tab w:val="left" w:pos="993"/>
        </w:tabs>
        <w:spacing w:line="240" w:lineRule="auto"/>
        <w:jc w:val="center"/>
        <w:rPr>
          <w:szCs w:val="22"/>
        </w:rPr>
      </w:pPr>
      <w:r w:rsidRPr="00CE1631">
        <w:rPr>
          <w:szCs w:val="22"/>
        </w:rPr>
        <w:t xml:space="preserve">(uskladitev družb za upravljanje in registriranih upravljavcev </w:t>
      </w:r>
      <w:proofErr w:type="spellStart"/>
      <w:r w:rsidRPr="00CE1631">
        <w:rPr>
          <w:szCs w:val="22"/>
        </w:rPr>
        <w:t>AIS</w:t>
      </w:r>
      <w:proofErr w:type="spellEnd"/>
      <w:r w:rsidRPr="00CE1631">
        <w:rPr>
          <w:szCs w:val="22"/>
        </w:rPr>
        <w:t>)</w:t>
      </w:r>
    </w:p>
    <w:p w:rsidR="00CE1631" w:rsidRPr="00CE1631" w:rsidRDefault="00CE1631" w:rsidP="00CE1631">
      <w:pPr>
        <w:tabs>
          <w:tab w:val="left" w:pos="567"/>
          <w:tab w:val="left" w:pos="993"/>
        </w:tabs>
        <w:spacing w:line="240" w:lineRule="auto"/>
        <w:rPr>
          <w:szCs w:val="22"/>
        </w:rPr>
      </w:pP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 xml:space="preserve">(1) Upravljavec </w:t>
      </w:r>
      <w:proofErr w:type="spellStart"/>
      <w:r w:rsidR="00CE1631" w:rsidRPr="00CE1631">
        <w:rPr>
          <w:szCs w:val="22"/>
        </w:rPr>
        <w:t>AIS</w:t>
      </w:r>
      <w:proofErr w:type="spellEnd"/>
      <w:r w:rsidR="00CE1631" w:rsidRPr="00CE1631">
        <w:rPr>
          <w:szCs w:val="22"/>
        </w:rPr>
        <w:t xml:space="preserve">, ki opravlja storitve </w:t>
      </w:r>
      <w:proofErr w:type="spellStart"/>
      <w:r w:rsidR="00CE1631" w:rsidRPr="00CE1631">
        <w:rPr>
          <w:szCs w:val="22"/>
        </w:rPr>
        <w:t>gospodarjena</w:t>
      </w:r>
      <w:proofErr w:type="spellEnd"/>
      <w:r w:rsidR="00CE1631" w:rsidRPr="00CE1631">
        <w:rPr>
          <w:szCs w:val="22"/>
        </w:rPr>
        <w:t xml:space="preserve"> s finančnimi instrumenti in pomožne storitve, uskladi svoje poslovanje z določbami tega zakona v treh mesecih od uveljavitve tega zakona.</w:t>
      </w:r>
    </w:p>
    <w:p w:rsidR="00CE1631" w:rsidRPr="00CE1631" w:rsidRDefault="00CE1631" w:rsidP="00CE1631">
      <w:pPr>
        <w:tabs>
          <w:tab w:val="left" w:pos="567"/>
          <w:tab w:val="left" w:pos="993"/>
        </w:tabs>
        <w:spacing w:line="240" w:lineRule="auto"/>
        <w:rPr>
          <w:szCs w:val="22"/>
        </w:rPr>
      </w:pPr>
    </w:p>
    <w:p w:rsidR="00CE1631" w:rsidRP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 xml:space="preserve">(2) Registrirani upravljavec </w:t>
      </w:r>
      <w:proofErr w:type="spellStart"/>
      <w:r w:rsidR="00CE1631" w:rsidRPr="00CE1631">
        <w:rPr>
          <w:szCs w:val="22"/>
        </w:rPr>
        <w:t>AIS</w:t>
      </w:r>
      <w:proofErr w:type="spellEnd"/>
      <w:r w:rsidR="00CE1631" w:rsidRPr="00CE1631">
        <w:rPr>
          <w:szCs w:val="22"/>
        </w:rPr>
        <w:t xml:space="preserve">, ki na dan uveljavitve tega zakona upravlja </w:t>
      </w:r>
      <w:proofErr w:type="spellStart"/>
      <w:r w:rsidR="00CE1631" w:rsidRPr="00CE1631">
        <w:rPr>
          <w:szCs w:val="22"/>
        </w:rPr>
        <w:t>AIS</w:t>
      </w:r>
      <w:proofErr w:type="spellEnd"/>
      <w:r w:rsidR="00CE1631" w:rsidRPr="00CE1631">
        <w:rPr>
          <w:szCs w:val="22"/>
        </w:rPr>
        <w:t xml:space="preserve"> zaprtega tipa, s sedežem izven Republike Slovenije, in po uveljavitvi tega zakona sredstev </w:t>
      </w:r>
      <w:proofErr w:type="spellStart"/>
      <w:r w:rsidR="00CE1631" w:rsidRPr="00CE1631">
        <w:rPr>
          <w:szCs w:val="22"/>
        </w:rPr>
        <w:t>AIS</w:t>
      </w:r>
      <w:proofErr w:type="spellEnd"/>
      <w:r w:rsidR="00CE1631" w:rsidRPr="00CE1631">
        <w:rPr>
          <w:szCs w:val="22"/>
        </w:rPr>
        <w:t xml:space="preserve"> ne nalaga v nove naložbe, lahko še naprej upravlja </w:t>
      </w:r>
      <w:proofErr w:type="spellStart"/>
      <w:r w:rsidR="00CE1631" w:rsidRPr="00CE1631">
        <w:rPr>
          <w:szCs w:val="22"/>
        </w:rPr>
        <w:t>AIS</w:t>
      </w:r>
      <w:proofErr w:type="spellEnd"/>
      <w:r w:rsidR="00CE1631" w:rsidRPr="00CE1631">
        <w:rPr>
          <w:szCs w:val="22"/>
        </w:rPr>
        <w:t xml:space="preserve"> do njegove likvidacije.</w:t>
      </w:r>
    </w:p>
    <w:p w:rsidR="00CE1631" w:rsidRPr="00CE1631" w:rsidRDefault="00CE1631" w:rsidP="00CE1631">
      <w:pPr>
        <w:tabs>
          <w:tab w:val="left" w:pos="567"/>
          <w:tab w:val="left" w:pos="993"/>
        </w:tabs>
        <w:spacing w:line="240" w:lineRule="auto"/>
        <w:rPr>
          <w:szCs w:val="22"/>
        </w:rPr>
      </w:pPr>
    </w:p>
    <w:p w:rsidR="00EA6012" w:rsidRDefault="00EA6012" w:rsidP="00CE1631">
      <w:pPr>
        <w:tabs>
          <w:tab w:val="left" w:pos="567"/>
          <w:tab w:val="left" w:pos="993"/>
        </w:tabs>
        <w:spacing w:line="240" w:lineRule="auto"/>
        <w:rPr>
          <w:szCs w:val="22"/>
        </w:rPr>
      </w:pPr>
    </w:p>
    <w:p w:rsidR="00CE1631" w:rsidRPr="00CE1631" w:rsidRDefault="00CE1631" w:rsidP="00EA6012">
      <w:pPr>
        <w:tabs>
          <w:tab w:val="left" w:pos="567"/>
          <w:tab w:val="left" w:pos="993"/>
        </w:tabs>
        <w:spacing w:line="240" w:lineRule="auto"/>
        <w:jc w:val="center"/>
        <w:rPr>
          <w:szCs w:val="22"/>
        </w:rPr>
      </w:pPr>
      <w:r w:rsidRPr="00CE1631">
        <w:rPr>
          <w:szCs w:val="22"/>
        </w:rPr>
        <w:t>31.</w:t>
      </w:r>
      <w:r w:rsidR="00EA6012">
        <w:rPr>
          <w:szCs w:val="22"/>
        </w:rPr>
        <w:t xml:space="preserve"> </w:t>
      </w:r>
      <w:r w:rsidRPr="00CE1631">
        <w:rPr>
          <w:szCs w:val="22"/>
        </w:rPr>
        <w:t>člen</w:t>
      </w:r>
    </w:p>
    <w:p w:rsidR="00CE1631" w:rsidRPr="00CE1631" w:rsidRDefault="00CE1631" w:rsidP="00EA6012">
      <w:pPr>
        <w:tabs>
          <w:tab w:val="left" w:pos="567"/>
          <w:tab w:val="left" w:pos="993"/>
        </w:tabs>
        <w:spacing w:line="240" w:lineRule="auto"/>
        <w:jc w:val="center"/>
        <w:rPr>
          <w:szCs w:val="22"/>
        </w:rPr>
      </w:pPr>
      <w:r w:rsidRPr="00CE1631">
        <w:rPr>
          <w:szCs w:val="22"/>
        </w:rPr>
        <w:t>(začetek veljavnosti zakona)</w:t>
      </w:r>
    </w:p>
    <w:p w:rsidR="00CE1631" w:rsidRPr="00CE1631" w:rsidRDefault="00CE1631" w:rsidP="00CE1631">
      <w:pPr>
        <w:tabs>
          <w:tab w:val="left" w:pos="567"/>
          <w:tab w:val="left" w:pos="993"/>
        </w:tabs>
        <w:spacing w:line="240" w:lineRule="auto"/>
        <w:rPr>
          <w:szCs w:val="22"/>
        </w:rPr>
      </w:pPr>
    </w:p>
    <w:p w:rsidR="00CE1631" w:rsidRDefault="00EA6012" w:rsidP="00CE1631">
      <w:pPr>
        <w:tabs>
          <w:tab w:val="left" w:pos="567"/>
          <w:tab w:val="left" w:pos="993"/>
        </w:tabs>
        <w:spacing w:line="240" w:lineRule="auto"/>
        <w:rPr>
          <w:szCs w:val="22"/>
        </w:rPr>
      </w:pPr>
      <w:r>
        <w:rPr>
          <w:szCs w:val="22"/>
        </w:rPr>
        <w:tab/>
      </w:r>
      <w:r>
        <w:rPr>
          <w:szCs w:val="22"/>
        </w:rPr>
        <w:tab/>
      </w:r>
      <w:r w:rsidR="00CE1631" w:rsidRPr="00CE1631">
        <w:rPr>
          <w:szCs w:val="22"/>
        </w:rPr>
        <w:t>Ta zakon začne veljati petnajsti dan po objavi v Uradnem listu Republike Slovenije.</w:t>
      </w:r>
    </w:p>
    <w:p w:rsidR="00EA6012" w:rsidRDefault="00EA6012" w:rsidP="00CE1631">
      <w:pPr>
        <w:tabs>
          <w:tab w:val="left" w:pos="567"/>
          <w:tab w:val="left" w:pos="993"/>
        </w:tabs>
        <w:spacing w:line="240" w:lineRule="auto"/>
        <w:rPr>
          <w:szCs w:val="22"/>
        </w:rPr>
      </w:pPr>
    </w:p>
    <w:p w:rsidR="00885D1F" w:rsidRDefault="00885D1F" w:rsidP="00CE1631">
      <w:pPr>
        <w:tabs>
          <w:tab w:val="left" w:pos="567"/>
          <w:tab w:val="left" w:pos="993"/>
        </w:tabs>
        <w:spacing w:line="240" w:lineRule="auto"/>
        <w:rPr>
          <w:szCs w:val="22"/>
        </w:rPr>
      </w:pPr>
    </w:p>
    <w:p w:rsidR="00885D1F" w:rsidRDefault="00885D1F" w:rsidP="00CE1631">
      <w:pPr>
        <w:tabs>
          <w:tab w:val="left" w:pos="567"/>
          <w:tab w:val="left" w:pos="993"/>
        </w:tabs>
        <w:spacing w:line="240" w:lineRule="auto"/>
        <w:rPr>
          <w:szCs w:val="22"/>
        </w:rPr>
      </w:pPr>
    </w:p>
    <w:p w:rsidR="00885D1F" w:rsidRPr="00CE1631" w:rsidRDefault="00885D1F" w:rsidP="00885D1F">
      <w:pPr>
        <w:tabs>
          <w:tab w:val="left" w:pos="567"/>
          <w:tab w:val="left" w:pos="993"/>
        </w:tabs>
        <w:spacing w:line="240" w:lineRule="auto"/>
        <w:rPr>
          <w:szCs w:val="22"/>
        </w:rPr>
      </w:pPr>
      <w:r>
        <w:rPr>
          <w:szCs w:val="22"/>
        </w:rPr>
        <w:t>Š</w:t>
      </w:r>
      <w:r w:rsidRPr="00CE1631">
        <w:rPr>
          <w:szCs w:val="22"/>
        </w:rPr>
        <w:t>tevilka:</w:t>
      </w:r>
      <w:r>
        <w:rPr>
          <w:szCs w:val="22"/>
        </w:rPr>
        <w:t xml:space="preserve"> </w:t>
      </w:r>
      <w:r w:rsidRPr="00CE1631">
        <w:rPr>
          <w:szCs w:val="22"/>
        </w:rPr>
        <w:t>412-03/18-4</w:t>
      </w:r>
      <w:r>
        <w:rPr>
          <w:szCs w:val="22"/>
        </w:rPr>
        <w:t>/</w:t>
      </w:r>
    </w:p>
    <w:p w:rsidR="00885D1F" w:rsidRDefault="00885D1F" w:rsidP="00885D1F">
      <w:pPr>
        <w:tabs>
          <w:tab w:val="left" w:pos="567"/>
          <w:tab w:val="left" w:pos="993"/>
        </w:tabs>
        <w:spacing w:line="240" w:lineRule="auto"/>
        <w:rPr>
          <w:szCs w:val="22"/>
        </w:rPr>
      </w:pPr>
      <w:r>
        <w:rPr>
          <w:szCs w:val="22"/>
        </w:rPr>
        <w:t>Datum: 20. november 2018</w:t>
      </w:r>
    </w:p>
    <w:p w:rsidR="00885D1F" w:rsidRDefault="00885D1F" w:rsidP="00885D1F">
      <w:pPr>
        <w:tabs>
          <w:tab w:val="left" w:pos="567"/>
          <w:tab w:val="left" w:pos="993"/>
        </w:tabs>
        <w:spacing w:line="240" w:lineRule="auto"/>
        <w:rPr>
          <w:szCs w:val="22"/>
        </w:rPr>
      </w:pPr>
      <w:r w:rsidRPr="00CE1631">
        <w:rPr>
          <w:szCs w:val="22"/>
        </w:rPr>
        <w:t>EPA</w:t>
      </w:r>
      <w:r>
        <w:rPr>
          <w:szCs w:val="22"/>
        </w:rPr>
        <w:t xml:space="preserve"> </w:t>
      </w:r>
      <w:r w:rsidRPr="00CE1631">
        <w:rPr>
          <w:szCs w:val="22"/>
        </w:rPr>
        <w:t>66-</w:t>
      </w:r>
      <w:proofErr w:type="spellStart"/>
      <w:r w:rsidRPr="00CE1631">
        <w:rPr>
          <w:szCs w:val="22"/>
        </w:rPr>
        <w:t>VIII</w:t>
      </w:r>
      <w:proofErr w:type="spellEnd"/>
    </w:p>
    <w:p w:rsidR="00885D1F" w:rsidRDefault="00885D1F" w:rsidP="00CE1631">
      <w:pPr>
        <w:tabs>
          <w:tab w:val="left" w:pos="567"/>
          <w:tab w:val="left" w:pos="993"/>
        </w:tabs>
        <w:spacing w:line="240" w:lineRule="auto"/>
        <w:rPr>
          <w:szCs w:val="22"/>
        </w:rPr>
      </w:pPr>
      <w:bookmarkStart w:id="0" w:name="_GoBack"/>
      <w:bookmarkEnd w:id="0"/>
    </w:p>
    <w:p w:rsidR="00885D1F" w:rsidRPr="00ED0A8E" w:rsidRDefault="00885D1F" w:rsidP="00885D1F">
      <w:pPr>
        <w:tabs>
          <w:tab w:val="left" w:pos="6521"/>
        </w:tabs>
        <w:rPr>
          <w:szCs w:val="22"/>
        </w:rPr>
      </w:pPr>
      <w:r w:rsidRPr="00ED0A8E">
        <w:rPr>
          <w:szCs w:val="22"/>
        </w:rPr>
        <w:tab/>
        <w:t>Državni zbor</w:t>
      </w:r>
    </w:p>
    <w:p w:rsidR="00885D1F" w:rsidRDefault="00885D1F" w:rsidP="00885D1F">
      <w:pPr>
        <w:tabs>
          <w:tab w:val="left" w:pos="6521"/>
        </w:tabs>
        <w:rPr>
          <w:szCs w:val="22"/>
        </w:rPr>
      </w:pPr>
      <w:r w:rsidRPr="00ED0A8E">
        <w:rPr>
          <w:szCs w:val="22"/>
        </w:rPr>
        <w:tab/>
      </w:r>
      <w:r>
        <w:rPr>
          <w:szCs w:val="22"/>
        </w:rPr>
        <w:t>mag. Dejan Židan</w:t>
      </w:r>
    </w:p>
    <w:p w:rsidR="00885D1F" w:rsidRPr="00ED0A8E" w:rsidRDefault="00885D1F" w:rsidP="00885D1F">
      <w:pPr>
        <w:tabs>
          <w:tab w:val="left" w:pos="6521"/>
        </w:tabs>
        <w:rPr>
          <w:szCs w:val="22"/>
        </w:rPr>
      </w:pPr>
      <w:r w:rsidRPr="00ED0A8E">
        <w:rPr>
          <w:szCs w:val="22"/>
        </w:rPr>
        <w:tab/>
        <w:t>predsednik</w:t>
      </w:r>
    </w:p>
    <w:p w:rsidR="00885D1F" w:rsidRPr="00CE1631" w:rsidRDefault="00885D1F" w:rsidP="00CE1631">
      <w:pPr>
        <w:tabs>
          <w:tab w:val="left" w:pos="567"/>
          <w:tab w:val="left" w:pos="993"/>
        </w:tabs>
        <w:spacing w:line="240" w:lineRule="auto"/>
        <w:rPr>
          <w:szCs w:val="22"/>
        </w:rPr>
      </w:pPr>
    </w:p>
    <w:sectPr w:rsidR="00885D1F" w:rsidRPr="00CE163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85D1F">
      <w:rPr>
        <w:rStyle w:val="tevilkastrani"/>
        <w:noProof/>
        <w:sz w:val="20"/>
        <w:szCs w:val="20"/>
      </w:rPr>
      <w:t>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2373525"/>
    <w:multiLevelType w:val="hybridMultilevel"/>
    <w:tmpl w:val="F1FAC694"/>
    <w:lvl w:ilvl="0" w:tplc="F70AEB84">
      <w:start w:val="1"/>
      <w:numFmt w:val="decimal"/>
      <w:lvlText w:val="%1."/>
      <w:lvlJc w:val="left"/>
      <w:pPr>
        <w:ind w:left="780" w:hanging="78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A5B012E"/>
    <w:multiLevelType w:val="hybridMultilevel"/>
    <w:tmpl w:val="CC7E966E"/>
    <w:lvl w:ilvl="0" w:tplc="8FBCBDE0">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12B6160B"/>
    <w:multiLevelType w:val="hybridMultilevel"/>
    <w:tmpl w:val="BA0833C4"/>
    <w:lvl w:ilvl="0" w:tplc="0424000F">
      <w:start w:val="1"/>
      <w:numFmt w:val="decimal"/>
      <w:lvlText w:val="%1."/>
      <w:lvlJc w:val="left"/>
      <w:pPr>
        <w:ind w:left="888" w:hanging="888"/>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19AB67AF"/>
    <w:multiLevelType w:val="hybridMultilevel"/>
    <w:tmpl w:val="779AE5B6"/>
    <w:lvl w:ilvl="0" w:tplc="5E1A91CA">
      <w:start w:val="1"/>
      <w:numFmt w:val="decimal"/>
      <w:lvlText w:val="%1."/>
      <w:lvlJc w:val="left"/>
      <w:pPr>
        <w:ind w:left="1248" w:hanging="888"/>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33A50ECC"/>
    <w:multiLevelType w:val="hybridMultilevel"/>
    <w:tmpl w:val="FE6C2EA2"/>
    <w:lvl w:ilvl="0" w:tplc="00C26070">
      <w:start w:val="1"/>
      <w:numFmt w:val="decimal"/>
      <w:lvlText w:val="%1."/>
      <w:lvlJc w:val="left"/>
      <w:pPr>
        <w:ind w:left="1140" w:hanging="78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5B0629D"/>
    <w:multiLevelType w:val="hybridMultilevel"/>
    <w:tmpl w:val="EC4CCFD6"/>
    <w:lvl w:ilvl="0" w:tplc="8FBCBDE0">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372F36C6"/>
    <w:multiLevelType w:val="hybridMultilevel"/>
    <w:tmpl w:val="2222E4EC"/>
    <w:lvl w:ilvl="0" w:tplc="60FE63BA">
      <w:start w:val="1"/>
      <w:numFmt w:val="decimal"/>
      <w:lvlText w:val="%1."/>
      <w:lvlJc w:val="left"/>
      <w:pPr>
        <w:ind w:left="397" w:hanging="39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9">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428A6560"/>
    <w:multiLevelType w:val="hybridMultilevel"/>
    <w:tmpl w:val="1FF67E1E"/>
    <w:lvl w:ilvl="0" w:tplc="F70AEB84">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3">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7">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8">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6A225C6C"/>
    <w:multiLevelType w:val="hybridMultilevel"/>
    <w:tmpl w:val="D1DC7A4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3">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4">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5">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70CD4300"/>
    <w:multiLevelType w:val="hybridMultilevel"/>
    <w:tmpl w:val="73BEDA14"/>
    <w:lvl w:ilvl="0" w:tplc="60FE63BA">
      <w:start w:val="1"/>
      <w:numFmt w:val="decimal"/>
      <w:lvlText w:val="%1."/>
      <w:lvlJc w:val="left"/>
      <w:pPr>
        <w:ind w:left="397" w:hanging="39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33"/>
  </w:num>
  <w:num w:numId="2">
    <w:abstractNumId w:val="44"/>
  </w:num>
  <w:num w:numId="3">
    <w:abstractNumId w:val="10"/>
  </w:num>
  <w:num w:numId="4">
    <w:abstractNumId w:val="14"/>
  </w:num>
  <w:num w:numId="5">
    <w:abstractNumId w:val="13"/>
  </w:num>
  <w:num w:numId="6">
    <w:abstractNumId w:val="26"/>
  </w:num>
  <w:num w:numId="7">
    <w:abstractNumId w:val="37"/>
  </w:num>
  <w:num w:numId="8">
    <w:abstractNumId w:val="22"/>
  </w:num>
  <w:num w:numId="9">
    <w:abstractNumId w:val="41"/>
  </w:num>
  <w:num w:numId="10">
    <w:abstractNumId w:val="18"/>
  </w:num>
  <w:num w:numId="11">
    <w:abstractNumId w:val="7"/>
  </w:num>
  <w:num w:numId="12">
    <w:abstractNumId w:val="0"/>
  </w:num>
  <w:num w:numId="13">
    <w:abstractNumId w:val="28"/>
  </w:num>
  <w:num w:numId="14">
    <w:abstractNumId w:val="19"/>
  </w:num>
  <w:num w:numId="15">
    <w:abstractNumId w:val="21"/>
  </w:num>
  <w:num w:numId="16">
    <w:abstractNumId w:val="32"/>
  </w:num>
  <w:num w:numId="17">
    <w:abstractNumId w:val="3"/>
  </w:num>
  <w:num w:numId="18">
    <w:abstractNumId w:val="29"/>
  </w:num>
  <w:num w:numId="19">
    <w:abstractNumId w:val="9"/>
  </w:num>
  <w:num w:numId="20">
    <w:abstractNumId w:val="20"/>
  </w:num>
  <w:num w:numId="21">
    <w:abstractNumId w:val="38"/>
  </w:num>
  <w:num w:numId="22">
    <w:abstractNumId w:val="1"/>
  </w:num>
  <w:num w:numId="23">
    <w:abstractNumId w:val="4"/>
  </w:num>
  <w:num w:numId="24">
    <w:abstractNumId w:val="40"/>
  </w:num>
  <w:num w:numId="25">
    <w:abstractNumId w:val="8"/>
  </w:num>
  <w:num w:numId="26">
    <w:abstractNumId w:val="23"/>
  </w:num>
  <w:num w:numId="27">
    <w:abstractNumId w:val="30"/>
  </w:num>
  <w:num w:numId="28">
    <w:abstractNumId w:val="45"/>
  </w:num>
  <w:num w:numId="29">
    <w:abstractNumId w:val="16"/>
  </w:num>
  <w:num w:numId="30">
    <w:abstractNumId w:val="35"/>
  </w:num>
  <w:num w:numId="31">
    <w:abstractNumId w:val="36"/>
  </w:num>
  <w:num w:numId="32">
    <w:abstractNumId w:val="34"/>
  </w:num>
  <w:num w:numId="33">
    <w:abstractNumId w:val="39"/>
  </w:num>
  <w:num w:numId="34">
    <w:abstractNumId w:val="6"/>
  </w:num>
  <w:num w:numId="35">
    <w:abstractNumId w:val="17"/>
  </w:num>
  <w:num w:numId="36">
    <w:abstractNumId w:val="12"/>
  </w:num>
  <w:num w:numId="37">
    <w:abstractNumId w:val="43"/>
  </w:num>
  <w:num w:numId="38">
    <w:abstractNumId w:val="42"/>
  </w:num>
  <w:num w:numId="39">
    <w:abstractNumId w:val="24"/>
  </w:num>
  <w:num w:numId="40">
    <w:abstractNumId w:val="2"/>
  </w:num>
  <w:num w:numId="41">
    <w:abstractNumId w:val="46"/>
  </w:num>
  <w:num w:numId="42">
    <w:abstractNumId w:val="27"/>
  </w:num>
  <w:num w:numId="43">
    <w:abstractNumId w:val="15"/>
  </w:num>
  <w:num w:numId="44">
    <w:abstractNumId w:val="11"/>
  </w:num>
  <w:num w:numId="45">
    <w:abstractNumId w:val="25"/>
  </w:num>
  <w:num w:numId="46">
    <w:abstractNumId w:val="5"/>
  </w:num>
  <w:num w:numId="47">
    <w:abstractNumId w:val="3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0B77"/>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B4C3B"/>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85D1F"/>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CE1631"/>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8642E"/>
    <w:rsid w:val="00E97F1F"/>
    <w:rsid w:val="00EA6012"/>
    <w:rsid w:val="00EC76D2"/>
    <w:rsid w:val="00EF3D39"/>
    <w:rsid w:val="00F13898"/>
    <w:rsid w:val="00F14242"/>
    <w:rsid w:val="00F159E8"/>
    <w:rsid w:val="00F47503"/>
    <w:rsid w:val="00F5361B"/>
    <w:rsid w:val="00F5431C"/>
    <w:rsid w:val="00F758E4"/>
    <w:rsid w:val="00FF21E7"/>
    <w:rsid w:val="00FF3D2E"/>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9438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63</TotalTime>
  <Pages>7</Pages>
  <Words>2056</Words>
  <Characters>11237</Characters>
  <Application>Microsoft Office Word</Application>
  <DocSecurity>0</DocSecurity>
  <Lines>93</Lines>
  <Paragraphs>26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13267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2018-11-08T09:41:00Z</cp:lastPrinted>
  <dcterms:created xsi:type="dcterms:W3CDTF">2018-11-08T08:56:00Z</dcterms:created>
  <dcterms:modified xsi:type="dcterms:W3CDTF">2018-11-26T11:02:00Z</dcterms:modified>
</cp:coreProperties>
</file>