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4074" w:rsidRPr="00C64074" w:rsidRDefault="00C64074" w:rsidP="00C64074">
      <w:pPr>
        <w:tabs>
          <w:tab w:val="left" w:pos="567"/>
          <w:tab w:val="left" w:pos="993"/>
        </w:tabs>
        <w:spacing w:line="240" w:lineRule="auto"/>
        <w:jc w:val="center"/>
        <w:rPr>
          <w:rFonts w:cs="Arial"/>
          <w:b/>
          <w:color w:val="000000" w:themeColor="text1"/>
          <w:spacing w:val="56"/>
          <w:szCs w:val="22"/>
        </w:rPr>
      </w:pPr>
      <w:bookmarkStart w:id="0" w:name="_GoBack"/>
      <w:bookmarkEnd w:id="0"/>
      <w:r w:rsidRPr="00C64074">
        <w:rPr>
          <w:rFonts w:cs="Arial"/>
          <w:b/>
          <w:color w:val="000000" w:themeColor="text1"/>
          <w:spacing w:val="56"/>
          <w:szCs w:val="22"/>
        </w:rPr>
        <w:t>ZAKON</w:t>
      </w:r>
    </w:p>
    <w:p w:rsidR="00C64074" w:rsidRDefault="00C64074" w:rsidP="00C64074">
      <w:pPr>
        <w:tabs>
          <w:tab w:val="left" w:pos="567"/>
          <w:tab w:val="left" w:pos="993"/>
        </w:tabs>
        <w:spacing w:line="240" w:lineRule="auto"/>
        <w:jc w:val="center"/>
        <w:rPr>
          <w:rFonts w:cs="Arial"/>
          <w:b/>
          <w:color w:val="000000" w:themeColor="text1"/>
          <w:szCs w:val="22"/>
        </w:rPr>
      </w:pPr>
    </w:p>
    <w:p w:rsidR="00C64074" w:rsidRDefault="00C64074" w:rsidP="00C64074">
      <w:pPr>
        <w:tabs>
          <w:tab w:val="left" w:pos="567"/>
          <w:tab w:val="left" w:pos="993"/>
        </w:tabs>
        <w:spacing w:line="240" w:lineRule="auto"/>
        <w:jc w:val="center"/>
        <w:rPr>
          <w:rFonts w:cs="Arial"/>
          <w:b/>
          <w:color w:val="000000" w:themeColor="text1"/>
          <w:szCs w:val="22"/>
        </w:rPr>
      </w:pPr>
      <w:r w:rsidRPr="00C64074">
        <w:rPr>
          <w:rFonts w:cs="Arial"/>
          <w:b/>
          <w:color w:val="000000" w:themeColor="text1"/>
          <w:szCs w:val="22"/>
        </w:rPr>
        <w:t>O SPREMEMBAH IN DOPOLNITVAH ZAKONA O UKREPIH</w:t>
      </w:r>
    </w:p>
    <w:p w:rsidR="00C64074" w:rsidRPr="00C64074" w:rsidRDefault="00C64074" w:rsidP="00C64074">
      <w:pPr>
        <w:tabs>
          <w:tab w:val="left" w:pos="567"/>
          <w:tab w:val="left" w:pos="993"/>
        </w:tabs>
        <w:spacing w:line="240" w:lineRule="auto"/>
        <w:jc w:val="center"/>
        <w:rPr>
          <w:rFonts w:cs="Arial"/>
          <w:b/>
          <w:color w:val="000000" w:themeColor="text1"/>
          <w:szCs w:val="22"/>
        </w:rPr>
      </w:pPr>
      <w:r w:rsidRPr="00C64074">
        <w:rPr>
          <w:rFonts w:cs="Arial"/>
          <w:b/>
          <w:color w:val="000000" w:themeColor="text1"/>
          <w:szCs w:val="22"/>
        </w:rPr>
        <w:t>REPUBLIKE SLOVENIJE ZA KREPITEV STABILNOSTI BANK (</w:t>
      </w:r>
      <w:proofErr w:type="spellStart"/>
      <w:r w:rsidRPr="00C64074">
        <w:rPr>
          <w:rFonts w:cs="Arial"/>
          <w:b/>
          <w:color w:val="000000" w:themeColor="text1"/>
          <w:szCs w:val="22"/>
        </w:rPr>
        <w:t>ZUKSB</w:t>
      </w:r>
      <w:proofErr w:type="spellEnd"/>
      <w:r w:rsidRPr="00C64074">
        <w:rPr>
          <w:rFonts w:cs="Arial"/>
          <w:b/>
          <w:color w:val="000000" w:themeColor="text1"/>
          <w:szCs w:val="22"/>
        </w:rPr>
        <w:t>-A)</w:t>
      </w:r>
    </w:p>
    <w:p w:rsidR="00A656CD" w:rsidRPr="00C64074" w:rsidRDefault="00A656CD"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w:t>
      </w:r>
      <w:r>
        <w:rPr>
          <w:rFonts w:cs="Arial"/>
          <w:color w:val="000000" w:themeColor="text1"/>
          <w:szCs w:val="22"/>
        </w:rPr>
        <w:t xml:space="preserve"> </w:t>
      </w:r>
      <w:r w:rsidRPr="00C64074">
        <w:rPr>
          <w:rFonts w:cs="Arial"/>
          <w:color w:val="000000" w:themeColor="text1"/>
          <w:szCs w:val="22"/>
        </w:rPr>
        <w:t>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Pr="00C64074">
        <w:rPr>
          <w:rFonts w:cs="Arial"/>
          <w:color w:val="000000" w:themeColor="text1"/>
          <w:szCs w:val="22"/>
        </w:rPr>
        <w:t xml:space="preserve">V Zakonu o ukrepih Republike Slovenije za krepitev stabilnosti bank (Uradni list RS, št. 105/12, 63/13 – ZS-K in 23/14 – ZDIJZ-C) se 3. člen spremeni tako, da se glasi: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»3.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 xml:space="preserve">(cilji zakona in načela poslovanja </w:t>
      </w:r>
      <w:proofErr w:type="spellStart"/>
      <w:r w:rsidRPr="00C64074">
        <w:rPr>
          <w:rFonts w:cs="Arial"/>
          <w:color w:val="000000" w:themeColor="text1"/>
          <w:szCs w:val="22"/>
        </w:rPr>
        <w:t>DUTB</w:t>
      </w:r>
      <w:proofErr w:type="spellEnd"/>
      <w:r w:rsidRPr="00C64074">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 Cilji zakona so:</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z ukrepi za krepitev stabilnosti bank zagotoviti stabilnost bank in finančnega sistema;</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omogočiti, kadar je to smotrno, učinkovito prestrukturiranje podjetij, katerih družbenik ali upnik je zaradi izvedbe ukrepov za krepitev stabilnosti bank postala </w:t>
      </w:r>
      <w:proofErr w:type="spellStart"/>
      <w:r w:rsidRPr="001D0667">
        <w:rPr>
          <w:rFonts w:cs="Arial"/>
          <w:color w:val="000000" w:themeColor="text1"/>
          <w:szCs w:val="22"/>
        </w:rPr>
        <w:t>DUTB</w:t>
      </w:r>
      <w:proofErr w:type="spellEnd"/>
      <w:r w:rsidRPr="001D0667">
        <w:rPr>
          <w:rFonts w:cs="Arial"/>
          <w:color w:val="000000" w:themeColor="text1"/>
          <w:szCs w:val="22"/>
        </w:rPr>
        <w:t xml:space="preserve">; </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olajšati prepoznavanje nepravilnosti, ki so vodile do kreditov in naložb, ki so bile kot tvegane postavke prenesene na </w:t>
      </w:r>
      <w:proofErr w:type="spellStart"/>
      <w:r w:rsidRPr="001D0667">
        <w:rPr>
          <w:rFonts w:cs="Arial"/>
          <w:color w:val="000000" w:themeColor="text1"/>
          <w:szCs w:val="22"/>
        </w:rPr>
        <w:t>DUTB</w:t>
      </w:r>
      <w:proofErr w:type="spellEnd"/>
      <w:r w:rsidRPr="001D0667">
        <w:rPr>
          <w:rFonts w:cs="Arial"/>
          <w:color w:val="000000" w:themeColor="text1"/>
          <w:szCs w:val="22"/>
        </w:rPr>
        <w:t>, in</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izvedba ukrepov za krepitev stabilnosti bank tako, da se zagotovi gospodarna uporaba sredstev proračuna in njihova povrnitev.</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posluje pregledno, gospodarno, učinkovito in uspešno.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zagotavlja preglednost svojega poslovanja tako, da vse postopke odločanja o sklepanju pravnih poslov dokumentira tako, da je mogoča njihova rekonstrukcija.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posluje gospodarno, če so bili viri, ki jih 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uporabila za opravljanje svoje dejavnosti, pridobljeni v ustrezni količini, kakovosti, ob pravem času in po najboljši ceni.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posluje učinkovito, če je bilo doseženo kar najboljše razmerje med uporabljenimi vložki in doseženimi učinki.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posluje uspešno, če je dosegla vnaprej postavljene cilje.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(3) Merila za ugotavljanje gospodarnosti, učinkovitost</w:t>
      </w:r>
      <w:r w:rsidR="001E60A7">
        <w:rPr>
          <w:rFonts w:cs="Arial"/>
          <w:color w:val="000000" w:themeColor="text1"/>
          <w:szCs w:val="22"/>
        </w:rPr>
        <w:t>i</w:t>
      </w:r>
      <w:r w:rsidR="00C64074" w:rsidRPr="00C64074">
        <w:rPr>
          <w:rFonts w:cs="Arial"/>
          <w:color w:val="000000" w:themeColor="text1"/>
          <w:szCs w:val="22"/>
        </w:rPr>
        <w:t xml:space="preserve"> in uspešnosti se podrobneje opredelijo v </w:t>
      </w:r>
      <w:r w:rsidR="00BA1A1C">
        <w:rPr>
          <w:rFonts w:cs="Arial"/>
          <w:color w:val="000000" w:themeColor="text1"/>
          <w:szCs w:val="22"/>
        </w:rPr>
        <w:t>smernicah</w:t>
      </w:r>
      <w:r w:rsidR="00C64074" w:rsidRPr="00C64074">
        <w:rPr>
          <w:rFonts w:cs="Arial"/>
          <w:color w:val="000000" w:themeColor="text1"/>
          <w:szCs w:val="22"/>
        </w:rPr>
        <w:t xml:space="preserve">, ki </w:t>
      </w:r>
      <w:r w:rsidR="00BA1A1C">
        <w:rPr>
          <w:rFonts w:cs="Arial"/>
          <w:color w:val="000000" w:themeColor="text1"/>
          <w:szCs w:val="22"/>
        </w:rPr>
        <w:t>jih V</w:t>
      </w:r>
      <w:r w:rsidR="00C64074" w:rsidRPr="00C64074">
        <w:rPr>
          <w:rFonts w:cs="Arial"/>
          <w:color w:val="000000" w:themeColor="text1"/>
          <w:szCs w:val="22"/>
        </w:rPr>
        <w:t xml:space="preserve">lada </w:t>
      </w:r>
      <w:r w:rsidR="00BA1A1C">
        <w:rPr>
          <w:rFonts w:cs="Arial"/>
          <w:color w:val="000000" w:themeColor="text1"/>
          <w:szCs w:val="22"/>
        </w:rPr>
        <w:t xml:space="preserve">Republike Slovenije (v nadaljnjem besedilu: vlada) </w:t>
      </w:r>
      <w:r w:rsidR="00C64074" w:rsidRPr="00C64074">
        <w:rPr>
          <w:rFonts w:cs="Arial"/>
          <w:color w:val="000000" w:themeColor="text1"/>
          <w:szCs w:val="22"/>
        </w:rPr>
        <w:t>sprejme na podlagi petnajstega odstavka 11. člena tega zakona.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(4) Kadar ta zakon določa dolžnost posvetovanja oziroma pridobitve predhodnega mnenja Banke Slovenije, mora ministrstvo, pristojno za finance (v nadaljnjem besedilu: ministrstvo) izvesti postopek posvetovanja ali pridobivanja mnenja Banke Slovenije na način, da ministrstvo obrazloži vsako odstopanje od stališča ali podanega mnenja Banke Slovenije.«</w:t>
      </w:r>
      <w:r>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2.</w:t>
      </w:r>
      <w:r w:rsidR="001D0667">
        <w:rPr>
          <w:rFonts w:cs="Arial"/>
          <w:color w:val="000000" w:themeColor="text1"/>
          <w:szCs w:val="22"/>
        </w:rPr>
        <w:t xml:space="preserve"> </w:t>
      </w:r>
      <w:r w:rsidRPr="00C64074">
        <w:rPr>
          <w:rFonts w:cs="Arial"/>
          <w:color w:val="000000" w:themeColor="text1"/>
          <w:szCs w:val="22"/>
        </w:rPr>
        <w:t>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Naslov 4. člena se spremeni tako, da se glasi: »(položaj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in nadzor nad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Drugi do sedmi odstavek se spremenijo tako, da se glasijo: </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Nadzor nad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izvaja ministrstvo. Nadzor ministrstva obsega nadzor poslovanja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predloži ministrstvu kateri koli dokument in vse informacije, ki jih ministrstvo zahteva. Ministrstvo lahko zahteva vse dokumente in informacije, ki jih </w:t>
      </w:r>
      <w:r w:rsidR="00C64074" w:rsidRPr="00C64074">
        <w:rPr>
          <w:rFonts w:cs="Arial"/>
          <w:color w:val="000000" w:themeColor="text1"/>
          <w:szCs w:val="22"/>
        </w:rPr>
        <w:lastRenderedPageBreak/>
        <w:t xml:space="preserve">potrebuje za opravljanje nadzora, razen dokumentov in informacij, ki se nanašajo na zaupna razmerja. Ministrstvo lahko da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usmeritve, ki jih mora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upoštevati. Usmeritve so pisne, obrazložene, splošne in abstraktne in ne smejo biti navodilo za ravnanje v posameznem primeru. Ministrstvo vsake tri mesece obvesti vlado in Državni zbor </w:t>
      </w:r>
      <w:r w:rsidR="001E60A7">
        <w:rPr>
          <w:rFonts w:cs="Arial"/>
          <w:color w:val="000000" w:themeColor="text1"/>
          <w:szCs w:val="22"/>
        </w:rPr>
        <w:t xml:space="preserve">Republike Slovenije (v nadaljnjem besedilu: državni zbor) </w:t>
      </w:r>
      <w:r w:rsidR="00C64074" w:rsidRPr="00C64074">
        <w:rPr>
          <w:rFonts w:cs="Arial"/>
          <w:color w:val="000000" w:themeColor="text1"/>
          <w:szCs w:val="22"/>
        </w:rPr>
        <w:t>o nadzoru, ki ga je opravilo ter o izdanih pisnih usmeritvah. Če ministrstvo v postopku nadzora ugotovi, da je član upravnega odbora kršil svojo dolžnost, o kršitvi nemudoma obvesti vlado.</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(3) Za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uporabljajo določbe zakona, ki ureja gospodarske družbe, če ni s tem zakonom določeno drugače. Ne glede na prejšnji stavek:</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proofErr w:type="spellStart"/>
      <w:r w:rsidRPr="001D0667">
        <w:rPr>
          <w:rFonts w:cs="Arial"/>
          <w:color w:val="000000" w:themeColor="text1"/>
          <w:szCs w:val="22"/>
        </w:rPr>
        <w:t>DUTB</w:t>
      </w:r>
      <w:proofErr w:type="spellEnd"/>
      <w:r w:rsidRPr="001D0667">
        <w:rPr>
          <w:rFonts w:cs="Arial"/>
          <w:color w:val="000000" w:themeColor="text1"/>
          <w:szCs w:val="22"/>
        </w:rPr>
        <w:t xml:space="preserve"> v konsolidirano letno poročilo ne vključi družb, katerih deleže ali delnice (v nadaljnjem besedilu: deleže) je pridobila na podlagi izvedbe ukrepa odkupa oziroma odplačnega prevzema premoženja banke ali v okviru prestrukturiranja gospodarskih družb v skladu s prvim odstavkom </w:t>
      </w:r>
      <w:proofErr w:type="spellStart"/>
      <w:r w:rsidRPr="001D0667">
        <w:rPr>
          <w:rFonts w:cs="Arial"/>
          <w:color w:val="000000" w:themeColor="text1"/>
          <w:szCs w:val="22"/>
        </w:rPr>
        <w:t>10.a</w:t>
      </w:r>
      <w:proofErr w:type="spellEnd"/>
      <w:r w:rsidRPr="001D0667">
        <w:rPr>
          <w:rFonts w:cs="Arial"/>
          <w:color w:val="000000" w:themeColor="text1"/>
          <w:szCs w:val="22"/>
        </w:rPr>
        <w:t xml:space="preserve"> člena tega zakona;</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lahko vlada kot skupščina </w:t>
      </w:r>
      <w:proofErr w:type="spellStart"/>
      <w:r w:rsidRPr="001D0667">
        <w:rPr>
          <w:rFonts w:cs="Arial"/>
          <w:color w:val="000000" w:themeColor="text1"/>
          <w:szCs w:val="22"/>
        </w:rPr>
        <w:t>DUTB</w:t>
      </w:r>
      <w:proofErr w:type="spellEnd"/>
      <w:r w:rsidRPr="001D0667">
        <w:rPr>
          <w:rFonts w:cs="Arial"/>
          <w:color w:val="000000" w:themeColor="text1"/>
          <w:szCs w:val="22"/>
        </w:rPr>
        <w:t xml:space="preserve"> izvede skupščino </w:t>
      </w:r>
      <w:proofErr w:type="spellStart"/>
      <w:r w:rsidRPr="001D0667">
        <w:rPr>
          <w:rFonts w:cs="Arial"/>
          <w:color w:val="000000" w:themeColor="text1"/>
          <w:szCs w:val="22"/>
        </w:rPr>
        <w:t>DUTB</w:t>
      </w:r>
      <w:proofErr w:type="spellEnd"/>
      <w:r w:rsidRPr="001D0667">
        <w:rPr>
          <w:rFonts w:cs="Arial"/>
          <w:color w:val="000000" w:themeColor="text1"/>
          <w:szCs w:val="22"/>
        </w:rPr>
        <w:t xml:space="preserve"> tudi, če skupščine ni sklical upravni odbor </w:t>
      </w:r>
      <w:proofErr w:type="spellStart"/>
      <w:r w:rsidRPr="001D0667">
        <w:rPr>
          <w:rFonts w:cs="Arial"/>
          <w:color w:val="000000" w:themeColor="text1"/>
          <w:szCs w:val="22"/>
        </w:rPr>
        <w:t>DUTB</w:t>
      </w:r>
      <w:proofErr w:type="spellEnd"/>
      <w:r w:rsidRPr="001D0667">
        <w:rPr>
          <w:rFonts w:cs="Arial"/>
          <w:color w:val="000000" w:themeColor="text1"/>
          <w:szCs w:val="22"/>
        </w:rPr>
        <w:t>, ali če niso bile upoštevane določbe zakona, ki ureja gospodarske družbe, o vsebini sklica skupščine, o objavi sklica skupščine ali o sklicnih rokih.</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(4)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šteje za družbo, s katere vrednostnimi papirji se trguje na organiziranem trgu vrednostnih papirjev po zakonu, ki ureja trg finančnih instrumentov.</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(5)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 </w:t>
      </w:r>
      <w:proofErr w:type="spellStart"/>
      <w:r w:rsidR="00C64074" w:rsidRPr="00C64074">
        <w:rPr>
          <w:rFonts w:cs="Arial"/>
          <w:color w:val="000000" w:themeColor="text1"/>
          <w:szCs w:val="22"/>
        </w:rPr>
        <w:t>računovodenju</w:t>
      </w:r>
      <w:proofErr w:type="spellEnd"/>
      <w:r w:rsidR="00C64074" w:rsidRPr="00C64074">
        <w:rPr>
          <w:rFonts w:cs="Arial"/>
          <w:color w:val="000000" w:themeColor="text1"/>
          <w:szCs w:val="22"/>
        </w:rPr>
        <w:t xml:space="preserve"> in pripravi računovodskih poročil uporablja mednarodne standarde računovodskega poročanja, kot so določeni z</w:t>
      </w:r>
      <w:r w:rsidR="009F4C8C">
        <w:rPr>
          <w:rFonts w:cs="Arial"/>
          <w:color w:val="000000" w:themeColor="text1"/>
          <w:szCs w:val="22"/>
        </w:rPr>
        <w:t xml:space="preserve"> </w:t>
      </w:r>
      <w:r w:rsidR="009F4C8C" w:rsidRPr="00864583">
        <w:t>Uredbo Evropskega parlamenta in Sveta 1606/2002/ES z dne 19. julija 2002 o uporabi mednarodnih računovodskih standardov (UL L št. 243 z dne 11. 9. 2002, str. 1), zadnjič spremenjena z Uredbo (ES) št. 297/2008 Evropskega parlamenta in Sveta z dne 11. marca 2008 o spremembah Uredbe (ES) št. 1606/2002 o uporabi mednarodnih računovodskih standardov, glede Komisiji podeljenih izvedbenih pooblastil (UL L št. 97 z dne 9. 4. 2008, str. 62),</w:t>
      </w:r>
      <w:r w:rsidR="009F4C8C">
        <w:t xml:space="preserve"> </w:t>
      </w:r>
      <w:r w:rsidR="009F4C8C" w:rsidRPr="00864583">
        <w:t>in Uredbo Komisije 1126/2008/ES z dne 3. novembra 2008 o sprejetju nekaterih mednarodnih računovodskih standardov v skladu z Uredbo Evropskega parlamenta in Sveta 1606/2002/EC (UL L št. 320 z dne 29. 11. 2008, str. 1), zadnjič spremenjena z Uredbo Komisije (EU) 2015/29 z dne 17. decembra 2014 o spremembi Uredbe (ES) št. 1126/2008 o sprejetju nekaterih mednarodnih računovodskih standardov v skladu z Uredbo (ES) št. 1606/2002 Evropskega parlamenta in Sveta glede mednarodnega računovodskega standarda 19 (UL L št. 5 z dne 9. 1. 2015, str. 11)</w:t>
      </w:r>
      <w:r w:rsidR="001E60A7">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(6) Za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ne uporabljajo določbe zakona, ki ureja sodelovanje delavcev pri upravljanju gospodarskih družb, ki se nanašajo na sodelovanje delavcev v organih družb.</w:t>
      </w: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(7)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sporoča Evropski centralni banki in Banki Slovenije informacije o svojem poslovanju, ki jih Evropska centralna banka in Banka Slovenije zahtevata zaradi izvajanja svojih pristojnosti.«.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Za sedmim odstavkom se doda nov osmi odstavek, ki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»(8)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ne sme izplačati dividend, če so obveznosti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do virov sredstev zavarovane s poroštvom države.«</w:t>
      </w:r>
      <w:r w:rsidR="00CA6289">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3.</w:t>
      </w:r>
      <w:r w:rsidR="001D0667">
        <w:rPr>
          <w:rFonts w:cs="Arial"/>
          <w:color w:val="000000" w:themeColor="text1"/>
          <w:szCs w:val="22"/>
        </w:rPr>
        <w:t xml:space="preserve"> </w:t>
      </w:r>
      <w:r w:rsidRPr="00C64074">
        <w:rPr>
          <w:rFonts w:cs="Arial"/>
          <w:color w:val="000000" w:themeColor="text1"/>
          <w:szCs w:val="22"/>
        </w:rPr>
        <w:t>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prvem odstavku 8. člena se za drugim stavkom dodata nova tretji in četrti stavek, ki se glasita:</w:t>
      </w:r>
      <w:r>
        <w:rPr>
          <w:rFonts w:cs="Arial"/>
          <w:color w:val="000000" w:themeColor="text1"/>
          <w:szCs w:val="22"/>
        </w:rPr>
        <w:t xml:space="preserve"> </w:t>
      </w:r>
      <w:r w:rsidR="00C64074" w:rsidRPr="00C64074">
        <w:rPr>
          <w:rFonts w:cs="Arial"/>
          <w:color w:val="000000" w:themeColor="text1"/>
          <w:szCs w:val="22"/>
        </w:rPr>
        <w:t xml:space="preserve">»Vsak član upravnega odbora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imenuje posamično. Člani </w:t>
      </w:r>
      <w:r w:rsidR="00C64074" w:rsidRPr="00C64074">
        <w:rPr>
          <w:rFonts w:cs="Arial"/>
          <w:color w:val="000000" w:themeColor="text1"/>
          <w:szCs w:val="22"/>
        </w:rPr>
        <w:lastRenderedPageBreak/>
        <w:t xml:space="preserve">upravnega odbora, ki niso izvršni direktorji, imajo pristojnosti nadzornega sveta po zakonu, ki ureja gospodarske družbe in ne smejo voditi poslov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v dosedanjem tretjem stavku, ki postane peti stavek, se besedilo »Za izvršnega direktorja« nadomesti z besedama »Za člana«, tretja alineja pa se spremeni tako, da se glasi: </w:t>
      </w:r>
    </w:p>
    <w:p w:rsidR="00C64074" w:rsidRPr="00C64074" w:rsidRDefault="00C64074" w:rsidP="001D0667">
      <w:pPr>
        <w:tabs>
          <w:tab w:val="left" w:pos="426"/>
          <w:tab w:val="left" w:pos="993"/>
        </w:tabs>
        <w:spacing w:line="240" w:lineRule="auto"/>
        <w:rPr>
          <w:rFonts w:cs="Arial"/>
          <w:color w:val="000000" w:themeColor="text1"/>
          <w:szCs w:val="22"/>
        </w:rPr>
      </w:pPr>
      <w:r w:rsidRPr="00C64074">
        <w:rPr>
          <w:rFonts w:cs="Arial"/>
          <w:color w:val="000000" w:themeColor="text1"/>
          <w:szCs w:val="22"/>
        </w:rPr>
        <w:t>»-</w:t>
      </w:r>
      <w:r w:rsidR="001D0667">
        <w:rPr>
          <w:rFonts w:cs="Arial"/>
          <w:color w:val="000000" w:themeColor="text1"/>
          <w:szCs w:val="22"/>
        </w:rPr>
        <w:tab/>
      </w:r>
      <w:r w:rsidRPr="00C64074">
        <w:rPr>
          <w:rFonts w:cs="Arial"/>
          <w:color w:val="000000" w:themeColor="text1"/>
          <w:szCs w:val="22"/>
        </w:rPr>
        <w:t xml:space="preserve">je strokovnjak s področja bančništva, financ ali gospodarskega prava z vsaj </w:t>
      </w:r>
      <w:r w:rsidR="001D0667">
        <w:rPr>
          <w:rFonts w:cs="Arial"/>
          <w:color w:val="000000" w:themeColor="text1"/>
          <w:szCs w:val="22"/>
        </w:rPr>
        <w:tab/>
      </w:r>
      <w:r w:rsidRPr="00C64074">
        <w:rPr>
          <w:rFonts w:cs="Arial"/>
          <w:color w:val="000000" w:themeColor="text1"/>
          <w:szCs w:val="22"/>
        </w:rPr>
        <w:t>desetimi leti izkušenj s področja vodenja ali nadziranja gospodarskih družb,«.</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Drugi odstavek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w:t>
      </w:r>
      <w:proofErr w:type="spellStart"/>
      <w:r w:rsidR="00C64074" w:rsidRPr="00C64074">
        <w:rPr>
          <w:rFonts w:cs="Arial"/>
          <w:color w:val="000000" w:themeColor="text1"/>
          <w:szCs w:val="22"/>
        </w:rPr>
        <w:t>Neizvršne</w:t>
      </w:r>
      <w:proofErr w:type="spellEnd"/>
      <w:r w:rsidR="00C64074" w:rsidRPr="00C64074">
        <w:rPr>
          <w:rFonts w:cs="Arial"/>
          <w:color w:val="000000" w:themeColor="text1"/>
          <w:szCs w:val="22"/>
        </w:rPr>
        <w:t xml:space="preserve"> direktorje upravnega odbora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imenuje in odpokliče vlada kot skupščina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 čemer tri </w:t>
      </w:r>
      <w:proofErr w:type="spellStart"/>
      <w:r w:rsidR="00C64074" w:rsidRPr="00C64074">
        <w:rPr>
          <w:rFonts w:cs="Arial"/>
          <w:color w:val="000000" w:themeColor="text1"/>
          <w:szCs w:val="22"/>
        </w:rPr>
        <w:t>neizvršne</w:t>
      </w:r>
      <w:proofErr w:type="spellEnd"/>
      <w:r w:rsidR="00C64074" w:rsidRPr="00C64074">
        <w:rPr>
          <w:rFonts w:cs="Arial"/>
          <w:color w:val="000000" w:themeColor="text1"/>
          <w:szCs w:val="22"/>
        </w:rPr>
        <w:t xml:space="preserve"> direktorje upravnega odbora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predlaga ministrstvo, enega pa ministrstvo, pristojno za gospodarstvo.«.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Doda se nov tretji odstavek, ki se glasi:</w:t>
      </w:r>
    </w:p>
    <w:p w:rsid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»(3) Izvršne direktorje imenujejo in odpokličejo </w:t>
      </w:r>
      <w:proofErr w:type="spellStart"/>
      <w:r w:rsidR="00C64074" w:rsidRPr="00C64074">
        <w:rPr>
          <w:rFonts w:cs="Arial"/>
          <w:color w:val="000000" w:themeColor="text1"/>
          <w:szCs w:val="22"/>
        </w:rPr>
        <w:t>neizvršni</w:t>
      </w:r>
      <w:proofErr w:type="spellEnd"/>
      <w:r w:rsidR="00C64074" w:rsidRPr="00C64074">
        <w:rPr>
          <w:rFonts w:cs="Arial"/>
          <w:color w:val="000000" w:themeColor="text1"/>
          <w:szCs w:val="22"/>
        </w:rPr>
        <w:t xml:space="preserve"> direktorji. Z odpoklicem izvršnemu direktorju preneha članstvo v upravnem odboru.«.</w:t>
      </w:r>
    </w:p>
    <w:p w:rsidR="001E60A7" w:rsidRDefault="001E60A7" w:rsidP="00C64074">
      <w:pPr>
        <w:tabs>
          <w:tab w:val="left" w:pos="567"/>
          <w:tab w:val="left" w:pos="993"/>
        </w:tabs>
        <w:spacing w:line="240" w:lineRule="auto"/>
        <w:rPr>
          <w:rFonts w:cs="Arial"/>
          <w:color w:val="000000" w:themeColor="text1"/>
          <w:szCs w:val="22"/>
        </w:rPr>
      </w:pPr>
    </w:p>
    <w:p w:rsidR="001E60A7" w:rsidRPr="00C64074" w:rsidRDefault="001E60A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t xml:space="preserve">Dosedanji tretji odstavek postane četrti odstavek.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Dosedanji četrti odstavek, ki postane peti, se spremeni tako, da se glasi: </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w:t>
      </w:r>
      <w:r w:rsidR="001E60A7">
        <w:rPr>
          <w:rFonts w:cs="Arial"/>
          <w:color w:val="000000" w:themeColor="text1"/>
          <w:szCs w:val="22"/>
        </w:rPr>
        <w:t>5</w:t>
      </w:r>
      <w:r w:rsidR="00C64074" w:rsidRPr="00C64074">
        <w:rPr>
          <w:rFonts w:cs="Arial"/>
          <w:color w:val="000000" w:themeColor="text1"/>
          <w:szCs w:val="22"/>
        </w:rPr>
        <w:t xml:space="preserve">) Člani upravnega odbora so imenovani za obdobje petih let.«.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peti in šesti odstavek postaneta šesti in sedmi odstavek.</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sedmi odstavek, ki postane osmi,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»(8) Člani upravnega odbora morajo spoštovati usmeritve ministrstva iz drugega odstavka 4. člena tega zakona in ravnati v skladu </w:t>
      </w:r>
      <w:r w:rsidR="001E60A7">
        <w:rPr>
          <w:rFonts w:cs="Arial"/>
          <w:color w:val="000000" w:themeColor="text1"/>
          <w:szCs w:val="22"/>
        </w:rPr>
        <w:t>s smernicami</w:t>
      </w:r>
      <w:r w:rsidR="00C64074" w:rsidRPr="00C64074">
        <w:rPr>
          <w:rFonts w:cs="Arial"/>
          <w:color w:val="000000" w:themeColor="text1"/>
          <w:szCs w:val="22"/>
        </w:rPr>
        <w:t xml:space="preserve">, ki </w:t>
      </w:r>
      <w:r w:rsidR="001E60A7">
        <w:rPr>
          <w:rFonts w:cs="Arial"/>
          <w:color w:val="000000" w:themeColor="text1"/>
          <w:szCs w:val="22"/>
        </w:rPr>
        <w:t>jih</w:t>
      </w:r>
      <w:r w:rsidR="00C64074" w:rsidRPr="00C64074">
        <w:rPr>
          <w:rFonts w:cs="Arial"/>
          <w:color w:val="000000" w:themeColor="text1"/>
          <w:szCs w:val="22"/>
        </w:rPr>
        <w:t xml:space="preserve"> vlada sprejme na podlagi petnajstega odstavka 11. člena tega zakona.«.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dosedanjem osmem odstavku, ki postane deveti, se napovedni stavek in prva alineja spremenita tako, da se glasita:</w:t>
      </w:r>
    </w:p>
    <w:p w:rsidR="00C64074" w:rsidRPr="00C64074" w:rsidRDefault="00C64074" w:rsidP="00C64074">
      <w:pPr>
        <w:tabs>
          <w:tab w:val="left" w:pos="567"/>
          <w:tab w:val="left" w:pos="993"/>
        </w:tabs>
        <w:spacing w:line="240" w:lineRule="auto"/>
        <w:rPr>
          <w:rFonts w:cs="Arial"/>
          <w:color w:val="000000" w:themeColor="text1"/>
          <w:szCs w:val="22"/>
        </w:rPr>
      </w:pPr>
      <w:r w:rsidRPr="00C64074">
        <w:rPr>
          <w:rFonts w:cs="Arial"/>
          <w:color w:val="000000" w:themeColor="text1"/>
          <w:szCs w:val="22"/>
        </w:rPr>
        <w:t xml:space="preserve">»(9) </w:t>
      </w:r>
      <w:proofErr w:type="spellStart"/>
      <w:r w:rsidRPr="00C64074">
        <w:rPr>
          <w:rFonts w:cs="Arial"/>
          <w:color w:val="000000" w:themeColor="text1"/>
          <w:szCs w:val="22"/>
        </w:rPr>
        <w:t>Neizvršnega</w:t>
      </w:r>
      <w:proofErr w:type="spellEnd"/>
      <w:r w:rsidRPr="00C64074">
        <w:rPr>
          <w:rFonts w:cs="Arial"/>
          <w:color w:val="000000" w:themeColor="text1"/>
          <w:szCs w:val="22"/>
        </w:rPr>
        <w:t xml:space="preserve"> direktorja odpokliče vlada kot skupščina </w:t>
      </w:r>
      <w:proofErr w:type="spellStart"/>
      <w:r w:rsidRPr="00C64074">
        <w:rPr>
          <w:rFonts w:cs="Arial"/>
          <w:color w:val="000000" w:themeColor="text1"/>
          <w:szCs w:val="22"/>
        </w:rPr>
        <w:t>DUTB</w:t>
      </w:r>
      <w:proofErr w:type="spellEnd"/>
      <w:r w:rsidRPr="00C64074">
        <w:rPr>
          <w:rFonts w:cs="Arial"/>
          <w:color w:val="000000" w:themeColor="text1"/>
          <w:szCs w:val="22"/>
        </w:rPr>
        <w:t xml:space="preserve">, izvršnega pa </w:t>
      </w:r>
      <w:proofErr w:type="spellStart"/>
      <w:r w:rsidRPr="00C64074">
        <w:rPr>
          <w:rFonts w:cs="Arial"/>
          <w:color w:val="000000" w:themeColor="text1"/>
          <w:szCs w:val="22"/>
        </w:rPr>
        <w:t>neizvršni</w:t>
      </w:r>
      <w:proofErr w:type="spellEnd"/>
      <w:r w:rsidRPr="00C64074">
        <w:rPr>
          <w:rFonts w:cs="Arial"/>
          <w:color w:val="000000" w:themeColor="text1"/>
          <w:szCs w:val="22"/>
        </w:rPr>
        <w:t xml:space="preserve"> direktorji:</w:t>
      </w:r>
    </w:p>
    <w:p w:rsidR="00C64074" w:rsidRPr="00C64074" w:rsidRDefault="00C64074" w:rsidP="001D0667">
      <w:pPr>
        <w:tabs>
          <w:tab w:val="left" w:pos="426"/>
          <w:tab w:val="left" w:pos="993"/>
        </w:tabs>
        <w:spacing w:line="240" w:lineRule="auto"/>
        <w:rPr>
          <w:rFonts w:cs="Arial"/>
          <w:color w:val="000000" w:themeColor="text1"/>
          <w:szCs w:val="22"/>
        </w:rPr>
      </w:pPr>
      <w:r w:rsidRPr="00C64074">
        <w:rPr>
          <w:rFonts w:cs="Arial"/>
          <w:color w:val="000000" w:themeColor="text1"/>
          <w:szCs w:val="22"/>
        </w:rPr>
        <w:t>-</w:t>
      </w:r>
      <w:r w:rsidR="001D0667">
        <w:rPr>
          <w:rFonts w:cs="Arial"/>
          <w:color w:val="000000" w:themeColor="text1"/>
          <w:szCs w:val="22"/>
        </w:rPr>
        <w:tab/>
      </w:r>
      <w:r w:rsidRPr="00C64074">
        <w:rPr>
          <w:rFonts w:cs="Arial"/>
          <w:color w:val="000000" w:themeColor="text1"/>
          <w:szCs w:val="22"/>
        </w:rPr>
        <w:t xml:space="preserve">če to sam zahteva,«.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4. člen</w:t>
      </w: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10. člen se spremeni tako, da se glasi: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»10.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w:t>
      </w:r>
      <w:proofErr w:type="spellStart"/>
      <w:r w:rsidRPr="00C64074">
        <w:rPr>
          <w:rFonts w:cs="Arial"/>
          <w:color w:val="000000" w:themeColor="text1"/>
          <w:szCs w:val="22"/>
        </w:rPr>
        <w:t>SSB</w:t>
      </w:r>
      <w:proofErr w:type="spellEnd"/>
      <w:r w:rsidRPr="00C64074">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če bo tako lažje in enostavneje dosegla cilje svojega delovanja, oblikuje </w:t>
      </w:r>
      <w:proofErr w:type="spellStart"/>
      <w:r w:rsidR="00C64074" w:rsidRPr="00C64074">
        <w:rPr>
          <w:rFonts w:cs="Arial"/>
          <w:color w:val="000000" w:themeColor="text1"/>
          <w:szCs w:val="22"/>
        </w:rPr>
        <w:t>SSB</w:t>
      </w:r>
      <w:proofErr w:type="spellEnd"/>
      <w:r w:rsidR="00C64074" w:rsidRPr="00C64074">
        <w:rPr>
          <w:rFonts w:cs="Arial"/>
          <w:color w:val="000000" w:themeColor="text1"/>
          <w:szCs w:val="22"/>
        </w:rPr>
        <w:t xml:space="preserve"> kot namensko premoženje, ki nima lastne pravne osebnosti.«.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5.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Za 10. členom se doda nov </w:t>
      </w:r>
      <w:proofErr w:type="spellStart"/>
      <w:r w:rsidR="00C64074" w:rsidRPr="00C64074">
        <w:rPr>
          <w:rFonts w:cs="Arial"/>
          <w:color w:val="000000" w:themeColor="text1"/>
          <w:szCs w:val="22"/>
        </w:rPr>
        <w:t>10.a</w:t>
      </w:r>
      <w:proofErr w:type="spellEnd"/>
      <w:r w:rsidR="00C64074" w:rsidRPr="00C64074">
        <w:rPr>
          <w:rFonts w:cs="Arial"/>
          <w:color w:val="000000" w:themeColor="text1"/>
          <w:szCs w:val="22"/>
        </w:rPr>
        <w:t xml:space="preserve"> člen, ki se glasi: </w:t>
      </w: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w:t>
      </w:r>
      <w:proofErr w:type="spellStart"/>
      <w:r w:rsidRPr="00C64074">
        <w:rPr>
          <w:rFonts w:cs="Arial"/>
          <w:color w:val="000000" w:themeColor="text1"/>
          <w:szCs w:val="22"/>
        </w:rPr>
        <w:t>10.a</w:t>
      </w:r>
      <w:proofErr w:type="spellEnd"/>
      <w:r w:rsidRPr="00C64074">
        <w:rPr>
          <w:rFonts w:cs="Arial"/>
          <w:color w:val="000000" w:themeColor="text1"/>
          <w:szCs w:val="22"/>
        </w:rPr>
        <w:t xml:space="preserve"> člen</w:t>
      </w:r>
    </w:p>
    <w:p w:rsidR="001D0667"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 xml:space="preserve">(dejavnost </w:t>
      </w:r>
      <w:proofErr w:type="spellStart"/>
      <w:r w:rsidRPr="00C64074">
        <w:rPr>
          <w:rFonts w:cs="Arial"/>
          <w:color w:val="000000" w:themeColor="text1"/>
          <w:szCs w:val="22"/>
        </w:rPr>
        <w:t>DUTB</w:t>
      </w:r>
      <w:proofErr w:type="spellEnd"/>
      <w:r w:rsidRPr="00C64074">
        <w:rPr>
          <w:rFonts w:cs="Arial"/>
          <w:color w:val="000000" w:themeColor="text1"/>
          <w:szCs w:val="22"/>
        </w:rPr>
        <w:t>, dovoljeni pravni posli, poslovna strategija,</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zadolževanje in upravljanje dolga)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64074" w:rsidRPr="00C64074">
        <w:rPr>
          <w:rFonts w:cs="Arial"/>
          <w:color w:val="000000" w:themeColor="text1"/>
          <w:szCs w:val="22"/>
        </w:rPr>
        <w:t xml:space="preserve">(1) Dejavnost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je izvajanje ukrepov za krepitev stabilnosti bank, upravljanje premoženja in obveznosti, ki jih je pridobila zaradi izvedbe ukrepov za krepitev stabilnosti bank ter vzpostavljanje kratkoročne in dolgoročne plačilne sposobnosti (v nadaljnjem besedilu: prestrukturiranje gospodarskih družb) v gospodarskih družbah, katerih upnik ali družbenik je.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upoštevajoč omejitve v tem zakonu, sklepa vse pravne posle, ki so potrebni za njen obstoj in opravljanje njene dejavnosti.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pred sklenitvijo posameznega pravnega posla oceni tveganje neizpolnitve nasprotne stranke in posla ne sklene, če bi neizpolnitev nasprotne stranke lahko ogrozila njeno delovanje.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(3)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upravlja svoje premoženje in obveznosti v skladu s poslovno strategijo in smernicami iz petnajstega odstavka 11. člena tega zakona. Poslovno strategijo sprejme upravni odbor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Poslovna strategija se začne uporabljati, ko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pridobi soglasje skupščine. Poslovna strategija vključuje petletni poslovni načrt, v katerem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opredeli ciljno donosnost kapitala, donosnost sredstev kot celote in donosnost po posameznih segmentih, predviden obseg dolga in način upravljanja z njim, usmeritve za sodelovanje pri prestrukturiranju gospodarskih družb ter načrt prodaje kapitalskih instrumentov bank in deležev gospodarskih družb.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objavi poslovno strategijo na svoji spletni strani. Skupščina lahko kadar koli zahteva dopolnitve ali spremembe poslovne strategije.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(4)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sodeluje pri prestrukturiranju gospodarske družbe, katere družbenik ali upnik je, če s sklepom ugotovi, da je:</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na podlagi podatkov, pridobljenih v skrbnem pregledu in na podlagi načrta prestrukturiranja gospodarske družbe verjetno, da bo ta družba po izvedenem postopku prestrukturiranja sposobna samostojnega poslovanja; </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sodelovanje </w:t>
      </w:r>
      <w:proofErr w:type="spellStart"/>
      <w:r w:rsidRPr="001D0667">
        <w:rPr>
          <w:rFonts w:cs="Arial"/>
          <w:color w:val="000000" w:themeColor="text1"/>
          <w:szCs w:val="22"/>
        </w:rPr>
        <w:t>DUTB</w:t>
      </w:r>
      <w:proofErr w:type="spellEnd"/>
      <w:r w:rsidRPr="001D0667">
        <w:rPr>
          <w:rFonts w:cs="Arial"/>
          <w:color w:val="000000" w:themeColor="text1"/>
          <w:szCs w:val="22"/>
        </w:rPr>
        <w:t xml:space="preserve"> pri prestrukturiranju gospodarske družbe skladno s pravili Evropske unije o državnih pomočeh in</w:t>
      </w:r>
    </w:p>
    <w:p w:rsidR="00C64074" w:rsidRPr="001D0667" w:rsidRDefault="00C64074" w:rsidP="001D0667">
      <w:pPr>
        <w:pStyle w:val="Odstavekseznama"/>
        <w:numPr>
          <w:ilvl w:val="0"/>
          <w:numId w:val="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sodelovanje </w:t>
      </w:r>
      <w:proofErr w:type="spellStart"/>
      <w:r w:rsidRPr="001D0667">
        <w:rPr>
          <w:rFonts w:cs="Arial"/>
          <w:color w:val="000000" w:themeColor="text1"/>
          <w:szCs w:val="22"/>
        </w:rPr>
        <w:t>DUTB</w:t>
      </w:r>
      <w:proofErr w:type="spellEnd"/>
      <w:r w:rsidRPr="001D0667">
        <w:rPr>
          <w:rFonts w:cs="Arial"/>
          <w:color w:val="000000" w:themeColor="text1"/>
          <w:szCs w:val="22"/>
        </w:rPr>
        <w:t xml:space="preserve"> pri prestrukturiranju gospodarske družbe v skladu s poslovno strategijo </w:t>
      </w:r>
      <w:proofErr w:type="spellStart"/>
      <w:r w:rsidRPr="001D0667">
        <w:rPr>
          <w:rFonts w:cs="Arial"/>
          <w:color w:val="000000" w:themeColor="text1"/>
          <w:szCs w:val="22"/>
        </w:rPr>
        <w:t>DUTB</w:t>
      </w:r>
      <w:proofErr w:type="spellEnd"/>
      <w:r w:rsidRPr="001D0667">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(5)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sodeluje pri prestrukturiranju gospodarske družbe s katerim koli pravnim poslom, ki lahko gospodarski družbi omogoči, da postane kratkoročno ali dolgoročno plačilno sposobna.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(6)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odplačno pridobi delež gospodarske družbe, če:</w:t>
      </w:r>
    </w:p>
    <w:p w:rsidR="00C64074" w:rsidRPr="001D0667" w:rsidRDefault="00C64074" w:rsidP="001D0667">
      <w:pPr>
        <w:pStyle w:val="Odstavekseznama"/>
        <w:numPr>
          <w:ilvl w:val="0"/>
          <w:numId w:val="10"/>
        </w:numPr>
        <w:tabs>
          <w:tab w:val="left" w:pos="567"/>
          <w:tab w:val="left" w:pos="993"/>
        </w:tabs>
        <w:spacing w:line="240" w:lineRule="auto"/>
        <w:rPr>
          <w:rFonts w:cs="Arial"/>
          <w:color w:val="000000" w:themeColor="text1"/>
          <w:szCs w:val="22"/>
        </w:rPr>
      </w:pPr>
      <w:r w:rsidRPr="001D0667">
        <w:rPr>
          <w:rFonts w:cs="Arial"/>
          <w:color w:val="000000" w:themeColor="text1"/>
          <w:szCs w:val="22"/>
        </w:rPr>
        <w:t>je pred odplačno pridobitvijo novega deleža že upnik ali družbenik te gospodarske družbe in lahko verjetno pričakuje, da se bo zaradi pridobitve novega deleža povečala vrednost njene obstoječe terjatve do te gospodarske družbe ali vrednost njenega deleža v tej gospodarski družbi, ali</w:t>
      </w:r>
    </w:p>
    <w:p w:rsidR="00C64074" w:rsidRPr="001D0667" w:rsidRDefault="00C64074" w:rsidP="001D0667">
      <w:pPr>
        <w:pStyle w:val="Odstavekseznama"/>
        <w:numPr>
          <w:ilvl w:val="0"/>
          <w:numId w:val="10"/>
        </w:numPr>
        <w:tabs>
          <w:tab w:val="left" w:pos="567"/>
          <w:tab w:val="left" w:pos="993"/>
        </w:tabs>
        <w:spacing w:line="240" w:lineRule="auto"/>
        <w:rPr>
          <w:rFonts w:cs="Arial"/>
          <w:color w:val="000000" w:themeColor="text1"/>
          <w:szCs w:val="22"/>
        </w:rPr>
      </w:pPr>
      <w:r w:rsidRPr="001D0667">
        <w:rPr>
          <w:rFonts w:cs="Arial"/>
          <w:color w:val="000000" w:themeColor="text1"/>
          <w:szCs w:val="22"/>
        </w:rPr>
        <w:t>ga pridobi od Republike Slovenije in gre za delež v družbi, ki ji je v skladu z zakonom, ki ureja bančništvo, prenehalo dovoljenje za opravljanje bančnih storitev ali ji je bilo odvzeto.</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(7)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sama ali skupaj z drugo pravno osebo ustanovi družbo z omejeno odgovornostjo ali delniško družbo, če:</w:t>
      </w:r>
    </w:p>
    <w:p w:rsidR="00C64074" w:rsidRPr="001D0667" w:rsidRDefault="00C64074" w:rsidP="001D0667">
      <w:pPr>
        <w:pStyle w:val="Odstavekseznama"/>
        <w:numPr>
          <w:ilvl w:val="0"/>
          <w:numId w:val="10"/>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bodo na novo ustanovljeno družbo prenesene terjatve ali deleži </w:t>
      </w:r>
      <w:proofErr w:type="spellStart"/>
      <w:r w:rsidRPr="001D0667">
        <w:rPr>
          <w:rFonts w:cs="Arial"/>
          <w:color w:val="000000" w:themeColor="text1"/>
          <w:szCs w:val="22"/>
        </w:rPr>
        <w:t>DUTB</w:t>
      </w:r>
      <w:proofErr w:type="spellEnd"/>
      <w:r w:rsidRPr="001D0667">
        <w:rPr>
          <w:rFonts w:cs="Arial"/>
          <w:color w:val="000000" w:themeColor="text1"/>
          <w:szCs w:val="22"/>
        </w:rPr>
        <w:t xml:space="preserve"> do tistih gospodarskih družb, pri prestrukturiranju katerih lahko </w:t>
      </w:r>
      <w:proofErr w:type="spellStart"/>
      <w:r w:rsidRPr="001D0667">
        <w:rPr>
          <w:rFonts w:cs="Arial"/>
          <w:color w:val="000000" w:themeColor="text1"/>
          <w:szCs w:val="22"/>
        </w:rPr>
        <w:t>DUTB</w:t>
      </w:r>
      <w:proofErr w:type="spellEnd"/>
      <w:r w:rsidRPr="001D0667">
        <w:rPr>
          <w:rFonts w:cs="Arial"/>
          <w:color w:val="000000" w:themeColor="text1"/>
          <w:szCs w:val="22"/>
        </w:rPr>
        <w:t xml:space="preserve"> sodeluje; ali</w:t>
      </w:r>
    </w:p>
    <w:p w:rsidR="00C64074" w:rsidRPr="001D0667" w:rsidRDefault="00C64074" w:rsidP="001D0667">
      <w:pPr>
        <w:pStyle w:val="Odstavekseznama"/>
        <w:numPr>
          <w:ilvl w:val="0"/>
          <w:numId w:val="10"/>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bo novo ustanovljena družba prevzela sredstva druge gospodarske družbe, s katerimi je slednja opravljala dejavnost, in bo novo ustanovljena družba sposobna samostojnega poslovanja in je njena ustanovitev skladna s poslovno strategijo </w:t>
      </w:r>
      <w:proofErr w:type="spellStart"/>
      <w:r w:rsidRPr="001D0667">
        <w:rPr>
          <w:rFonts w:cs="Arial"/>
          <w:color w:val="000000" w:themeColor="text1"/>
          <w:szCs w:val="22"/>
        </w:rPr>
        <w:t>DUTB</w:t>
      </w:r>
      <w:proofErr w:type="spellEnd"/>
      <w:r w:rsidRPr="001D0667">
        <w:rPr>
          <w:rFonts w:cs="Arial"/>
          <w:color w:val="000000" w:themeColor="text1"/>
          <w:szCs w:val="22"/>
        </w:rPr>
        <w:t>; ali</w:t>
      </w:r>
    </w:p>
    <w:p w:rsidR="00C64074" w:rsidRPr="001D0667" w:rsidRDefault="00C64074" w:rsidP="001D0667">
      <w:pPr>
        <w:pStyle w:val="Odstavekseznama"/>
        <w:numPr>
          <w:ilvl w:val="0"/>
          <w:numId w:val="10"/>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bodo na to družbe prenesene nepremičnine </w:t>
      </w:r>
      <w:proofErr w:type="spellStart"/>
      <w:r w:rsidRPr="001D0667">
        <w:rPr>
          <w:rFonts w:cs="Arial"/>
          <w:color w:val="000000" w:themeColor="text1"/>
          <w:szCs w:val="22"/>
        </w:rPr>
        <w:t>DUTB</w:t>
      </w:r>
      <w:proofErr w:type="spellEnd"/>
      <w:r w:rsidRPr="001D0667">
        <w:rPr>
          <w:rFonts w:cs="Arial"/>
          <w:color w:val="000000" w:themeColor="text1"/>
          <w:szCs w:val="22"/>
        </w:rPr>
        <w:t xml:space="preserve"> in bo zaradi tega doseženo gospodarnejše upravljanje in razpolaganje s prenesenimi nepremičninami.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(8)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sodeluje pri pripojitvi kot prevzemna družba, če je družbi, ki bo prevzeta, prenehalo dovoljenje za opravljanje bančnih storitev ali če ji je bilo to odvzeto. Če je imetnik delnic družbe, ki bo prevzeta, Republika Slovenija, izvršuje pravice, ki gredo družbeniku v tej družbi v povezavi z izvedbo pripojitve k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ne glede na zakon, ki ureja Slovenski državni holding, vlada. Če je Republika Slovenija edini družbenik družbe iz prvega stavka tega odstavka, izvaja vlada naloge in pristojnosti skupščine v skladu z zakonom, ki ureja delovanje vlade, pri čemer se za izvajanje nalog in pristojnosti skupščine ne uporabljajo določbe zakona, ki ureja gospodarske družbe, glede sklica skupščine, zapisnika, pravice do obveščenosti ter priprave in izvedbe skupščine, ki bo odločala o soglasju za pripojitev.</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(9) Preden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odsvoji delež v gospodarski družbi, v kateri je naložba Republike Slovenije skladno s strategijo upravljanja kapitalskih naložb države opredeljena kot strateška ali pomembna, obvesti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Slovenski državni holding o nameravani prodaji svojega deleža v tej družbi ter o pogojih te prodaje. Slovenski državni holding lahko delež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pridobi na podlagi odplačnega odkupa ali na podlagi zamenjave za delež Republike Slovenije v družbi, v kateri upravljavska upravičenja izvaja Slovenski državni holding.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(10) Če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svojega deleža v skladu s prejšnjim odstavkom ni prenesla na Slovenski državni holding in če se ni za odsvojitev svojega deleža dogovorila v okviru sporazuma o prestrukturiranju, ki ga je sklenila z osebami, ki so sodelovale pri prestrukturiranju te gospodarske družbe, pred odsvojitvijo deleža v gospodarski družbi, v kateri je izvajala prestrukturiranje, obvesti svet delavcev ali delavskega zaupnika te družbe o nameravani prodaji svojega deleža določeni osebi ter o pogojih te prodaje in v obvestilu ponudi zaposlenim v tej družbi, da naj oni kupijo njen celoten delež pod enakimi pogoji. Za vsa vprašanja, povezana s ponudbo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zaposlenim, se uporabljajo določbe zakona, ki ureja obligacijska razmerja, o predkupni pravici.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(11)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lahko zadolži, če je to potrebno, da se zagotovi banki nadomestilo za prevzeto premoženje ali da se zagotovijo pogoji za opravljanje dejavnosti.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(12)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vodi sredstva za plačilo posojil in izdanih dolžniških vrednostnih papirjev ločeno od preostalega premoženja. Ta sredstva se lahko porabijo le za:</w:t>
      </w:r>
    </w:p>
    <w:p w:rsidR="00C64074" w:rsidRPr="001D0667" w:rsidRDefault="00C64074" w:rsidP="001D0667">
      <w:pPr>
        <w:pStyle w:val="Odstavekseznama"/>
        <w:numPr>
          <w:ilvl w:val="0"/>
          <w:numId w:val="12"/>
        </w:numPr>
        <w:tabs>
          <w:tab w:val="left" w:pos="567"/>
          <w:tab w:val="left" w:pos="993"/>
        </w:tabs>
        <w:spacing w:line="240" w:lineRule="auto"/>
        <w:rPr>
          <w:rFonts w:cs="Arial"/>
          <w:color w:val="000000" w:themeColor="text1"/>
          <w:szCs w:val="22"/>
        </w:rPr>
      </w:pPr>
      <w:r w:rsidRPr="001D0667">
        <w:rPr>
          <w:rFonts w:cs="Arial"/>
          <w:color w:val="000000" w:themeColor="text1"/>
          <w:szCs w:val="22"/>
        </w:rPr>
        <w:t>plačilo dospelih obveznosti iz naslova posojil ali izdanih vrednostnih papirjev ali</w:t>
      </w:r>
    </w:p>
    <w:p w:rsidR="00C64074" w:rsidRPr="001D0667" w:rsidRDefault="00C64074" w:rsidP="001D0667">
      <w:pPr>
        <w:pStyle w:val="Odstavekseznama"/>
        <w:numPr>
          <w:ilvl w:val="0"/>
          <w:numId w:val="12"/>
        </w:numPr>
        <w:tabs>
          <w:tab w:val="left" w:pos="567"/>
          <w:tab w:val="left" w:pos="993"/>
        </w:tabs>
        <w:spacing w:line="240" w:lineRule="auto"/>
        <w:rPr>
          <w:rFonts w:cs="Arial"/>
          <w:color w:val="000000" w:themeColor="text1"/>
          <w:szCs w:val="22"/>
        </w:rPr>
      </w:pPr>
      <w:r w:rsidRPr="001D0667">
        <w:rPr>
          <w:rFonts w:cs="Arial"/>
          <w:color w:val="000000" w:themeColor="text1"/>
          <w:szCs w:val="22"/>
        </w:rPr>
        <w:t>odkup izdanih vrednostnih papirjev ali predčasno poplačilo posojil, če je to ekonomsko upravičeno.</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(13) Če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preneha, se sredstva iz prejšnjega odstavka prenesejo na osebo, ki prevzame obveznost p</w:t>
      </w:r>
      <w:r w:rsidR="001E60A7">
        <w:rPr>
          <w:rFonts w:cs="Arial"/>
          <w:color w:val="000000" w:themeColor="text1"/>
          <w:szCs w:val="22"/>
        </w:rPr>
        <w:t>l</w:t>
      </w:r>
      <w:r w:rsidR="00C64074" w:rsidRPr="00C64074">
        <w:rPr>
          <w:rFonts w:cs="Arial"/>
          <w:color w:val="000000" w:themeColor="text1"/>
          <w:szCs w:val="22"/>
        </w:rPr>
        <w:t>ačila izdanih dolžniških vrednostnih papirjev in posojil.</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(14)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pripravi finančni načrt. Finančni načrt vsebuje načrt uporabe prostih denarnih sredstev in druge sestavine, ki jih določi </w:t>
      </w:r>
      <w:r w:rsidR="001E60A7">
        <w:rPr>
          <w:rFonts w:cs="Arial"/>
          <w:color w:val="000000" w:themeColor="text1"/>
          <w:szCs w:val="22"/>
        </w:rPr>
        <w:t xml:space="preserve">podzakonski </w:t>
      </w:r>
      <w:r w:rsidR="00C64074" w:rsidRPr="00C64074">
        <w:rPr>
          <w:rFonts w:cs="Arial"/>
          <w:color w:val="000000" w:themeColor="text1"/>
          <w:szCs w:val="22"/>
        </w:rPr>
        <w:t xml:space="preserve">akt iz petnajstega odstavka tega člena. V načrtu uporabe prostih denarnih sredstev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določi, kolikšen del prostih denarnih sredstev bo v poslovnem letu namenjen opravljanju dejavnosti in kolikšen del se bo v skladu z dvanajstim odstavkom tega člena vodil ločeno kot sredstva, namenjena za plačilo posojil in izdanih dolžniških vrednostnih papirjev. Če so obveznosti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do virov sredstev zavarovane s poroštvom Republike Slovenije, lahko ministrstvo kadar koli predlaga dopolnitve ali spremembe finančnega načrta.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mora predloge ministrstva upoštevati.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(15) Vlada s podzakonskim aktom podrobneje uredi:</w:t>
      </w:r>
    </w:p>
    <w:p w:rsidR="00C64074" w:rsidRPr="001D0667" w:rsidRDefault="00C64074" w:rsidP="001D0667">
      <w:pPr>
        <w:pStyle w:val="Odstavekseznama"/>
        <w:numPr>
          <w:ilvl w:val="0"/>
          <w:numId w:val="13"/>
        </w:numPr>
        <w:tabs>
          <w:tab w:val="left" w:pos="567"/>
          <w:tab w:val="left" w:pos="993"/>
        </w:tabs>
        <w:spacing w:line="240" w:lineRule="auto"/>
        <w:rPr>
          <w:rFonts w:cs="Arial"/>
          <w:color w:val="000000" w:themeColor="text1"/>
          <w:szCs w:val="22"/>
        </w:rPr>
      </w:pPr>
      <w:r w:rsidRPr="001D0667">
        <w:rPr>
          <w:rFonts w:cs="Arial"/>
          <w:color w:val="000000" w:themeColor="text1"/>
          <w:szCs w:val="22"/>
        </w:rPr>
        <w:t>način sprejetja in potrditve finančnega načrta;</w:t>
      </w:r>
    </w:p>
    <w:p w:rsidR="00C64074" w:rsidRPr="001D0667" w:rsidRDefault="00C64074" w:rsidP="001D0667">
      <w:pPr>
        <w:pStyle w:val="Odstavekseznama"/>
        <w:numPr>
          <w:ilvl w:val="0"/>
          <w:numId w:val="13"/>
        </w:numPr>
        <w:tabs>
          <w:tab w:val="left" w:pos="567"/>
          <w:tab w:val="left" w:pos="993"/>
        </w:tabs>
        <w:spacing w:line="240" w:lineRule="auto"/>
        <w:rPr>
          <w:rFonts w:cs="Arial"/>
          <w:color w:val="000000" w:themeColor="text1"/>
          <w:szCs w:val="22"/>
        </w:rPr>
      </w:pPr>
      <w:r w:rsidRPr="001D0667">
        <w:rPr>
          <w:rFonts w:cs="Arial"/>
          <w:color w:val="000000" w:themeColor="text1"/>
          <w:szCs w:val="22"/>
        </w:rPr>
        <w:lastRenderedPageBreak/>
        <w:t>sestavine finančnega načrta, ki morajo biti določene tako, da omogočajo izdelavo načrta prostih denarnih sredstev;</w:t>
      </w:r>
    </w:p>
    <w:p w:rsidR="00C64074" w:rsidRPr="001D0667" w:rsidRDefault="00C64074" w:rsidP="001D0667">
      <w:pPr>
        <w:pStyle w:val="Odstavekseznama"/>
        <w:numPr>
          <w:ilvl w:val="0"/>
          <w:numId w:val="13"/>
        </w:numPr>
        <w:tabs>
          <w:tab w:val="left" w:pos="567"/>
          <w:tab w:val="left" w:pos="993"/>
        </w:tabs>
        <w:spacing w:line="240" w:lineRule="auto"/>
        <w:rPr>
          <w:rFonts w:cs="Arial"/>
          <w:color w:val="000000" w:themeColor="text1"/>
          <w:szCs w:val="22"/>
        </w:rPr>
      </w:pPr>
      <w:r w:rsidRPr="001D0667">
        <w:rPr>
          <w:rFonts w:cs="Arial"/>
          <w:color w:val="000000" w:themeColor="text1"/>
          <w:szCs w:val="22"/>
        </w:rPr>
        <w:t>opredelitev prostih denarnih sredstev;</w:t>
      </w:r>
    </w:p>
    <w:p w:rsidR="00C64074" w:rsidRPr="001D0667" w:rsidRDefault="00C64074" w:rsidP="001D0667">
      <w:pPr>
        <w:pStyle w:val="Odstavekseznama"/>
        <w:numPr>
          <w:ilvl w:val="0"/>
          <w:numId w:val="13"/>
        </w:numPr>
        <w:tabs>
          <w:tab w:val="left" w:pos="567"/>
          <w:tab w:val="left" w:pos="993"/>
        </w:tabs>
        <w:spacing w:line="240" w:lineRule="auto"/>
        <w:rPr>
          <w:rFonts w:cs="Arial"/>
          <w:color w:val="000000" w:themeColor="text1"/>
          <w:szCs w:val="22"/>
        </w:rPr>
      </w:pPr>
      <w:r w:rsidRPr="001D0667">
        <w:rPr>
          <w:rFonts w:cs="Arial"/>
          <w:color w:val="000000" w:themeColor="text1"/>
          <w:szCs w:val="22"/>
        </w:rPr>
        <w:t>pravila za izdelavo popravka finančnega načrta;</w:t>
      </w:r>
    </w:p>
    <w:p w:rsidR="00C64074" w:rsidRPr="001D0667" w:rsidRDefault="00C64074" w:rsidP="001D0667">
      <w:pPr>
        <w:pStyle w:val="Odstavekseznama"/>
        <w:numPr>
          <w:ilvl w:val="0"/>
          <w:numId w:val="13"/>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kdaj sta odkup izdanih vrednostnih papirjev in predčasno poplačilo posojil ekonomsko upravičena, vključno s pravili za predčasno plačilo nezavarovanih terjatev, ki se na podlagi pravnega razmerja med </w:t>
      </w:r>
      <w:proofErr w:type="spellStart"/>
      <w:r w:rsidRPr="001D0667">
        <w:rPr>
          <w:rFonts w:cs="Arial"/>
          <w:color w:val="000000" w:themeColor="text1"/>
          <w:szCs w:val="22"/>
        </w:rPr>
        <w:t>DUTB</w:t>
      </w:r>
      <w:proofErr w:type="spellEnd"/>
      <w:r w:rsidRPr="001D0667">
        <w:rPr>
          <w:rFonts w:cs="Arial"/>
          <w:color w:val="000000" w:themeColor="text1"/>
          <w:szCs w:val="22"/>
        </w:rPr>
        <w:t xml:space="preserve"> in upnikom, če postane </w:t>
      </w:r>
      <w:proofErr w:type="spellStart"/>
      <w:r w:rsidRPr="001D0667">
        <w:rPr>
          <w:rFonts w:cs="Arial"/>
          <w:color w:val="000000" w:themeColor="text1"/>
          <w:szCs w:val="22"/>
        </w:rPr>
        <w:t>DUTB</w:t>
      </w:r>
      <w:proofErr w:type="spellEnd"/>
      <w:r w:rsidRPr="001D0667">
        <w:rPr>
          <w:rFonts w:cs="Arial"/>
          <w:color w:val="000000" w:themeColor="text1"/>
          <w:szCs w:val="22"/>
        </w:rPr>
        <w:t xml:space="preserve"> insolventna, plačajo šele po plačilu drugih nezavarovanih terjatev do </w:t>
      </w:r>
      <w:proofErr w:type="spellStart"/>
      <w:r w:rsidRPr="001D0667">
        <w:rPr>
          <w:rFonts w:cs="Arial"/>
          <w:color w:val="000000" w:themeColor="text1"/>
          <w:szCs w:val="22"/>
        </w:rPr>
        <w:t>DUTB</w:t>
      </w:r>
      <w:proofErr w:type="spellEnd"/>
      <w:r w:rsidRPr="001D0667">
        <w:rPr>
          <w:rFonts w:cs="Arial"/>
          <w:color w:val="000000" w:themeColor="text1"/>
          <w:szCs w:val="22"/>
        </w:rPr>
        <w:t>;</w:t>
      </w:r>
    </w:p>
    <w:p w:rsidR="00C64074" w:rsidRPr="001D0667" w:rsidRDefault="00C64074" w:rsidP="001D0667">
      <w:pPr>
        <w:pStyle w:val="Odstavekseznama"/>
        <w:numPr>
          <w:ilvl w:val="0"/>
          <w:numId w:val="13"/>
        </w:numPr>
        <w:tabs>
          <w:tab w:val="left" w:pos="567"/>
          <w:tab w:val="left" w:pos="993"/>
        </w:tabs>
        <w:spacing w:line="240" w:lineRule="auto"/>
        <w:rPr>
          <w:rFonts w:cs="Arial"/>
          <w:color w:val="000000" w:themeColor="text1"/>
          <w:szCs w:val="22"/>
        </w:rPr>
      </w:pPr>
      <w:r w:rsidRPr="001D0667">
        <w:rPr>
          <w:rFonts w:cs="Arial"/>
          <w:color w:val="000000" w:themeColor="text1"/>
          <w:szCs w:val="22"/>
        </w:rPr>
        <w:t>pravila za vodenje in upravljanje sredstev iz dvanajstega odstavka tega člena.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(16) Preden ministrstvo vladi predloži predlog podzakonskega akta iz prejšnjega odstavka, ga pošlje v mnenje Banki Slovenije.«</w:t>
      </w:r>
      <w:r>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6.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Naslov 11. člena se spremeni tako, da se glasi: »(prenos tveganih postavk in pravila delovanja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Drugi odstavek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Če 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 izvedbi ukrepov za krepitev stabilnosti bank pridobila terjatev do posamezne gospodarske družbe ali delež v tej gospodarski družbi in če je predhodno pridobila mnenje Banke Slovenije, da taka zahteva ne bo vplivala na sposobnost banke, da izpolnjuje svoje kapitalske zahteve, lahko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zahteva od katerekoli banke, v kateri je bil izveden ukrep za krepitev stabilnosti bank, da nanjo, v zameno za denarno nadomestilo v višini tržne vrednosti prenesenega sredstva, prenese svoje terjatve do te gospodarske družbe ali svoje deleže te gospodarske družbe. Tržno vrednost prenesene terjatve ali deleža določi v skladu z Mednarodnimi standardi ocenjevanja vrednosti Odbora za mednarodne standarde ocenjevanja vrednosti neodvisni cenilec, ki ga sporazumno določita banka in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Če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in banka v desetih dneh od dneva, ko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zahteva prenos terjatve ali deleža, sporazumno ne določita neodvisnega cenilca, ga določi banka, ki ga tudi plača. Prenos terjatve ali deleža se po pridobitvi ocene vrednosti izvede v 15 dneh.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kadar koli odstopi od zahteve za prenos. Če je stroške cenitve krila banka in 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odstopila od zahteve za prenos, mora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banki vrniti stroške cenitve.«.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Tretji odstavek se črta.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dosedanjem četrtem odstavku, ki postane tretji odstavek, se 4. točka črta, dosedanja 5. in 6. točka pa postaneta 4. in 5. točka.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peti odstavek, ki postane četrti odstavek,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»(4) Preden ministrstvo vladi predloži predlog podzakonskega akta iz prejšnjega odstavka, ga pošlje v mnenje Banki Slovenije.«.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šesti do deseti odstavek postanejo peti do deveti odstavek.</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Enajsti in dvanajsti odstavek se črtata.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trinajsti odstavek postane deseti odstavek.</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dosedanjem štirinajstem odstavku, ki postane enajsti odstavek, se besedilo »odprodati vsaj« nadomesti z besedilom »ustvariti denarni priliv v višini vsaj«.</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64074" w:rsidRPr="00C64074">
        <w:rPr>
          <w:rFonts w:cs="Arial"/>
          <w:color w:val="000000" w:themeColor="text1"/>
          <w:szCs w:val="22"/>
        </w:rPr>
        <w:t>Dosedanji petnajsti odstavek postane dvanajsti odstavek.</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šestnajsti odstavek, ki postane trinajsti odstavek,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»(13)</w:t>
      </w:r>
      <w:r>
        <w:rPr>
          <w:rFonts w:cs="Arial"/>
          <w:color w:val="000000" w:themeColor="text1"/>
          <w:szCs w:val="22"/>
        </w:rPr>
        <w:t xml:space="preserve"> </w:t>
      </w:r>
      <w:r w:rsidR="00C64074" w:rsidRPr="00C64074">
        <w:rPr>
          <w:rFonts w:cs="Arial"/>
          <w:color w:val="000000" w:themeColor="text1"/>
          <w:szCs w:val="22"/>
        </w:rPr>
        <w:t xml:space="preserve">Osebe, ki so z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v pravnem razmerju, so dolžne naznaniti organom pregona vsako kaznivo dejanje, o katerem so bile obveščene ali so drugače izvedele zanj, storjeno v povezavi z banko, ki je deležna ukrepov po tem zakonu. Hkrati z ovadbo navedejo dokaze, za katere vedo, ter poskrbijo, da se ohranijo sledovi in druga dokazila o kaznivem dejanju. O naznanitvi iz prvega stavka tega odstavka obvestijo Banko Slovenije ter navedejo, ali ima naznanjena oseba kakšen položaj ali dela v banki, ki je deležna ukrepov ter za katero kaznivo dejanje je bila izvršena naznanitev.«.</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sedemnajsti odstavek postane štirinajsti odstavek.</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osemnajsti odstavek, ki postane petnajsti odstavek,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»(15) Vlada s sklepom določi smernice delovanja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Preden ministrstvo vladi predloži predlog smernic, jih pošlje v mnenje Banki Slovenije.«.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Devetnajsti in dvajseti odstavek se črtata.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7.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Naslov 12. člena se spremeni tako, da se glasi: »(poroštva države za delovanje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V prvem odstavku se besedilo »odkupov terjatev bank v skladu z 11. členom tega zakona« nadomesti z besedama »svojega delovanja«, besedi »na </w:t>
      </w:r>
      <w:proofErr w:type="spellStart"/>
      <w:r w:rsidR="00C64074" w:rsidRPr="00C64074">
        <w:rPr>
          <w:rFonts w:cs="Arial"/>
          <w:color w:val="000000" w:themeColor="text1"/>
          <w:szCs w:val="22"/>
        </w:rPr>
        <w:t>SSB</w:t>
      </w:r>
      <w:proofErr w:type="spellEnd"/>
      <w:r w:rsidR="00C64074" w:rsidRPr="00C64074">
        <w:rPr>
          <w:rFonts w:cs="Arial"/>
          <w:color w:val="000000" w:themeColor="text1"/>
          <w:szCs w:val="22"/>
        </w:rPr>
        <w:t xml:space="preserve">« pa se črtata.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Tretji odstavek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»(3) Za poroštvo države za delovanje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smiselno uporabljajo drugi, tretji in četrti odstavek 22. člena tega zakona. Poroštva za delovanje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vštevajo v skupen obseg poroštev iz petega odstavka 22. člena tega zakona.«</w:t>
      </w:r>
      <w:r>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8.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13. člen se spremeni tako, da se glasi: </w:t>
      </w: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»13.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(prepoved dejanj, ki bi neupravičeno okoristila dolžnika)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ne sme terjatve, katere imetnica je postala pri izvajanju ukrepov za krepitev stabilnosti bank, prenesti na:</w:t>
      </w:r>
    </w:p>
    <w:p w:rsidR="00C64074" w:rsidRPr="001D0667" w:rsidRDefault="00C64074" w:rsidP="001D0667">
      <w:pPr>
        <w:pStyle w:val="Odstavekseznama"/>
        <w:numPr>
          <w:ilvl w:val="0"/>
          <w:numId w:val="14"/>
        </w:numPr>
        <w:tabs>
          <w:tab w:val="left" w:pos="567"/>
          <w:tab w:val="left" w:pos="993"/>
        </w:tabs>
        <w:spacing w:line="240" w:lineRule="auto"/>
        <w:rPr>
          <w:rFonts w:cs="Arial"/>
          <w:color w:val="000000" w:themeColor="text1"/>
          <w:szCs w:val="22"/>
        </w:rPr>
      </w:pPr>
      <w:r w:rsidRPr="001D0667">
        <w:rPr>
          <w:rFonts w:cs="Arial"/>
          <w:color w:val="000000" w:themeColor="text1"/>
          <w:szCs w:val="22"/>
        </w:rPr>
        <w:t>osebo, ki se v skladu z zakonom, ki ureja gospodarske družbe, šteje za osebo, povezano z dolžnikom;</w:t>
      </w:r>
    </w:p>
    <w:p w:rsidR="00C64074" w:rsidRPr="001D0667" w:rsidRDefault="00C64074" w:rsidP="001D0667">
      <w:pPr>
        <w:pStyle w:val="Odstavekseznama"/>
        <w:numPr>
          <w:ilvl w:val="0"/>
          <w:numId w:val="14"/>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družbenika dolžnika, čigar delež v kapitalu dolžnika je večji od </w:t>
      </w:r>
      <w:r w:rsidR="00D77AE5">
        <w:rPr>
          <w:rFonts w:cs="Arial"/>
          <w:color w:val="000000" w:themeColor="text1"/>
          <w:szCs w:val="22"/>
        </w:rPr>
        <w:t>5</w:t>
      </w:r>
      <w:r w:rsidRPr="001D0667">
        <w:rPr>
          <w:rFonts w:cs="Arial"/>
          <w:color w:val="000000" w:themeColor="text1"/>
          <w:szCs w:val="22"/>
        </w:rPr>
        <w:t xml:space="preserve"> </w:t>
      </w:r>
      <w:r w:rsidR="009F4C8C">
        <w:rPr>
          <w:rFonts w:cs="Arial"/>
          <w:color w:val="000000" w:themeColor="text1"/>
          <w:szCs w:val="22"/>
        </w:rPr>
        <w:t>%</w:t>
      </w:r>
      <w:r w:rsidRPr="001D0667">
        <w:rPr>
          <w:rFonts w:cs="Arial"/>
          <w:color w:val="000000" w:themeColor="text1"/>
          <w:szCs w:val="22"/>
        </w:rPr>
        <w:t>, razen če je pridobitelj terjatve Republika Slovenija, Slovenski državni holding ali Kapitalska družba, d. d.;</w:t>
      </w:r>
    </w:p>
    <w:p w:rsidR="00C64074" w:rsidRPr="001D0667" w:rsidRDefault="00D77AE5" w:rsidP="001D0667">
      <w:pPr>
        <w:pStyle w:val="Odstavekseznama"/>
        <w:numPr>
          <w:ilvl w:val="0"/>
          <w:numId w:val="14"/>
        </w:numPr>
        <w:tabs>
          <w:tab w:val="left" w:pos="567"/>
          <w:tab w:val="left" w:pos="993"/>
        </w:tabs>
        <w:spacing w:line="240" w:lineRule="auto"/>
        <w:rPr>
          <w:rFonts w:cs="Arial"/>
          <w:color w:val="000000" w:themeColor="text1"/>
          <w:szCs w:val="22"/>
        </w:rPr>
      </w:pPr>
      <w:r>
        <w:rPr>
          <w:rFonts w:cs="Arial"/>
          <w:color w:val="000000"/>
          <w:szCs w:val="22"/>
          <w:lang w:eastAsia="sl-SI"/>
        </w:rPr>
        <w:t>pravno osebo, v kapitalu katere ima oseba iz prejšnjih alinej delež oziroma katere član poslovodstva ali prokurist je oseba, ki je bila član poslovodstva ali prokurist dolžnika v obdobju treh let pred nastankom terjatve</w:t>
      </w:r>
      <w:r w:rsidR="004B2788">
        <w:rPr>
          <w:rFonts w:cs="Arial"/>
          <w:color w:val="000000"/>
          <w:szCs w:val="22"/>
          <w:lang w:eastAsia="sl-SI"/>
        </w:rPr>
        <w:t>,</w:t>
      </w:r>
      <w:r>
        <w:rPr>
          <w:rFonts w:cs="Arial"/>
          <w:color w:val="000000"/>
          <w:szCs w:val="22"/>
          <w:lang w:eastAsia="sl-SI"/>
        </w:rPr>
        <w:t xml:space="preserve"> razen če gre za osebo, ki je z </w:t>
      </w:r>
      <w:r>
        <w:rPr>
          <w:rFonts w:cs="Arial"/>
          <w:color w:val="000000"/>
          <w:szCs w:val="22"/>
          <w:lang w:eastAsia="sl-SI"/>
        </w:rPr>
        <w:lastRenderedPageBreak/>
        <w:t>osebo iz prve ali druge alineje tega odstavka povezana tako, da je Republika Slovenija obvladujoča družba po zakonu, ki ureja prevzeme</w:t>
      </w:r>
      <w:r w:rsidR="00DB130B">
        <w:rPr>
          <w:rFonts w:cs="Arial"/>
          <w:color w:val="000000"/>
          <w:szCs w:val="22"/>
          <w:lang w:eastAsia="sl-SI"/>
        </w:rPr>
        <w:t>;</w:t>
      </w:r>
    </w:p>
    <w:p w:rsidR="00C64074" w:rsidRPr="001D0667" w:rsidRDefault="00C64074" w:rsidP="001D0667">
      <w:pPr>
        <w:pStyle w:val="Odstavekseznama"/>
        <w:numPr>
          <w:ilvl w:val="0"/>
          <w:numId w:val="14"/>
        </w:numPr>
        <w:tabs>
          <w:tab w:val="left" w:pos="567"/>
          <w:tab w:val="left" w:pos="993"/>
        </w:tabs>
        <w:spacing w:line="240" w:lineRule="auto"/>
        <w:rPr>
          <w:rFonts w:cs="Arial"/>
          <w:color w:val="000000" w:themeColor="text1"/>
          <w:szCs w:val="22"/>
        </w:rPr>
      </w:pPr>
      <w:r w:rsidRPr="001D0667">
        <w:rPr>
          <w:rFonts w:cs="Arial"/>
          <w:color w:val="000000" w:themeColor="text1"/>
          <w:szCs w:val="22"/>
        </w:rPr>
        <w:t>fizično osebo, ki je z družbenikom dolžnika v razmerju ožje povezane osebe, kot jo določa zakon, ki ureja postopke zaradi insolventnosti, in temu družbeniku pripada večina deležev dolžnika ali večina glasovalnih pravic;</w:t>
      </w:r>
    </w:p>
    <w:p w:rsidR="00C64074" w:rsidRPr="001D0667" w:rsidRDefault="00D77AE5" w:rsidP="001D0667">
      <w:pPr>
        <w:pStyle w:val="Odstavekseznama"/>
        <w:numPr>
          <w:ilvl w:val="0"/>
          <w:numId w:val="14"/>
        </w:numPr>
        <w:tabs>
          <w:tab w:val="left" w:pos="567"/>
          <w:tab w:val="left" w:pos="993"/>
        </w:tabs>
        <w:spacing w:line="240" w:lineRule="auto"/>
        <w:rPr>
          <w:rFonts w:cs="Arial"/>
          <w:color w:val="000000" w:themeColor="text1"/>
          <w:szCs w:val="22"/>
        </w:rPr>
      </w:pPr>
      <w:r>
        <w:rPr>
          <w:rFonts w:cs="Arial"/>
          <w:color w:val="000000"/>
          <w:szCs w:val="22"/>
          <w:lang w:eastAsia="sl-SI"/>
        </w:rPr>
        <w:t>fizično osebo, ki je bila član poslovodstva ali prokurist dolžnika v obdobju treh let pred nastankom terjatve</w:t>
      </w:r>
      <w:r w:rsidR="00C64074" w:rsidRPr="001D0667">
        <w:rPr>
          <w:rFonts w:cs="Arial"/>
          <w:color w:val="000000" w:themeColor="text1"/>
          <w:szCs w:val="22"/>
        </w:rPr>
        <w:t>;</w:t>
      </w:r>
    </w:p>
    <w:p w:rsidR="00C64074" w:rsidRPr="001D0667" w:rsidRDefault="00C64074" w:rsidP="001D0667">
      <w:pPr>
        <w:pStyle w:val="Odstavekseznama"/>
        <w:numPr>
          <w:ilvl w:val="0"/>
          <w:numId w:val="14"/>
        </w:numPr>
        <w:tabs>
          <w:tab w:val="left" w:pos="567"/>
          <w:tab w:val="left" w:pos="993"/>
        </w:tabs>
        <w:spacing w:line="240" w:lineRule="auto"/>
        <w:rPr>
          <w:rFonts w:cs="Arial"/>
          <w:color w:val="000000" w:themeColor="text1"/>
          <w:szCs w:val="22"/>
        </w:rPr>
      </w:pPr>
      <w:r w:rsidRPr="001D0667">
        <w:rPr>
          <w:rFonts w:cs="Arial"/>
          <w:color w:val="000000" w:themeColor="text1"/>
          <w:szCs w:val="22"/>
        </w:rPr>
        <w:t>fizično osebo, ki je s fizično osebo iz prejšnje alineje v razmerju ožje povezane osebe, kot jo določa zakon, ki ureja postopke zaradi insolventnosti;</w:t>
      </w:r>
    </w:p>
    <w:p w:rsidR="00C64074" w:rsidRPr="001D0667" w:rsidRDefault="00DB130B" w:rsidP="001D0667">
      <w:pPr>
        <w:pStyle w:val="Odstavekseznama"/>
        <w:numPr>
          <w:ilvl w:val="0"/>
          <w:numId w:val="14"/>
        </w:numPr>
        <w:tabs>
          <w:tab w:val="left" w:pos="567"/>
          <w:tab w:val="left" w:pos="993"/>
        </w:tabs>
        <w:spacing w:line="240" w:lineRule="auto"/>
        <w:rPr>
          <w:rFonts w:cs="Arial"/>
          <w:color w:val="000000" w:themeColor="text1"/>
          <w:szCs w:val="22"/>
        </w:rPr>
      </w:pPr>
      <w:r>
        <w:rPr>
          <w:rFonts w:cs="Arial"/>
          <w:color w:val="000000"/>
          <w:szCs w:val="22"/>
          <w:lang w:eastAsia="sl-SI"/>
        </w:rPr>
        <w:t>osebo, za katero se v skladu z zakonom, ki ureja prevzeme, neizpodbitno domneva, da z osebo iz pete ali šeste alineje tega odstavka deluje usklajeno</w:t>
      </w:r>
      <w:r w:rsidR="00D77AE5">
        <w:rPr>
          <w:rFonts w:cs="Arial"/>
          <w:color w:val="000000"/>
          <w:szCs w:val="22"/>
          <w:lang w:eastAsia="sl-SI"/>
        </w:rPr>
        <w:t>, razen če gre za osebo, ki je z osebo iz pete ali šeste alineje tega odstavka povezana tako, da je Republika Slovenija obvladujoča družba po zakonu, ki ureja prevzeme</w:t>
      </w:r>
      <w:r>
        <w:rPr>
          <w:rFonts w:cs="Arial"/>
          <w:color w:val="000000"/>
          <w:szCs w:val="22"/>
          <w:lang w:eastAsia="sl-SI"/>
        </w:rPr>
        <w:t>.</w:t>
      </w:r>
    </w:p>
    <w:p w:rsidR="00D77AE5" w:rsidRDefault="00D77AE5" w:rsidP="00D77AE5">
      <w:pPr>
        <w:tabs>
          <w:tab w:val="left" w:pos="567"/>
          <w:tab w:val="left" w:pos="993"/>
        </w:tabs>
        <w:autoSpaceDE w:val="0"/>
        <w:autoSpaceDN w:val="0"/>
        <w:adjustRightInd w:val="0"/>
        <w:spacing w:line="240" w:lineRule="auto"/>
        <w:rPr>
          <w:rFonts w:cs="Arial"/>
          <w:color w:val="000000"/>
          <w:szCs w:val="22"/>
          <w:lang w:eastAsia="sl-SI"/>
        </w:rPr>
      </w:pPr>
    </w:p>
    <w:p w:rsidR="00D77AE5" w:rsidRDefault="00D77AE5" w:rsidP="00D77AE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(2) </w:t>
      </w:r>
      <w:proofErr w:type="spellStart"/>
      <w:r>
        <w:rPr>
          <w:rFonts w:cs="Arial"/>
          <w:color w:val="000000"/>
          <w:szCs w:val="22"/>
          <w:lang w:eastAsia="sl-SI"/>
        </w:rPr>
        <w:t>DUTB</w:t>
      </w:r>
      <w:proofErr w:type="spellEnd"/>
      <w:r>
        <w:rPr>
          <w:rFonts w:cs="Arial"/>
          <w:color w:val="000000"/>
          <w:szCs w:val="22"/>
          <w:lang w:eastAsia="sl-SI"/>
        </w:rPr>
        <w:t xml:space="preserve"> ne sme terjatve, katere imetnica je postala pri izvajanju ukrepov za krepitev stabilnosti bank, prenesti na:</w:t>
      </w:r>
    </w:p>
    <w:p w:rsidR="00D77AE5" w:rsidRDefault="00D77AE5" w:rsidP="00D77AE5">
      <w:pPr>
        <w:tabs>
          <w:tab w:val="left" w:pos="567"/>
          <w:tab w:val="left" w:pos="993"/>
        </w:tabs>
        <w:autoSpaceDE w:val="0"/>
        <w:autoSpaceDN w:val="0"/>
        <w:adjustRightInd w:val="0"/>
        <w:spacing w:line="240" w:lineRule="auto"/>
        <w:ind w:left="360" w:hanging="360"/>
        <w:rPr>
          <w:rFonts w:cs="Arial"/>
          <w:color w:val="000000"/>
          <w:szCs w:val="22"/>
          <w:lang w:eastAsia="sl-SI"/>
        </w:rPr>
      </w:pPr>
      <w:r>
        <w:rPr>
          <w:rFonts w:cs="Arial"/>
          <w:color w:val="000000"/>
          <w:szCs w:val="22"/>
          <w:lang w:eastAsia="sl-SI"/>
        </w:rPr>
        <w:t>-</w:t>
      </w:r>
      <w:r>
        <w:rPr>
          <w:rFonts w:cs="Arial"/>
          <w:color w:val="000000"/>
          <w:szCs w:val="22"/>
          <w:lang w:eastAsia="sl-SI"/>
        </w:rPr>
        <w:tab/>
        <w:t>pravno osebo, ki je opravljala pregled kakovosti sredstev bank in obremenitvene teste bank v letu 2013;</w:t>
      </w:r>
    </w:p>
    <w:p w:rsidR="00D77AE5" w:rsidRDefault="00D77AE5" w:rsidP="00D77AE5">
      <w:pPr>
        <w:tabs>
          <w:tab w:val="left" w:pos="567"/>
          <w:tab w:val="left" w:pos="993"/>
        </w:tabs>
        <w:autoSpaceDE w:val="0"/>
        <w:autoSpaceDN w:val="0"/>
        <w:adjustRightInd w:val="0"/>
        <w:spacing w:line="240" w:lineRule="auto"/>
        <w:ind w:left="360" w:hanging="360"/>
        <w:rPr>
          <w:rFonts w:cs="Arial"/>
          <w:color w:val="000000"/>
          <w:szCs w:val="22"/>
          <w:lang w:eastAsia="sl-SI"/>
        </w:rPr>
      </w:pPr>
      <w:r>
        <w:rPr>
          <w:rFonts w:cs="Arial"/>
          <w:color w:val="000000"/>
          <w:szCs w:val="22"/>
          <w:lang w:eastAsia="sl-SI"/>
        </w:rPr>
        <w:t>-</w:t>
      </w:r>
      <w:r>
        <w:rPr>
          <w:rFonts w:cs="Arial"/>
          <w:color w:val="000000"/>
          <w:szCs w:val="22"/>
          <w:lang w:eastAsia="sl-SI"/>
        </w:rPr>
        <w:tab/>
        <w:t>pravno osebo, ki je kapitalsko povezana s pravno osebo, ki je opravljala preglede kakovosti sredstev bank in obremenitvene teste bank v letu 2013;</w:t>
      </w:r>
    </w:p>
    <w:p w:rsidR="00D77AE5" w:rsidRDefault="00D77AE5" w:rsidP="00D77AE5">
      <w:pPr>
        <w:tabs>
          <w:tab w:val="left" w:pos="567"/>
          <w:tab w:val="left" w:pos="993"/>
        </w:tabs>
        <w:autoSpaceDE w:val="0"/>
        <w:autoSpaceDN w:val="0"/>
        <w:adjustRightInd w:val="0"/>
        <w:spacing w:line="240" w:lineRule="auto"/>
        <w:ind w:left="360" w:hanging="360"/>
        <w:rPr>
          <w:rFonts w:cs="Arial"/>
          <w:color w:val="000000"/>
          <w:szCs w:val="22"/>
          <w:lang w:eastAsia="sl-SI"/>
        </w:rPr>
      </w:pPr>
      <w:r>
        <w:rPr>
          <w:rFonts w:cs="Arial"/>
          <w:color w:val="000000"/>
          <w:szCs w:val="22"/>
          <w:lang w:eastAsia="sl-SI"/>
        </w:rPr>
        <w:t>-</w:t>
      </w:r>
      <w:r>
        <w:rPr>
          <w:rFonts w:cs="Arial"/>
          <w:color w:val="000000"/>
          <w:szCs w:val="22"/>
          <w:lang w:eastAsia="sl-SI"/>
        </w:rPr>
        <w:tab/>
        <w:t>pravno osebo, ki ji poslovno svetuje pravna oseba, ki je opravljale preglede kakovosti sredstev bank in obremenitvene teste v bankah leta 2013, ali ki ji poslovno svetuje posameznik, ki je kot zaposleni v teh pravnih osebah ali kot podizvajalec teh podjetij sodeloval pri pregledu kakovosti sredstev bank in obremenitvenih testih bank v letu 2013.</w:t>
      </w:r>
    </w:p>
    <w:p w:rsidR="00D77AE5" w:rsidRDefault="00D77AE5" w:rsidP="00D77AE5">
      <w:pPr>
        <w:tabs>
          <w:tab w:val="left" w:pos="567"/>
          <w:tab w:val="left" w:pos="993"/>
        </w:tabs>
        <w:autoSpaceDE w:val="0"/>
        <w:autoSpaceDN w:val="0"/>
        <w:adjustRightInd w:val="0"/>
        <w:spacing w:line="240" w:lineRule="auto"/>
        <w:ind w:left="720" w:hanging="360"/>
        <w:rPr>
          <w:rFonts w:cs="Arial"/>
          <w:color w:val="000000"/>
          <w:szCs w:val="22"/>
          <w:lang w:eastAsia="sl-SI"/>
        </w:rPr>
      </w:pPr>
    </w:p>
    <w:p w:rsidR="00D77AE5" w:rsidRDefault="00D77AE5" w:rsidP="00D77AE5">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t xml:space="preserve">(3) Kupec terjatve </w:t>
      </w:r>
      <w:proofErr w:type="spellStart"/>
      <w:r>
        <w:rPr>
          <w:rFonts w:cs="Arial"/>
          <w:color w:val="000000"/>
          <w:szCs w:val="22"/>
          <w:lang w:eastAsia="sl-SI"/>
        </w:rPr>
        <w:t>DUTB</w:t>
      </w:r>
      <w:proofErr w:type="spellEnd"/>
      <w:r>
        <w:rPr>
          <w:rFonts w:cs="Arial"/>
          <w:color w:val="000000"/>
          <w:szCs w:val="22"/>
          <w:lang w:eastAsia="sl-SI"/>
        </w:rPr>
        <w:t xml:space="preserve"> s podpisom klavzule v pogodbi zagotavlja, da ne spada med pravne ali fizične osebe iz prvega in drugega odstavka tega člena.</w:t>
      </w:r>
    </w:p>
    <w:p w:rsidR="00D77AE5" w:rsidRPr="00C64074" w:rsidRDefault="00D77AE5"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w:t>
      </w:r>
      <w:r w:rsidR="00D77AE5">
        <w:rPr>
          <w:rFonts w:cs="Arial"/>
          <w:color w:val="000000" w:themeColor="text1"/>
          <w:szCs w:val="22"/>
        </w:rPr>
        <w:t>4</w:t>
      </w:r>
      <w:r w:rsidR="00C64074" w:rsidRPr="00C64074">
        <w:rPr>
          <w:rFonts w:cs="Arial"/>
          <w:color w:val="000000" w:themeColor="text1"/>
          <w:szCs w:val="22"/>
        </w:rPr>
        <w:t xml:space="preserv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ne sme z dolžnikom ali porokom terjatve, katere imetnica je postala pri izvajanju ukrepov za krepitev stabilnosti bank, skleniti sporazuma o odpustu dolga ali drugega pravnega posla, ki bi imel enak učinek. Ne glede na prejšnji stavek lahko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dolžniku odpusti dolg, če to stori v okviru prestrukturiranja gospodarske družbe.«.</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9.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15. člen se spremeni tako, da se glasi: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»15.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(poročanje državnemu zboru)</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najpozneje do 31. maja tekočega leta poroča državnemu zboru o svojem poslovanju v preteklem letu. Prejšnji stavek se uporablja tudi za poročanje o poslovanju </w:t>
      </w:r>
      <w:proofErr w:type="spellStart"/>
      <w:r w:rsidR="00C64074" w:rsidRPr="00C64074">
        <w:rPr>
          <w:rFonts w:cs="Arial"/>
          <w:color w:val="000000" w:themeColor="text1"/>
          <w:szCs w:val="22"/>
        </w:rPr>
        <w:t>SSB</w:t>
      </w:r>
      <w:proofErr w:type="spellEnd"/>
      <w:r w:rsidR="00C64074" w:rsidRPr="00C64074">
        <w:rPr>
          <w:rFonts w:cs="Arial"/>
          <w:color w:val="000000" w:themeColor="text1"/>
          <w:szCs w:val="22"/>
        </w:rPr>
        <w:t>, če je bil ustanovljen.«.</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10.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16. člen se spremeni tako, da se glasi: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»16.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(letno poročilo)</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64074" w:rsidRPr="00C64074">
        <w:rPr>
          <w:rFonts w:cs="Arial"/>
          <w:color w:val="000000" w:themeColor="text1"/>
          <w:szCs w:val="22"/>
        </w:rPr>
        <w:t xml:space="preserve">(1) Za sprejetje letnega poročila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je pristojna vlada kot skupščina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predloži ministrstvu predlog letnega poročila, ki naj ga potrdi vlada, v štirih mesecih po koncu koledarskega leta.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pripravi letno poročilo za </w:t>
      </w:r>
      <w:proofErr w:type="spellStart"/>
      <w:r w:rsidR="00C64074" w:rsidRPr="00C64074">
        <w:rPr>
          <w:rFonts w:cs="Arial"/>
          <w:color w:val="000000" w:themeColor="text1"/>
          <w:szCs w:val="22"/>
        </w:rPr>
        <w:t>SSB</w:t>
      </w:r>
      <w:proofErr w:type="spellEnd"/>
      <w:r w:rsidR="00C64074" w:rsidRPr="00C64074">
        <w:rPr>
          <w:rFonts w:cs="Arial"/>
          <w:color w:val="000000" w:themeColor="text1"/>
          <w:szCs w:val="22"/>
        </w:rPr>
        <w:t xml:space="preserve">, če je bil ta ustanovljen. Za letno poročilo </w:t>
      </w:r>
      <w:proofErr w:type="spellStart"/>
      <w:r w:rsidR="00C64074" w:rsidRPr="00C64074">
        <w:rPr>
          <w:rFonts w:cs="Arial"/>
          <w:color w:val="000000" w:themeColor="text1"/>
          <w:szCs w:val="22"/>
        </w:rPr>
        <w:t>SSB</w:t>
      </w:r>
      <w:proofErr w:type="spellEnd"/>
      <w:r w:rsidR="00C64074" w:rsidRPr="00C64074">
        <w:rPr>
          <w:rFonts w:cs="Arial"/>
          <w:color w:val="000000" w:themeColor="text1"/>
          <w:szCs w:val="22"/>
        </w:rPr>
        <w:t xml:space="preserve"> se smiselno uporablja prejšnji odstavek.«.</w:t>
      </w:r>
    </w:p>
    <w:p w:rsidR="00C64074" w:rsidRPr="00C64074" w:rsidRDefault="00C64074" w:rsidP="00C64074">
      <w:pPr>
        <w:tabs>
          <w:tab w:val="left" w:pos="567"/>
          <w:tab w:val="left" w:pos="993"/>
        </w:tabs>
        <w:spacing w:line="240" w:lineRule="auto"/>
        <w:rPr>
          <w:rFonts w:cs="Arial"/>
          <w:color w:val="000000" w:themeColor="text1"/>
          <w:szCs w:val="22"/>
        </w:rPr>
      </w:pPr>
    </w:p>
    <w:p w:rsidR="00A656CD" w:rsidRDefault="00A656CD"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11.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17. člen se spremeni tako, da se glasi:</w:t>
      </w: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»17.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(posebna pravila zaradi prestrukturiranja gospodarskih družb)</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 Za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ne uporabljajo določbe zakona, ki ureja postopke zaradi insolventnosti, ki določajo, da:</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se pri izračunu deleža upnikov, ki soglašajo s sporazumom o finančnem prestrukturiranju, ne upoštevajo finančne terjatve upnikov, ki imajo v razmerju do dolžnika položaj povezane družbe;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za člana upniškega odbora ne more biti imenovan ali izvoljen upnik, ki ima v razmerju do insolventnega dolžnika ali njegovega dolžnika položaj povezane družbe;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so člani upniškega odbora ločitvenih upnikov vsi ločitveni upniki, razen tistih, ki imajo v razmerju do dolžnika položaj povezane družbe;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upnik nima pravice glasovati o prisilni poravnavi, če ima v razmerju do insolventnega dolžnika položaj povezane družbe;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vplačnik novih delnic nima pravice zahtevati, da ga sodišče pooblasti za vodenje poslov insolventnega dolžnika, če ima v razmerju do insolventnega dolžnika položaj povezane družbe, in</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terjatev upnika, ki ima v razmerju do insolventnega dolžnika položaj povezane družbe, v postopku finančnega prestrukturiranja tega dolžnika ne sme biti predmet stvarnega vložka.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(2) Če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v okviru prestrukturiranja gospodarske družbe z dolžnikom sklene dogovor o delnem odpustu dolga, lahko v postopku zaradi insolventnosti, ki je uveden zoper tega dolžnika v 12 mesecih po sklenitvi dogovora o odpustu dolga, uveljavlja poplačilo celotnega dolga, kot da dogovor o odpustu dolga ne bi bil sklenjen.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(3) Posojilo, ki ga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v okviru prestrukturiranja gospodarske družbe zagotovi dolžniku, v katerem je prej ali pozneje pridobila delež v kapitalu, se v poznejšem stečajnem postopku ali postopku prisilne poravnave nad tem dolžnikom ne šteje kot premoženje družbe.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(4) Ne glede na tretji stavek sedmega odstavka 11. člena tega zakona lahko posreduje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preostalim dolžnikovim upnikom, če je to potrebno, da se sklene sporazum o prestrukturiranju dolžnika in če so upniki podpisali sporazum o varovanju zaupnih podatkov, podatke o dolžniku, ki se v skladu z zakonom, ki ureja bančništvo, štejejo za zaupne. Prejšnji stavek se uporablja tudi za osebe, s katerimi se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pogaja o prodaji svojih terjatev do dolžnika.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razkrije le tiste zaupne podatke, ki so nujno potrebni za sklenitev ali izvajanje sporazuma o prestrukturiranju dolžnika ali pogodbe o prodaji svojih terjatev do dolžnika. Dolžnikovi upniki in osebe, s katerimi se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pogaja o prodaji svojih terjatev do dolžnika, teh podatkov ne smejo sporočiti tretjim osebam, niti omogočiti, da bi jih uporabile tretje osebe.«.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12.</w:t>
      </w:r>
      <w:r w:rsidR="001D0667">
        <w:rPr>
          <w:rFonts w:cs="Arial"/>
          <w:color w:val="000000" w:themeColor="text1"/>
          <w:szCs w:val="22"/>
        </w:rPr>
        <w:t xml:space="preserve"> </w:t>
      </w:r>
      <w:r w:rsidRPr="00C64074">
        <w:rPr>
          <w:rFonts w:cs="Arial"/>
          <w:color w:val="000000" w:themeColor="text1"/>
          <w:szCs w:val="22"/>
        </w:rPr>
        <w:t>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19. člen se spremeni tako, da se glasi: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»19. člen</w:t>
      </w: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(nadzor računskega sodišča)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Računsko sodišče je pristojno za opravljanje revizije pravilnosti in smotrnosti poslovanja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v skladu s pristojnostmi, kot jih določa zakon, ki ureja računsko sodišče. Računsko sodišče je pristojno tudi za opravljanje revizij pravilnosti in smotrnosti poslovanja v gospodarskih družbah, v katerih ima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neposredno ali posredno prevladujoč delež glasovalnih pravic. Glede postopkovnih vprašanj revizije in dolžnosti </w:t>
      </w:r>
      <w:proofErr w:type="spellStart"/>
      <w:r w:rsidR="00C64074" w:rsidRPr="00C64074">
        <w:rPr>
          <w:rFonts w:cs="Arial"/>
          <w:color w:val="000000" w:themeColor="text1"/>
          <w:szCs w:val="22"/>
        </w:rPr>
        <w:t>revidiranca</w:t>
      </w:r>
      <w:proofErr w:type="spellEnd"/>
      <w:r w:rsidR="00C64074" w:rsidRPr="00C64074">
        <w:rPr>
          <w:rFonts w:cs="Arial"/>
          <w:color w:val="000000" w:themeColor="text1"/>
          <w:szCs w:val="22"/>
        </w:rPr>
        <w:t xml:space="preserve"> se uporabljajo določbe zakona, ki ureja računsko sodišče.«.</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13.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V tretjem odstavku 20. člena se črta </w:t>
      </w:r>
      <w:r w:rsidR="001E60A7">
        <w:rPr>
          <w:rFonts w:cs="Arial"/>
          <w:color w:val="000000" w:themeColor="text1"/>
          <w:szCs w:val="22"/>
        </w:rPr>
        <w:t>beseda</w:t>
      </w:r>
      <w:r w:rsidR="00C64074" w:rsidRPr="00C64074">
        <w:rPr>
          <w:rFonts w:cs="Arial"/>
          <w:color w:val="000000" w:themeColor="text1"/>
          <w:szCs w:val="22"/>
        </w:rPr>
        <w:t xml:space="preserve"> »</w:t>
      </w:r>
      <w:proofErr w:type="spellStart"/>
      <w:r w:rsidR="00C64074" w:rsidRPr="00C64074">
        <w:rPr>
          <w:rFonts w:cs="Arial"/>
          <w:color w:val="000000" w:themeColor="text1"/>
          <w:szCs w:val="22"/>
        </w:rPr>
        <w:t>SSB</w:t>
      </w:r>
      <w:proofErr w:type="spellEnd"/>
      <w:r w:rsidR="00C64074" w:rsidRPr="00C64074">
        <w:rPr>
          <w:rFonts w:cs="Arial"/>
          <w:color w:val="000000" w:themeColor="text1"/>
          <w:szCs w:val="22"/>
        </w:rPr>
        <w:t>«, na koncu tretjega odstavka pa se doda besedilo</w:t>
      </w:r>
      <w:r>
        <w:rPr>
          <w:rFonts w:cs="Arial"/>
          <w:color w:val="000000" w:themeColor="text1"/>
          <w:szCs w:val="22"/>
        </w:rPr>
        <w:t xml:space="preserve"> </w:t>
      </w:r>
      <w:r w:rsidR="00C64074" w:rsidRPr="00C64074">
        <w:rPr>
          <w:rFonts w:cs="Arial"/>
          <w:color w:val="000000" w:themeColor="text1"/>
          <w:szCs w:val="22"/>
        </w:rPr>
        <w:t>»Vlada s podzakonskim aktom podrobneje predpiše: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postopek odločanja medresorske komisije,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naloge in vrste odločitev medresorske komisije,</w:t>
      </w:r>
    </w:p>
    <w:p w:rsidR="00C64074" w:rsidRPr="001D0667" w:rsidRDefault="00C64074" w:rsidP="001D0667">
      <w:pPr>
        <w:pStyle w:val="Odstavekseznama"/>
        <w:numPr>
          <w:ilvl w:val="0"/>
          <w:numId w:val="18"/>
        </w:numPr>
        <w:tabs>
          <w:tab w:val="left" w:pos="567"/>
          <w:tab w:val="left" w:pos="993"/>
        </w:tabs>
        <w:spacing w:line="240" w:lineRule="auto"/>
        <w:rPr>
          <w:rFonts w:cs="Arial"/>
          <w:color w:val="000000" w:themeColor="text1"/>
          <w:szCs w:val="22"/>
        </w:rPr>
      </w:pPr>
      <w:r w:rsidRPr="001D0667">
        <w:rPr>
          <w:rFonts w:cs="Arial"/>
          <w:color w:val="000000" w:themeColor="text1"/>
          <w:szCs w:val="22"/>
        </w:rPr>
        <w:t>način poročanja medresorske komisije o njenem delu vladi.«.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Za petim odstavkom se doda nov šesti odstavek, ki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»(6) Ministrstvo spremlja učinke izvedenih ukrepov na podlagi tega zakona, zlasti z vidika izpolnjevanja zavez, ki jih je Republika Slovenija dala EU v skladu s pravili o državnih pomočeh. Ministrstvo si v ta namen izmenjuje podatke in informacije z Banko Slovenije ter Slovenskim državnim holdingom. Ministrstvo o učinkih izvedenih ukrepov na podlagi tega zakona poroča </w:t>
      </w:r>
      <w:r w:rsidR="001E60A7">
        <w:rPr>
          <w:rFonts w:cs="Arial"/>
          <w:color w:val="000000" w:themeColor="text1"/>
          <w:szCs w:val="22"/>
        </w:rPr>
        <w:t>v</w:t>
      </w:r>
      <w:r w:rsidR="00C64074" w:rsidRPr="00C64074">
        <w:rPr>
          <w:rFonts w:cs="Arial"/>
          <w:color w:val="000000" w:themeColor="text1"/>
          <w:szCs w:val="22"/>
        </w:rPr>
        <w:t>ladi polletno. Ministrstvo mora prejete zaupne podatke in informacije varovati v skladu z zakonom, ki ureja bančništvo. Vlada s podzakonskim aktom po posvetovanju z Banko Slovenije podrobneje predpiše kriterije za ocenjevanje učinkov izvedenih ukrepov na podlagi tega zakona.</w:t>
      </w:r>
      <w:r>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Dosedanji šesti in sedmi odstavek pos</w:t>
      </w:r>
      <w:r>
        <w:rPr>
          <w:rFonts w:cs="Arial"/>
          <w:color w:val="000000" w:themeColor="text1"/>
          <w:szCs w:val="22"/>
        </w:rPr>
        <w:t>taneta sedmi in osmi odstavek.</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14.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Prvi odstavek 23. člena se spremeni tako, da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 Premoženje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se lahko uporabi za povečanje osnovnega kapitala bank. Za ta namen lahko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pridobi delnice banke in druge kapitalske instrumente, ki se v skladu z zakonom, ki ureja bančništvo, upoštevajo pri izračunu kapitala banke.«.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tretjem odstavku se drugi stavek spremeni tako, da se glasi:</w:t>
      </w:r>
      <w:r>
        <w:rPr>
          <w:rFonts w:cs="Arial"/>
          <w:color w:val="000000" w:themeColor="text1"/>
          <w:szCs w:val="22"/>
        </w:rPr>
        <w:t xml:space="preserve"> </w:t>
      </w:r>
      <w:r w:rsidR="00C64074" w:rsidRPr="00C64074">
        <w:rPr>
          <w:rFonts w:cs="Arial"/>
          <w:color w:val="000000" w:themeColor="text1"/>
          <w:szCs w:val="22"/>
        </w:rPr>
        <w:t>»Banka mora pred povečanjem osnovnega kapitala oziroma vplačilom sredstev v druge instrumente banke zagotoviti, da se izguba banke iz poslovanja krije v breme za to razpoložljivega kapitala banke.«</w:t>
      </w:r>
      <w:r>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Šesti odstavek se črta.</w:t>
      </w:r>
    </w:p>
    <w:p w:rsidR="00C64074" w:rsidRPr="00C64074" w:rsidRDefault="00C64074" w:rsidP="00C64074">
      <w:pPr>
        <w:tabs>
          <w:tab w:val="left" w:pos="567"/>
          <w:tab w:val="left" w:pos="993"/>
        </w:tabs>
        <w:spacing w:line="240" w:lineRule="auto"/>
        <w:rPr>
          <w:rFonts w:cs="Arial"/>
          <w:color w:val="000000" w:themeColor="text1"/>
          <w:szCs w:val="22"/>
        </w:rPr>
      </w:pP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15.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lastRenderedPageBreak/>
        <w:tab/>
      </w:r>
      <w:r>
        <w:rPr>
          <w:rFonts w:cs="Arial"/>
          <w:color w:val="000000" w:themeColor="text1"/>
          <w:szCs w:val="22"/>
        </w:rPr>
        <w:tab/>
      </w:r>
      <w:r w:rsidR="00C64074" w:rsidRPr="00C64074">
        <w:rPr>
          <w:rFonts w:cs="Arial"/>
          <w:color w:val="000000" w:themeColor="text1"/>
          <w:szCs w:val="22"/>
        </w:rPr>
        <w:t>V drugem odstavku 28. člena se beseda »dveh« nadomesti z besedo »petih«.</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Za šestim odstavkom se doda nov sedmi odstavek, ki se glasi:</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»(7) Ne glede na določbe zakona, ki ureja prevzeme, se za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in od nje odvisne družbe domnevi, da odvisna družba in obvladujoča oseba delujeta usklajeno ter da usklajeno delujejo družbe, ki so odvisne od iste obvladujoče osebe, ne štejeta za neizpodbitni.«</w:t>
      </w:r>
      <w:r>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16. člen</w:t>
      </w:r>
    </w:p>
    <w:p w:rsidR="001D0667" w:rsidRDefault="001D0667"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V prvem odstavku 29. člena se besedilo »Za pogodbe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z bankami ali namenskimi družbami« nadomesti z besedilom »Za pogodbe o prenosu tveganih postavk, ki jih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sklene z bankami ali namenskimi družbami«.</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drugem odstavku se besedilo »in njenimi dolžniki« nadomesti z besedilom »in njenimi dolžniki ali drugimi osebami, ki so stranke večstranskega pogodbenega razmerja«.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tretjem odstavku se besedilo »ali njenih dolžnikov« nadomesti z besedilom »ali njenih dolžnikov ali drugih oseb, ki so stranke večstranskega pogodbenega razmerja«.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V petem odstavku se črta besedilo »in končajo v šestih mesecih od pravnomočnosti sklepa o začetku stečajnega postopka«.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Za petim odstavkom se dodata nov šesti in sedmi odstavek, ki se glasita: </w:t>
      </w: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»(6)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lahko v primeru stvarne ali pravne napake odstopi od prevzema posamezne tvegane postavke in zahteva, da banka vrne zaradi prenosa te postavke prejeto plačilo, če:</w:t>
      </w:r>
    </w:p>
    <w:p w:rsidR="00C64074" w:rsidRPr="001D0667" w:rsidRDefault="00C64074" w:rsidP="001D0667">
      <w:pPr>
        <w:pStyle w:val="Odstavekseznama"/>
        <w:numPr>
          <w:ilvl w:val="0"/>
          <w:numId w:val="20"/>
        </w:numPr>
        <w:tabs>
          <w:tab w:val="left" w:pos="567"/>
          <w:tab w:val="left" w:pos="993"/>
        </w:tabs>
        <w:spacing w:line="240" w:lineRule="auto"/>
        <w:rPr>
          <w:rFonts w:cs="Arial"/>
          <w:color w:val="000000" w:themeColor="text1"/>
          <w:szCs w:val="22"/>
        </w:rPr>
      </w:pPr>
      <w:r w:rsidRPr="001D0667">
        <w:rPr>
          <w:rFonts w:cs="Arial"/>
          <w:color w:val="000000" w:themeColor="text1"/>
          <w:szCs w:val="22"/>
        </w:rPr>
        <w:t xml:space="preserve">zaradi ugotovljenih napak ne more uresničiti namena prevzema; </w:t>
      </w:r>
    </w:p>
    <w:p w:rsidR="00C64074" w:rsidRPr="001D0667" w:rsidRDefault="00C64074" w:rsidP="001D0667">
      <w:pPr>
        <w:pStyle w:val="Odstavekseznama"/>
        <w:numPr>
          <w:ilvl w:val="0"/>
          <w:numId w:val="20"/>
        </w:numPr>
        <w:tabs>
          <w:tab w:val="left" w:pos="567"/>
          <w:tab w:val="left" w:pos="993"/>
        </w:tabs>
        <w:spacing w:line="240" w:lineRule="auto"/>
        <w:rPr>
          <w:rFonts w:cs="Arial"/>
          <w:color w:val="000000" w:themeColor="text1"/>
          <w:szCs w:val="22"/>
        </w:rPr>
      </w:pPr>
      <w:r w:rsidRPr="001D0667">
        <w:rPr>
          <w:rFonts w:cs="Arial"/>
          <w:color w:val="000000" w:themeColor="text1"/>
          <w:szCs w:val="22"/>
        </w:rPr>
        <w:t>ne more kako drugače odpraviti napake ali nadomestiti škode, nastale zaradi napake, in</w:t>
      </w:r>
    </w:p>
    <w:p w:rsidR="00C64074" w:rsidRPr="001D0667" w:rsidRDefault="00C64074" w:rsidP="001D0667">
      <w:pPr>
        <w:pStyle w:val="Odstavekseznama"/>
        <w:numPr>
          <w:ilvl w:val="0"/>
          <w:numId w:val="20"/>
        </w:numPr>
        <w:tabs>
          <w:tab w:val="left" w:pos="567"/>
          <w:tab w:val="left" w:pos="993"/>
        </w:tabs>
        <w:spacing w:line="240" w:lineRule="auto"/>
        <w:rPr>
          <w:rFonts w:cs="Arial"/>
          <w:color w:val="000000" w:themeColor="text1"/>
          <w:szCs w:val="22"/>
        </w:rPr>
      </w:pPr>
      <w:r w:rsidRPr="001D0667">
        <w:rPr>
          <w:rFonts w:cs="Arial"/>
          <w:color w:val="000000" w:themeColor="text1"/>
          <w:szCs w:val="22"/>
        </w:rPr>
        <w:t>lahko preneseno premoženje vrne v stanju, v kakršnem je bilo prejeto.</w:t>
      </w:r>
    </w:p>
    <w:p w:rsidR="00C64074" w:rsidRPr="00C64074" w:rsidRDefault="00C64074" w:rsidP="00C64074">
      <w:pPr>
        <w:tabs>
          <w:tab w:val="left" w:pos="567"/>
          <w:tab w:val="left" w:pos="993"/>
        </w:tabs>
        <w:spacing w:line="240" w:lineRule="auto"/>
        <w:rPr>
          <w:rFonts w:cs="Arial"/>
          <w:color w:val="000000" w:themeColor="text1"/>
          <w:szCs w:val="22"/>
        </w:rPr>
      </w:pPr>
      <w:proofErr w:type="spellStart"/>
      <w:r w:rsidRPr="00C64074">
        <w:rPr>
          <w:rFonts w:cs="Arial"/>
          <w:color w:val="000000" w:themeColor="text1"/>
          <w:szCs w:val="22"/>
        </w:rPr>
        <w:t>DUTB</w:t>
      </w:r>
      <w:proofErr w:type="spellEnd"/>
      <w:r w:rsidRPr="00C64074">
        <w:rPr>
          <w:rFonts w:cs="Arial"/>
          <w:color w:val="000000" w:themeColor="text1"/>
          <w:szCs w:val="22"/>
        </w:rPr>
        <w:t xml:space="preserve"> pred odstopom obvesti Banko Slovenije o nameravanem odstopu od prevzema tvegane postavke. </w:t>
      </w:r>
      <w:proofErr w:type="spellStart"/>
      <w:r w:rsidRPr="00C64074">
        <w:rPr>
          <w:rFonts w:cs="Arial"/>
          <w:color w:val="000000" w:themeColor="text1"/>
          <w:szCs w:val="22"/>
        </w:rPr>
        <w:t>DUTB</w:t>
      </w:r>
      <w:proofErr w:type="spellEnd"/>
      <w:r w:rsidRPr="00C64074">
        <w:rPr>
          <w:rFonts w:cs="Arial"/>
          <w:color w:val="000000" w:themeColor="text1"/>
          <w:szCs w:val="22"/>
        </w:rPr>
        <w:t xml:space="preserve"> lahko odstopi od prevzema tvegane postavke le, če Banka Slovenije sporoči, da odstop od prevzema tvegane postavke ne bo ogrozil kapitalske ustreznosti banke.</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(7) Ne glede na določbe zakona, ki ureja bančništvo, ki urejajo ocenjevanje primernosti članov upravljalnega organa, izvede v banki, ki je bila deležna ukrepov za krepitev stabilnosti bank po tem zakonu in v kateri je Republika Slovenija edini družbenik, ocenjevanje primernosti člana nadzornega sveta pred njegovim imenovanjem Slovenski državni holding. Pri izdelavi ocene primernosti kandidata za člana nadzornega sveta Slovenski državni holding upošteva pogoje in merila, ki jih za člana nadzornega sveta banke določa zakon, ki ureja bančništvo, in akti</w:t>
      </w:r>
      <w:r w:rsidR="001E60A7">
        <w:rPr>
          <w:rFonts w:cs="Arial"/>
          <w:color w:val="000000" w:themeColor="text1"/>
          <w:szCs w:val="22"/>
        </w:rPr>
        <w:t>,</w:t>
      </w:r>
      <w:r w:rsidR="00C64074" w:rsidRPr="00C64074">
        <w:rPr>
          <w:rFonts w:cs="Arial"/>
          <w:color w:val="000000" w:themeColor="text1"/>
          <w:szCs w:val="22"/>
        </w:rPr>
        <w:t xml:space="preserve"> izdani na njegovi podlagi</w:t>
      </w:r>
      <w:r>
        <w:rPr>
          <w:rFonts w:cs="Arial"/>
          <w:color w:val="000000" w:themeColor="text1"/>
          <w:szCs w:val="22"/>
        </w:rPr>
        <w:t>.</w:t>
      </w:r>
      <w:r w:rsidR="00C64074" w:rsidRPr="00C64074">
        <w:rPr>
          <w:rFonts w:cs="Arial"/>
          <w:color w:val="000000" w:themeColor="text1"/>
          <w:szCs w:val="22"/>
        </w:rPr>
        <w:t>«.</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17.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V </w:t>
      </w:r>
      <w:r w:rsidR="001E60A7">
        <w:rPr>
          <w:rFonts w:cs="Arial"/>
          <w:color w:val="000000" w:themeColor="text1"/>
          <w:szCs w:val="22"/>
        </w:rPr>
        <w:t xml:space="preserve">prvem odstavku </w:t>
      </w:r>
      <w:r w:rsidR="00C64074" w:rsidRPr="00C64074">
        <w:rPr>
          <w:rFonts w:cs="Arial"/>
          <w:color w:val="000000" w:themeColor="text1"/>
          <w:szCs w:val="22"/>
        </w:rPr>
        <w:t>36. člen</w:t>
      </w:r>
      <w:r w:rsidR="001E60A7">
        <w:rPr>
          <w:rFonts w:cs="Arial"/>
          <w:color w:val="000000" w:themeColor="text1"/>
          <w:szCs w:val="22"/>
        </w:rPr>
        <w:t>a</w:t>
      </w:r>
      <w:r w:rsidR="00C64074" w:rsidRPr="00C64074">
        <w:rPr>
          <w:rFonts w:cs="Arial"/>
          <w:color w:val="000000" w:themeColor="text1"/>
          <w:szCs w:val="22"/>
        </w:rPr>
        <w:t xml:space="preserve"> se besedilo »31. decembra 2017« nadomesti z besedilom »31. decembra 2022«.</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PREHODNE IN KONČNE DOLOČBE</w:t>
      </w:r>
    </w:p>
    <w:p w:rsidR="00C64074" w:rsidRPr="00C64074" w:rsidRDefault="00C64074" w:rsidP="001D0667">
      <w:pPr>
        <w:tabs>
          <w:tab w:val="left" w:pos="567"/>
          <w:tab w:val="left" w:pos="993"/>
        </w:tabs>
        <w:spacing w:line="240" w:lineRule="auto"/>
        <w:jc w:val="center"/>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18.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 Ne glede na spremenjeni drugi odstavek 4. člena zakona Republika Slovenija subsidiarno odgovarja za vse obveznosti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ki izvirajo iz opravljanja njene dejavnosti na podlagi zakona, če so te obveznosti nastale do dneva uveljavitve tega zakona.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1D0667"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(2) Članom upravnega odbora, ki so bili imenovani pred uveljavitvijo tega zakona, preneha njihova funkcija v upravnem odboru 31. decembra 2017.</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1D0667">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19. člen</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A6289"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(1) </w:t>
      </w:r>
      <w:proofErr w:type="spellStart"/>
      <w:r w:rsidR="00C64074" w:rsidRPr="00C64074">
        <w:rPr>
          <w:rFonts w:cs="Arial"/>
          <w:color w:val="000000" w:themeColor="text1"/>
          <w:szCs w:val="22"/>
        </w:rPr>
        <w:t>DUTB</w:t>
      </w:r>
      <w:proofErr w:type="spellEnd"/>
      <w:r w:rsidR="00C64074" w:rsidRPr="00C64074">
        <w:rPr>
          <w:rFonts w:cs="Arial"/>
          <w:color w:val="000000" w:themeColor="text1"/>
          <w:szCs w:val="22"/>
        </w:rPr>
        <w:t xml:space="preserve"> uskladi svoj statut s spremenjenimi določbami zakona v 30 dneh po uveljavitvi tega zakona.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A6289"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(2) Vlada uskladi Uredbo o izvajanju ukrepov za krepitev stabilnosti bank (Uradni list RS, št. 103/13) in smernice iz petnajstega odstavka 11. člena zakona s spremenjenimi določbami zakona v 30 dneh po uveljavitvi tega zakona.</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A6289"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 xml:space="preserve">(3) Vlada izda podzakonski akt iz tretjega in šestega odstavka 20. člena zakona v 30 dneh od uveljavitve tega zakona. </w:t>
      </w: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64074">
      <w:pPr>
        <w:tabs>
          <w:tab w:val="left" w:pos="567"/>
          <w:tab w:val="left" w:pos="993"/>
        </w:tabs>
        <w:spacing w:line="240" w:lineRule="auto"/>
        <w:rPr>
          <w:rFonts w:cs="Arial"/>
          <w:color w:val="000000" w:themeColor="text1"/>
          <w:szCs w:val="22"/>
        </w:rPr>
      </w:pPr>
    </w:p>
    <w:p w:rsidR="00C64074" w:rsidRPr="00C64074" w:rsidRDefault="00C64074" w:rsidP="00CA6289">
      <w:pPr>
        <w:tabs>
          <w:tab w:val="left" w:pos="567"/>
          <w:tab w:val="left" w:pos="993"/>
        </w:tabs>
        <w:spacing w:line="240" w:lineRule="auto"/>
        <w:jc w:val="center"/>
        <w:rPr>
          <w:rFonts w:cs="Arial"/>
          <w:color w:val="000000" w:themeColor="text1"/>
          <w:szCs w:val="22"/>
        </w:rPr>
      </w:pPr>
      <w:r w:rsidRPr="00C64074">
        <w:rPr>
          <w:rFonts w:cs="Arial"/>
          <w:color w:val="000000" w:themeColor="text1"/>
          <w:szCs w:val="22"/>
        </w:rPr>
        <w:t>20. člen</w:t>
      </w:r>
    </w:p>
    <w:p w:rsidR="00C64074" w:rsidRPr="00C64074" w:rsidRDefault="00C64074" w:rsidP="00C64074">
      <w:pPr>
        <w:tabs>
          <w:tab w:val="left" w:pos="567"/>
          <w:tab w:val="left" w:pos="993"/>
        </w:tabs>
        <w:spacing w:line="240" w:lineRule="auto"/>
        <w:rPr>
          <w:rFonts w:cs="Arial"/>
          <w:color w:val="000000" w:themeColor="text1"/>
          <w:szCs w:val="22"/>
        </w:rPr>
      </w:pPr>
    </w:p>
    <w:p w:rsidR="00B0618D" w:rsidRDefault="00CA6289" w:rsidP="00C64074">
      <w:pPr>
        <w:tabs>
          <w:tab w:val="left" w:pos="567"/>
          <w:tab w:val="left" w:pos="993"/>
        </w:tabs>
        <w:spacing w:line="240" w:lineRule="auto"/>
        <w:rPr>
          <w:rFonts w:cs="Arial"/>
          <w:color w:val="000000" w:themeColor="text1"/>
          <w:szCs w:val="22"/>
        </w:rPr>
      </w:pPr>
      <w:r>
        <w:rPr>
          <w:rFonts w:cs="Arial"/>
          <w:color w:val="000000" w:themeColor="text1"/>
          <w:szCs w:val="22"/>
        </w:rPr>
        <w:tab/>
      </w:r>
      <w:r>
        <w:rPr>
          <w:rFonts w:cs="Arial"/>
          <w:color w:val="000000" w:themeColor="text1"/>
          <w:szCs w:val="22"/>
        </w:rPr>
        <w:tab/>
      </w:r>
      <w:r w:rsidR="00C64074" w:rsidRPr="00C64074">
        <w:rPr>
          <w:rFonts w:cs="Arial"/>
          <w:color w:val="000000" w:themeColor="text1"/>
          <w:szCs w:val="22"/>
        </w:rPr>
        <w:t>Ta zakon začne veljati trideseti dan po objavi v Uradnem listu Republike Slovenije.</w:t>
      </w:r>
    </w:p>
    <w:p w:rsidR="00CA6289" w:rsidRDefault="00CA6289" w:rsidP="00C64074">
      <w:pPr>
        <w:tabs>
          <w:tab w:val="left" w:pos="567"/>
          <w:tab w:val="left" w:pos="993"/>
        </w:tabs>
        <w:spacing w:line="240" w:lineRule="auto"/>
        <w:rPr>
          <w:rFonts w:cs="Arial"/>
          <w:color w:val="000000" w:themeColor="text1"/>
          <w:szCs w:val="22"/>
        </w:rPr>
      </w:pPr>
    </w:p>
    <w:p w:rsidR="00A656CD" w:rsidRDefault="00A656CD" w:rsidP="00C64074">
      <w:pPr>
        <w:tabs>
          <w:tab w:val="left" w:pos="567"/>
          <w:tab w:val="left" w:pos="993"/>
        </w:tabs>
        <w:spacing w:line="240" w:lineRule="auto"/>
        <w:rPr>
          <w:rFonts w:cs="Arial"/>
          <w:color w:val="000000" w:themeColor="text1"/>
          <w:szCs w:val="22"/>
        </w:rPr>
      </w:pPr>
    </w:p>
    <w:p w:rsidR="00A656CD" w:rsidRDefault="00A656CD" w:rsidP="00C64074">
      <w:pPr>
        <w:tabs>
          <w:tab w:val="left" w:pos="567"/>
          <w:tab w:val="left" w:pos="993"/>
        </w:tabs>
        <w:spacing w:line="240" w:lineRule="auto"/>
        <w:rPr>
          <w:rFonts w:cs="Arial"/>
          <w:color w:val="000000" w:themeColor="text1"/>
          <w:szCs w:val="22"/>
        </w:rPr>
      </w:pPr>
    </w:p>
    <w:p w:rsidR="00A656CD" w:rsidRDefault="00A656CD" w:rsidP="00A656CD">
      <w:pPr>
        <w:tabs>
          <w:tab w:val="left" w:pos="567"/>
          <w:tab w:val="left" w:pos="993"/>
        </w:tabs>
        <w:spacing w:line="240" w:lineRule="auto"/>
      </w:pPr>
      <w:r>
        <w:t>Š</w:t>
      </w:r>
      <w:r w:rsidRPr="00C64074">
        <w:t>tevilka:</w:t>
      </w:r>
      <w:r>
        <w:t xml:space="preserve"> </w:t>
      </w:r>
      <w:r w:rsidRPr="00C64074">
        <w:t>450-03/15-34/</w:t>
      </w:r>
    </w:p>
    <w:p w:rsidR="00A656CD" w:rsidRDefault="00A656CD" w:rsidP="00A656CD">
      <w:pPr>
        <w:tabs>
          <w:tab w:val="left" w:pos="567"/>
          <w:tab w:val="left" w:pos="993"/>
        </w:tabs>
        <w:spacing w:line="240" w:lineRule="auto"/>
      </w:pPr>
      <w:r>
        <w:t xml:space="preserve">Datum: 18. december 2015 </w:t>
      </w:r>
    </w:p>
    <w:p w:rsidR="00A656CD" w:rsidRDefault="00A656CD" w:rsidP="00A656CD">
      <w:pPr>
        <w:tabs>
          <w:tab w:val="left" w:pos="567"/>
          <w:tab w:val="left" w:pos="993"/>
        </w:tabs>
        <w:spacing w:line="240" w:lineRule="auto"/>
      </w:pPr>
      <w:r w:rsidRPr="00C64074">
        <w:t>EPA</w:t>
      </w:r>
      <w:r>
        <w:t xml:space="preserve"> </w:t>
      </w:r>
      <w:r w:rsidRPr="00C64074">
        <w:t>687-</w:t>
      </w:r>
      <w:proofErr w:type="spellStart"/>
      <w:r w:rsidRPr="00C64074">
        <w:t>VII</w:t>
      </w:r>
      <w:proofErr w:type="spellEnd"/>
    </w:p>
    <w:p w:rsidR="00A656CD" w:rsidRPr="00ED0A8E" w:rsidRDefault="00A656CD" w:rsidP="00A656CD">
      <w:pPr>
        <w:tabs>
          <w:tab w:val="left" w:pos="6521"/>
        </w:tabs>
        <w:rPr>
          <w:szCs w:val="22"/>
        </w:rPr>
      </w:pPr>
      <w:r w:rsidRPr="00ED0A8E">
        <w:rPr>
          <w:szCs w:val="22"/>
        </w:rPr>
        <w:tab/>
        <w:t>Državni zbor</w:t>
      </w:r>
    </w:p>
    <w:p w:rsidR="00A656CD" w:rsidRPr="00ED0A8E" w:rsidRDefault="00A656CD" w:rsidP="00A656CD">
      <w:pPr>
        <w:tabs>
          <w:tab w:val="left" w:pos="6521"/>
        </w:tabs>
        <w:rPr>
          <w:szCs w:val="22"/>
        </w:rPr>
      </w:pPr>
      <w:r w:rsidRPr="00ED0A8E">
        <w:rPr>
          <w:szCs w:val="22"/>
        </w:rPr>
        <w:tab/>
      </w:r>
      <w:r>
        <w:rPr>
          <w:szCs w:val="22"/>
        </w:rPr>
        <w:t>mag. Bojana Muršič</w:t>
      </w:r>
    </w:p>
    <w:p w:rsidR="00A656CD" w:rsidRPr="00ED0A8E" w:rsidRDefault="00A656CD" w:rsidP="00A656CD">
      <w:pPr>
        <w:tabs>
          <w:tab w:val="left" w:pos="6521"/>
        </w:tabs>
        <w:rPr>
          <w:szCs w:val="22"/>
        </w:rPr>
      </w:pPr>
      <w:r w:rsidRPr="00ED0A8E">
        <w:rPr>
          <w:szCs w:val="22"/>
        </w:rPr>
        <w:tab/>
        <w:t>podpredsedni</w:t>
      </w:r>
      <w:r>
        <w:rPr>
          <w:szCs w:val="22"/>
        </w:rPr>
        <w:t>ca</w:t>
      </w:r>
    </w:p>
    <w:p w:rsidR="00A656CD" w:rsidRPr="001D40CA" w:rsidRDefault="00A656CD" w:rsidP="00C64074">
      <w:pPr>
        <w:tabs>
          <w:tab w:val="left" w:pos="567"/>
          <w:tab w:val="left" w:pos="993"/>
        </w:tabs>
        <w:spacing w:line="240" w:lineRule="auto"/>
        <w:rPr>
          <w:rFonts w:cs="Arial"/>
          <w:color w:val="000000" w:themeColor="text1"/>
          <w:szCs w:val="22"/>
        </w:rPr>
      </w:pPr>
    </w:p>
    <w:sectPr w:rsidR="00A656CD" w:rsidRPr="001D40CA" w:rsidSect="00877B13">
      <w:headerReference w:type="default" r:id="rId9"/>
      <w:footerReference w:type="first" r:id="rId10"/>
      <w:pgSz w:w="11907" w:h="16840" w:code="9"/>
      <w:pgMar w:top="1276"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036D6" w:rsidRDefault="00A036D6" w:rsidP="00591C5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A036D6" w:rsidRDefault="007C78F0" w:rsidP="005C11F0">
    <w:pPr>
      <w:pStyle w:val="Glava"/>
      <w:tabs>
        <w:tab w:val="clear" w:pos="4703"/>
        <w:tab w:val="clear" w:pos="9406"/>
        <w:tab w:val="center" w:pos="4253"/>
      </w:tabs>
      <w:rPr>
        <w:sz w:val="20"/>
        <w:szCs w:val="20"/>
      </w:rPr>
    </w:pPr>
    <w:r w:rsidRPr="00A036D6">
      <w:rPr>
        <w:sz w:val="20"/>
        <w:szCs w:val="20"/>
      </w:rPr>
      <w:tab/>
    </w:r>
    <w:r w:rsidRPr="00A036D6">
      <w:rPr>
        <w:rStyle w:val="tevilkastrani"/>
        <w:sz w:val="20"/>
        <w:szCs w:val="20"/>
      </w:rPr>
      <w:fldChar w:fldCharType="begin"/>
    </w:r>
    <w:r w:rsidRPr="00A036D6">
      <w:rPr>
        <w:rStyle w:val="tevilkastrani"/>
        <w:sz w:val="20"/>
        <w:szCs w:val="20"/>
      </w:rPr>
      <w:instrText xml:space="preserve"> PAGE </w:instrText>
    </w:r>
    <w:r w:rsidRPr="00A036D6">
      <w:rPr>
        <w:rStyle w:val="tevilkastrani"/>
        <w:sz w:val="20"/>
        <w:szCs w:val="20"/>
      </w:rPr>
      <w:fldChar w:fldCharType="separate"/>
    </w:r>
    <w:r w:rsidR="009F4C8C">
      <w:rPr>
        <w:rStyle w:val="tevilkastrani"/>
        <w:noProof/>
        <w:sz w:val="20"/>
        <w:szCs w:val="20"/>
      </w:rPr>
      <w:t>12</w:t>
    </w:r>
    <w:r w:rsidRPr="00A036D6">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A303F7"/>
    <w:multiLevelType w:val="hybridMultilevel"/>
    <w:tmpl w:val="B64867E2"/>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3A5730D"/>
    <w:multiLevelType w:val="hybridMultilevel"/>
    <w:tmpl w:val="568CB36E"/>
    <w:lvl w:ilvl="0" w:tplc="79A4EED8">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3E40198"/>
    <w:multiLevelType w:val="hybridMultilevel"/>
    <w:tmpl w:val="ADFC0F4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10C80812"/>
    <w:multiLevelType w:val="hybridMultilevel"/>
    <w:tmpl w:val="88AE1406"/>
    <w:lvl w:ilvl="0" w:tplc="0424000F">
      <w:start w:val="1"/>
      <w:numFmt w:val="decimal"/>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4">
    <w:nsid w:val="135F5A07"/>
    <w:multiLevelType w:val="hybridMultilevel"/>
    <w:tmpl w:val="EE7485A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14FF2608"/>
    <w:multiLevelType w:val="hybridMultilevel"/>
    <w:tmpl w:val="624EA47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15EC2A01"/>
    <w:multiLevelType w:val="hybridMultilevel"/>
    <w:tmpl w:val="5CD4CE58"/>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7">
    <w:nsid w:val="2275132B"/>
    <w:multiLevelType w:val="hybridMultilevel"/>
    <w:tmpl w:val="2260346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26665C15"/>
    <w:multiLevelType w:val="hybridMultilevel"/>
    <w:tmpl w:val="788E7DCC"/>
    <w:lvl w:ilvl="0" w:tplc="5CEC5C5A">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378F2505"/>
    <w:multiLevelType w:val="hybridMultilevel"/>
    <w:tmpl w:val="F968CD0E"/>
    <w:lvl w:ilvl="0" w:tplc="BB84257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38FC6108"/>
    <w:multiLevelType w:val="hybridMultilevel"/>
    <w:tmpl w:val="8306205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3BDE660A"/>
    <w:multiLevelType w:val="hybridMultilevel"/>
    <w:tmpl w:val="C53AD308"/>
    <w:lvl w:ilvl="0" w:tplc="5CEC5C5A">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437809AA"/>
    <w:multiLevelType w:val="hybridMultilevel"/>
    <w:tmpl w:val="C76C1B8E"/>
    <w:lvl w:ilvl="0" w:tplc="61D24ABA">
      <w:numFmt w:val="bullet"/>
      <w:lvlText w:val="-"/>
      <w:lvlJc w:val="left"/>
      <w:pPr>
        <w:ind w:left="570" w:hanging="57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4569137F"/>
    <w:multiLevelType w:val="hybridMultilevel"/>
    <w:tmpl w:val="34A8923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49B557D4"/>
    <w:multiLevelType w:val="hybridMultilevel"/>
    <w:tmpl w:val="4C50FC96"/>
    <w:lvl w:ilvl="0" w:tplc="C16CF1FE">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4A7D5503"/>
    <w:multiLevelType w:val="hybridMultilevel"/>
    <w:tmpl w:val="3F9E1CB0"/>
    <w:lvl w:ilvl="0" w:tplc="BB84257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5F656F73"/>
    <w:multiLevelType w:val="hybridMultilevel"/>
    <w:tmpl w:val="3D3A34A4"/>
    <w:lvl w:ilvl="0" w:tplc="3BDAA396">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678F3880"/>
    <w:multiLevelType w:val="hybridMultilevel"/>
    <w:tmpl w:val="C7E66560"/>
    <w:lvl w:ilvl="0" w:tplc="ACFE0302">
      <w:numFmt w:val="bullet"/>
      <w:lvlText w:val="–"/>
      <w:lvlJc w:val="left"/>
      <w:pPr>
        <w:ind w:left="930" w:hanging="57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7370710F"/>
    <w:multiLevelType w:val="hybridMultilevel"/>
    <w:tmpl w:val="44560F02"/>
    <w:lvl w:ilvl="0" w:tplc="BB84257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772B7330"/>
    <w:multiLevelType w:val="hybridMultilevel"/>
    <w:tmpl w:val="B694BED8"/>
    <w:lvl w:ilvl="0" w:tplc="BB842576">
      <w:numFmt w:val="bullet"/>
      <w:lvlText w:val="-"/>
      <w:lvlJc w:val="left"/>
      <w:pPr>
        <w:ind w:left="397" w:hanging="397"/>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77E55164"/>
    <w:multiLevelType w:val="hybridMultilevel"/>
    <w:tmpl w:val="51C8CA42"/>
    <w:lvl w:ilvl="0" w:tplc="61D24ABA">
      <w:numFmt w:val="bullet"/>
      <w:lvlText w:val="-"/>
      <w:lvlJc w:val="left"/>
      <w:pPr>
        <w:ind w:left="360" w:hanging="360"/>
      </w:pPr>
      <w:rPr>
        <w:rFonts w:ascii="Arial" w:eastAsia="Times New Roman" w:hAnsi="Arial"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7"/>
  </w:num>
  <w:num w:numId="2">
    <w:abstractNumId w:val="3"/>
  </w:num>
  <w:num w:numId="3">
    <w:abstractNumId w:val="0"/>
  </w:num>
  <w:num w:numId="4">
    <w:abstractNumId w:val="8"/>
  </w:num>
  <w:num w:numId="5">
    <w:abstractNumId w:val="11"/>
  </w:num>
  <w:num w:numId="6">
    <w:abstractNumId w:val="13"/>
  </w:num>
  <w:num w:numId="7">
    <w:abstractNumId w:val="10"/>
  </w:num>
  <w:num w:numId="8">
    <w:abstractNumId w:val="16"/>
  </w:num>
  <w:num w:numId="9">
    <w:abstractNumId w:val="12"/>
  </w:num>
  <w:num w:numId="10">
    <w:abstractNumId w:val="9"/>
  </w:num>
  <w:num w:numId="11">
    <w:abstractNumId w:val="15"/>
  </w:num>
  <w:num w:numId="12">
    <w:abstractNumId w:val="18"/>
  </w:num>
  <w:num w:numId="13">
    <w:abstractNumId w:val="19"/>
  </w:num>
  <w:num w:numId="14">
    <w:abstractNumId w:val="2"/>
  </w:num>
  <w:num w:numId="15">
    <w:abstractNumId w:val="1"/>
  </w:num>
  <w:num w:numId="16">
    <w:abstractNumId w:val="6"/>
  </w:num>
  <w:num w:numId="17">
    <w:abstractNumId w:val="14"/>
  </w:num>
  <w:num w:numId="18">
    <w:abstractNumId w:val="20"/>
  </w:num>
  <w:num w:numId="19">
    <w:abstractNumId w:val="5"/>
  </w:num>
  <w:num w:numId="20">
    <w:abstractNumId w:val="4"/>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4096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442EF"/>
    <w:rsid w:val="00047807"/>
    <w:rsid w:val="00064B4D"/>
    <w:rsid w:val="00076965"/>
    <w:rsid w:val="000A018B"/>
    <w:rsid w:val="000B0978"/>
    <w:rsid w:val="000B723C"/>
    <w:rsid w:val="0010208A"/>
    <w:rsid w:val="00110EA2"/>
    <w:rsid w:val="0011161E"/>
    <w:rsid w:val="00114AF8"/>
    <w:rsid w:val="00117519"/>
    <w:rsid w:val="00131B36"/>
    <w:rsid w:val="00132F70"/>
    <w:rsid w:val="00142CE9"/>
    <w:rsid w:val="00177E31"/>
    <w:rsid w:val="00197BD8"/>
    <w:rsid w:val="001A4EBA"/>
    <w:rsid w:val="001C2408"/>
    <w:rsid w:val="001C6AC4"/>
    <w:rsid w:val="001D0667"/>
    <w:rsid w:val="001D40CA"/>
    <w:rsid w:val="001D4593"/>
    <w:rsid w:val="001E60A7"/>
    <w:rsid w:val="001F4AE9"/>
    <w:rsid w:val="001F5602"/>
    <w:rsid w:val="00200EDB"/>
    <w:rsid w:val="00213CD4"/>
    <w:rsid w:val="00215359"/>
    <w:rsid w:val="00216105"/>
    <w:rsid w:val="002216C7"/>
    <w:rsid w:val="00224607"/>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02B1B"/>
    <w:rsid w:val="00414A19"/>
    <w:rsid w:val="00424652"/>
    <w:rsid w:val="00453A01"/>
    <w:rsid w:val="0045455E"/>
    <w:rsid w:val="00461029"/>
    <w:rsid w:val="00471982"/>
    <w:rsid w:val="00493592"/>
    <w:rsid w:val="004A283C"/>
    <w:rsid w:val="004B2788"/>
    <w:rsid w:val="004B7431"/>
    <w:rsid w:val="004C53D1"/>
    <w:rsid w:val="004D1A61"/>
    <w:rsid w:val="004E60E2"/>
    <w:rsid w:val="004F5111"/>
    <w:rsid w:val="005123FE"/>
    <w:rsid w:val="00512EAF"/>
    <w:rsid w:val="005202C9"/>
    <w:rsid w:val="00536B49"/>
    <w:rsid w:val="00540971"/>
    <w:rsid w:val="00541230"/>
    <w:rsid w:val="0055639A"/>
    <w:rsid w:val="00587103"/>
    <w:rsid w:val="00591C55"/>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1197"/>
    <w:rsid w:val="007D396C"/>
    <w:rsid w:val="007F39B0"/>
    <w:rsid w:val="0082338E"/>
    <w:rsid w:val="00851522"/>
    <w:rsid w:val="00856008"/>
    <w:rsid w:val="00856C95"/>
    <w:rsid w:val="00877B13"/>
    <w:rsid w:val="008B2D3C"/>
    <w:rsid w:val="008B5E78"/>
    <w:rsid w:val="008C4247"/>
    <w:rsid w:val="009121AD"/>
    <w:rsid w:val="009156F9"/>
    <w:rsid w:val="00971C5F"/>
    <w:rsid w:val="009749BC"/>
    <w:rsid w:val="00984A60"/>
    <w:rsid w:val="00986ACF"/>
    <w:rsid w:val="00991AE5"/>
    <w:rsid w:val="00991F38"/>
    <w:rsid w:val="009A5206"/>
    <w:rsid w:val="009B4969"/>
    <w:rsid w:val="009C00B6"/>
    <w:rsid w:val="009D4362"/>
    <w:rsid w:val="009F4C8C"/>
    <w:rsid w:val="00A036D6"/>
    <w:rsid w:val="00A059D4"/>
    <w:rsid w:val="00A20E80"/>
    <w:rsid w:val="00A418F5"/>
    <w:rsid w:val="00A4447F"/>
    <w:rsid w:val="00A530B4"/>
    <w:rsid w:val="00A60F7A"/>
    <w:rsid w:val="00A656CD"/>
    <w:rsid w:val="00A764EF"/>
    <w:rsid w:val="00A93C67"/>
    <w:rsid w:val="00A95EAF"/>
    <w:rsid w:val="00AA523A"/>
    <w:rsid w:val="00AB47E4"/>
    <w:rsid w:val="00AF06AA"/>
    <w:rsid w:val="00AF26FF"/>
    <w:rsid w:val="00B0618D"/>
    <w:rsid w:val="00B4021E"/>
    <w:rsid w:val="00B64A88"/>
    <w:rsid w:val="00B87962"/>
    <w:rsid w:val="00B926CE"/>
    <w:rsid w:val="00BA1A1C"/>
    <w:rsid w:val="00BB2393"/>
    <w:rsid w:val="00BE54BF"/>
    <w:rsid w:val="00C05F5D"/>
    <w:rsid w:val="00C15BF9"/>
    <w:rsid w:val="00C25582"/>
    <w:rsid w:val="00C34089"/>
    <w:rsid w:val="00C34621"/>
    <w:rsid w:val="00C510F9"/>
    <w:rsid w:val="00C55CAA"/>
    <w:rsid w:val="00C64074"/>
    <w:rsid w:val="00C75050"/>
    <w:rsid w:val="00C9785D"/>
    <w:rsid w:val="00CA1568"/>
    <w:rsid w:val="00CA3452"/>
    <w:rsid w:val="00CA348A"/>
    <w:rsid w:val="00CA6289"/>
    <w:rsid w:val="00CA641E"/>
    <w:rsid w:val="00CB3822"/>
    <w:rsid w:val="00CC1344"/>
    <w:rsid w:val="00CC4CBD"/>
    <w:rsid w:val="00CC70EC"/>
    <w:rsid w:val="00D0169A"/>
    <w:rsid w:val="00D12BC4"/>
    <w:rsid w:val="00D1425D"/>
    <w:rsid w:val="00D23B63"/>
    <w:rsid w:val="00D301B7"/>
    <w:rsid w:val="00D34950"/>
    <w:rsid w:val="00D73919"/>
    <w:rsid w:val="00D77AE5"/>
    <w:rsid w:val="00DA298B"/>
    <w:rsid w:val="00DA682B"/>
    <w:rsid w:val="00DB130B"/>
    <w:rsid w:val="00DC45CC"/>
    <w:rsid w:val="00DD716B"/>
    <w:rsid w:val="00DE2A4E"/>
    <w:rsid w:val="00E03BB4"/>
    <w:rsid w:val="00E04052"/>
    <w:rsid w:val="00E30C83"/>
    <w:rsid w:val="00E35A5D"/>
    <w:rsid w:val="00E37B4F"/>
    <w:rsid w:val="00E54438"/>
    <w:rsid w:val="00E653F0"/>
    <w:rsid w:val="00E661C7"/>
    <w:rsid w:val="00E858FD"/>
    <w:rsid w:val="00E97F1F"/>
    <w:rsid w:val="00EA0A89"/>
    <w:rsid w:val="00EC76D2"/>
    <w:rsid w:val="00EF3D39"/>
    <w:rsid w:val="00F14242"/>
    <w:rsid w:val="00F159E8"/>
    <w:rsid w:val="00F3340A"/>
    <w:rsid w:val="00F47503"/>
    <w:rsid w:val="00F5361B"/>
    <w:rsid w:val="00F5431C"/>
    <w:rsid w:val="00F758E4"/>
    <w:rsid w:val="00FD0795"/>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B0618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28158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5602336-8BF5-4A13-A946-E83D3533D0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62</TotalTime>
  <Pages>12</Pages>
  <Words>4662</Words>
  <Characters>26897</Characters>
  <Application>Microsoft Office Word</Application>
  <DocSecurity>0</DocSecurity>
  <Lines>224</Lines>
  <Paragraphs>62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31497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13</cp:revision>
  <cp:lastPrinted>2015-11-10T07:47:00Z</cp:lastPrinted>
  <dcterms:created xsi:type="dcterms:W3CDTF">2015-11-10T07:24:00Z</dcterms:created>
  <dcterms:modified xsi:type="dcterms:W3CDTF">2015-12-23T09:57:00Z</dcterms:modified>
</cp:coreProperties>
</file>