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2258" w:rsidRDefault="00BF2258" w:rsidP="00400C34">
      <w:pPr>
        <w:tabs>
          <w:tab w:val="left" w:pos="567"/>
        </w:tabs>
        <w:spacing w:line="240" w:lineRule="auto"/>
        <w:jc w:val="center"/>
        <w:rPr>
          <w:rFonts w:cs="Arial"/>
          <w:b/>
          <w:spacing w:val="50"/>
          <w:szCs w:val="22"/>
        </w:rPr>
      </w:pPr>
    </w:p>
    <w:p w:rsidR="00425538" w:rsidRDefault="00425538" w:rsidP="00400C34">
      <w:pPr>
        <w:tabs>
          <w:tab w:val="left" w:pos="567"/>
        </w:tabs>
        <w:spacing w:line="240" w:lineRule="auto"/>
        <w:jc w:val="center"/>
        <w:rPr>
          <w:rFonts w:cs="Arial"/>
          <w:b/>
          <w:spacing w:val="50"/>
          <w:szCs w:val="22"/>
        </w:rPr>
      </w:pPr>
    </w:p>
    <w:p w:rsidR="00400C34" w:rsidRPr="00400C34" w:rsidRDefault="00400C34" w:rsidP="00400C34">
      <w:pPr>
        <w:tabs>
          <w:tab w:val="left" w:pos="567"/>
        </w:tabs>
        <w:spacing w:line="240" w:lineRule="auto"/>
        <w:jc w:val="center"/>
        <w:rPr>
          <w:rFonts w:cs="Arial"/>
          <w:b/>
          <w:spacing w:val="50"/>
          <w:szCs w:val="22"/>
        </w:rPr>
      </w:pPr>
      <w:r w:rsidRPr="00400C34">
        <w:rPr>
          <w:rFonts w:cs="Arial"/>
          <w:b/>
          <w:spacing w:val="50"/>
          <w:szCs w:val="22"/>
        </w:rPr>
        <w:t>ZAKON</w:t>
      </w:r>
    </w:p>
    <w:p w:rsidR="00400C34" w:rsidRDefault="00400C34" w:rsidP="00400C34">
      <w:pPr>
        <w:tabs>
          <w:tab w:val="left" w:pos="567"/>
        </w:tabs>
        <w:spacing w:line="240" w:lineRule="auto"/>
        <w:jc w:val="center"/>
        <w:rPr>
          <w:rFonts w:cs="Arial"/>
          <w:b/>
          <w:szCs w:val="22"/>
        </w:rPr>
      </w:pPr>
    </w:p>
    <w:p w:rsidR="00400C34" w:rsidRDefault="00400C34" w:rsidP="00400C34">
      <w:pPr>
        <w:tabs>
          <w:tab w:val="left" w:pos="567"/>
        </w:tabs>
        <w:spacing w:line="240" w:lineRule="auto"/>
        <w:jc w:val="center"/>
        <w:rPr>
          <w:rFonts w:cs="Arial"/>
          <w:b/>
          <w:szCs w:val="22"/>
        </w:rPr>
      </w:pPr>
      <w:r w:rsidRPr="00400C34">
        <w:rPr>
          <w:rFonts w:cs="Arial"/>
          <w:b/>
          <w:szCs w:val="22"/>
        </w:rPr>
        <w:t>O UKREPIH NA PODROČJU PLAČ IN DRUGIH STROŠKOV DELA</w:t>
      </w:r>
    </w:p>
    <w:p w:rsidR="00400C34" w:rsidRPr="00400C34" w:rsidRDefault="00400C34" w:rsidP="00400C34">
      <w:pPr>
        <w:tabs>
          <w:tab w:val="left" w:pos="567"/>
        </w:tabs>
        <w:spacing w:line="240" w:lineRule="auto"/>
        <w:jc w:val="center"/>
        <w:rPr>
          <w:rFonts w:cs="Arial"/>
          <w:b/>
          <w:szCs w:val="22"/>
        </w:rPr>
      </w:pPr>
      <w:r w:rsidRPr="00400C34">
        <w:rPr>
          <w:rFonts w:cs="Arial"/>
          <w:b/>
          <w:szCs w:val="22"/>
        </w:rPr>
        <w:t>V JAVNEM SEKTORJU ZA LETO 2015 (ZUPPJS1</w:t>
      </w:r>
      <w:r w:rsidR="003A1407">
        <w:rPr>
          <w:rFonts w:cs="Arial"/>
          <w:b/>
          <w:szCs w:val="22"/>
        </w:rPr>
        <w:t>5</w:t>
      </w:r>
      <w:r w:rsidRPr="00400C34">
        <w:rPr>
          <w:rFonts w:cs="Arial"/>
          <w:b/>
          <w:szCs w:val="22"/>
        </w:rPr>
        <w:t>)</w:t>
      </w:r>
    </w:p>
    <w:p w:rsidR="003B091F" w:rsidRDefault="003B091F" w:rsidP="00400C34">
      <w:pPr>
        <w:tabs>
          <w:tab w:val="left" w:pos="567"/>
        </w:tabs>
        <w:spacing w:line="240" w:lineRule="auto"/>
        <w:rPr>
          <w:rFonts w:cs="Arial"/>
          <w:szCs w:val="22"/>
        </w:rPr>
      </w:pPr>
    </w:p>
    <w:p w:rsidR="00425538" w:rsidRDefault="00425538" w:rsidP="00400C34">
      <w:pPr>
        <w:tabs>
          <w:tab w:val="left" w:pos="567"/>
        </w:tabs>
        <w:spacing w:line="240" w:lineRule="auto"/>
        <w:rPr>
          <w:rFonts w:cs="Arial"/>
          <w:szCs w:val="22"/>
        </w:rPr>
      </w:pPr>
    </w:p>
    <w:p w:rsidR="00BF2258" w:rsidRDefault="00BF2258" w:rsidP="00400C34">
      <w:pPr>
        <w:tabs>
          <w:tab w:val="left" w:pos="567"/>
        </w:tabs>
        <w:spacing w:line="240" w:lineRule="auto"/>
        <w:rPr>
          <w:rFonts w:cs="Arial"/>
          <w:szCs w:val="22"/>
        </w:rPr>
      </w:pPr>
    </w:p>
    <w:p w:rsidR="00400C34" w:rsidRPr="00400C34" w:rsidRDefault="00400C34" w:rsidP="00400C34">
      <w:pPr>
        <w:tabs>
          <w:tab w:val="left" w:pos="567"/>
        </w:tabs>
        <w:spacing w:line="240" w:lineRule="auto"/>
        <w:rPr>
          <w:rFonts w:cs="Arial"/>
          <w:szCs w:val="22"/>
        </w:rPr>
      </w:pPr>
      <w:r w:rsidRPr="00400C34">
        <w:rPr>
          <w:rFonts w:cs="Arial"/>
          <w:szCs w:val="22"/>
        </w:rPr>
        <w:t xml:space="preserve"> </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1.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(vsebina)</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S tem zakonom se za stabilizacijo javnih financ začasno omejujejo plače in drugi stroški dela javnih uslužbencev oziroma javnih uslužbenk (v nadaljnjem besedilu: javni uslužbenci) in funkcionarjev oziroma funkcionark (v nadaljnjem besedilu: funkcionarji).</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2.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(plačna lestvica do 31. decembra 2015)</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(1) Ne glede na prilogo 1 Zakona o sistemu plač v javnem sektorju (Uradni list RS, št. 108/09 –</w:t>
      </w:r>
      <w:r>
        <w:rPr>
          <w:rFonts w:cs="Arial"/>
          <w:color w:val="000000" w:themeColor="text1"/>
          <w:szCs w:val="22"/>
        </w:rPr>
        <w:t xml:space="preserve"> </w:t>
      </w:r>
      <w:r w:rsidRPr="00400C34">
        <w:rPr>
          <w:rFonts w:cs="Arial"/>
          <w:color w:val="000000" w:themeColor="text1"/>
          <w:szCs w:val="22"/>
        </w:rPr>
        <w:t xml:space="preserve">uradno prečiščeno besedilo, 13/10, 59/10, 85/10, 107/10, 35/11 – ORZSPJS49a, 40/12 – </w:t>
      </w:r>
      <w:proofErr w:type="spellStart"/>
      <w:r w:rsidRPr="00400C34">
        <w:rPr>
          <w:rFonts w:cs="Arial"/>
          <w:color w:val="000000" w:themeColor="text1"/>
          <w:szCs w:val="22"/>
        </w:rPr>
        <w:t>ZUJF</w:t>
      </w:r>
      <w:proofErr w:type="spellEnd"/>
      <w:r w:rsidRPr="00400C34">
        <w:rPr>
          <w:rFonts w:cs="Arial"/>
          <w:color w:val="000000" w:themeColor="text1"/>
          <w:szCs w:val="22"/>
        </w:rPr>
        <w:t xml:space="preserve">, 46/13, 25/14 – </w:t>
      </w:r>
      <w:proofErr w:type="spellStart"/>
      <w:r w:rsidRPr="00400C34">
        <w:rPr>
          <w:rFonts w:cs="Arial"/>
          <w:color w:val="000000" w:themeColor="text1"/>
          <w:szCs w:val="22"/>
        </w:rPr>
        <w:t>ZFU</w:t>
      </w:r>
      <w:proofErr w:type="spellEnd"/>
      <w:r w:rsidRPr="00400C34">
        <w:rPr>
          <w:rFonts w:cs="Arial"/>
          <w:color w:val="000000" w:themeColor="text1"/>
          <w:szCs w:val="22"/>
        </w:rPr>
        <w:t xml:space="preserve"> in 50/14; v nadaljnjem besedilu: ZSPJS) se do 31. decembra 2015 za določitev osnovnih plač javnih uslužbencev in funkcionarjev uporablja plačna lestvica, določena v prvem odstavku </w:t>
      </w:r>
      <w:proofErr w:type="spellStart"/>
      <w:r w:rsidRPr="00400C34">
        <w:rPr>
          <w:rFonts w:cs="Arial"/>
          <w:color w:val="000000" w:themeColor="text1"/>
          <w:szCs w:val="22"/>
        </w:rPr>
        <w:t>44.a</w:t>
      </w:r>
      <w:proofErr w:type="spellEnd"/>
      <w:r w:rsidRPr="00400C34">
        <w:rPr>
          <w:rFonts w:cs="Arial"/>
          <w:color w:val="000000" w:themeColor="text1"/>
          <w:szCs w:val="22"/>
        </w:rPr>
        <w:t xml:space="preserve"> člena ZSPJS.</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(2) Od 1. januarja 2016 se za določitev osnovnih plač javnih uslužbencev in funkcionarjev uporablja plačna lestvica, določena v prilogi 1 ZSPJS.</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3.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(določitev vrednosti plačnih razredov)</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Določitev vrednosti plačnih razredov iz prejšnjega člena ne pomeni usklajevanja vrednosti plačnih razredov v skladu s 5. členom ZSPJS.</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4.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(uskladitev osnovnih plač v letu 2015)</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Ne glede na določb</w:t>
      </w:r>
      <w:r w:rsidR="003B091F">
        <w:rPr>
          <w:rFonts w:cs="Arial"/>
          <w:color w:val="000000" w:themeColor="text1"/>
          <w:szCs w:val="22"/>
        </w:rPr>
        <w:t xml:space="preserve">e </w:t>
      </w:r>
      <w:r w:rsidRPr="00400C34">
        <w:rPr>
          <w:rFonts w:cs="Arial"/>
          <w:color w:val="000000" w:themeColor="text1"/>
          <w:szCs w:val="22"/>
        </w:rPr>
        <w:t>5. člena ZSPJS se vrednosti plačnih razredov iz plačne lestvice od 1. januarja 2015 do 31. decembra 2015 ne uskladijo.</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5.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(redna delovna uspešnost)</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 xml:space="preserve">Ne glede na določbe 22. in </w:t>
      </w:r>
      <w:proofErr w:type="spellStart"/>
      <w:r w:rsidRPr="00400C34">
        <w:rPr>
          <w:rFonts w:cs="Arial"/>
          <w:color w:val="000000" w:themeColor="text1"/>
          <w:szCs w:val="22"/>
        </w:rPr>
        <w:t>22.a</w:t>
      </w:r>
      <w:proofErr w:type="spellEnd"/>
      <w:r w:rsidRPr="00400C34">
        <w:rPr>
          <w:rFonts w:cs="Arial"/>
          <w:color w:val="000000" w:themeColor="text1"/>
          <w:szCs w:val="22"/>
        </w:rPr>
        <w:t xml:space="preserve"> člena ZSPJS javnim uslužbencem in funkcionarjem do 31. decembra 2015 ne pripada del plače za redno delovno uspešnost.</w:t>
      </w:r>
    </w:p>
    <w:p w:rsidR="00400C34" w:rsidRPr="00400C34" w:rsidRDefault="00400C34" w:rsidP="00400C34">
      <w:pPr>
        <w:tabs>
          <w:tab w:val="left" w:pos="567"/>
          <w:tab w:val="left" w:pos="993"/>
        </w:tabs>
        <w:spacing w:line="240" w:lineRule="auto"/>
        <w:rPr>
          <w:rFonts w:cs="Arial"/>
          <w:color w:val="000000" w:themeColor="text1"/>
          <w:szCs w:val="22"/>
        </w:rPr>
      </w:pPr>
    </w:p>
    <w:p w:rsidR="00BF2258" w:rsidRDefault="00BF2258">
      <w:pPr>
        <w:spacing w:line="240" w:lineRule="auto"/>
        <w:jc w:val="left"/>
        <w:rPr>
          <w:rFonts w:cs="Arial"/>
          <w:color w:val="000000" w:themeColor="text1"/>
          <w:szCs w:val="22"/>
        </w:rPr>
      </w:pPr>
    </w:p>
    <w:p w:rsidR="00425538" w:rsidRDefault="00425538">
      <w:pPr>
        <w:spacing w:line="240" w:lineRule="auto"/>
        <w:jc w:val="left"/>
        <w:rPr>
          <w:rFonts w:cs="Arial"/>
          <w:color w:val="000000" w:themeColor="text1"/>
          <w:szCs w:val="22"/>
        </w:rPr>
      </w:pPr>
      <w:r>
        <w:rPr>
          <w:rFonts w:cs="Arial"/>
          <w:color w:val="000000" w:themeColor="text1"/>
          <w:szCs w:val="22"/>
        </w:rPr>
        <w:br w:type="page"/>
      </w:r>
    </w:p>
    <w:p w:rsidR="00425538" w:rsidRDefault="00425538" w:rsidP="00400C34">
      <w:pPr>
        <w:tabs>
          <w:tab w:val="left" w:pos="567"/>
          <w:tab w:val="left" w:pos="993"/>
        </w:tabs>
        <w:spacing w:line="240" w:lineRule="auto"/>
        <w:jc w:val="center"/>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6.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(delovna uspešnost iz naslova povečanega obsega dela)</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(1) Ne glede na</w:t>
      </w:r>
      <w:r w:rsidR="0064432A">
        <w:rPr>
          <w:rFonts w:cs="Arial"/>
          <w:color w:val="000000" w:themeColor="text1"/>
          <w:szCs w:val="22"/>
        </w:rPr>
        <w:t xml:space="preserve"> določbo</w:t>
      </w:r>
      <w:r w:rsidRPr="00400C34">
        <w:rPr>
          <w:rFonts w:cs="Arial"/>
          <w:color w:val="000000" w:themeColor="text1"/>
          <w:szCs w:val="22"/>
        </w:rPr>
        <w:t xml:space="preserve"> prv</w:t>
      </w:r>
      <w:r w:rsidR="0064432A">
        <w:rPr>
          <w:rFonts w:cs="Arial"/>
          <w:color w:val="000000" w:themeColor="text1"/>
          <w:szCs w:val="22"/>
        </w:rPr>
        <w:t>ega</w:t>
      </w:r>
      <w:r w:rsidRPr="00400C34">
        <w:rPr>
          <w:rFonts w:cs="Arial"/>
          <w:color w:val="000000" w:themeColor="text1"/>
          <w:szCs w:val="22"/>
        </w:rPr>
        <w:t xml:space="preserve"> odstavk</w:t>
      </w:r>
      <w:r w:rsidR="0064432A">
        <w:rPr>
          <w:rFonts w:cs="Arial"/>
          <w:color w:val="000000" w:themeColor="text1"/>
          <w:szCs w:val="22"/>
        </w:rPr>
        <w:t>a</w:t>
      </w:r>
      <w:r w:rsidRPr="00400C34">
        <w:rPr>
          <w:rFonts w:cs="Arial"/>
          <w:color w:val="000000" w:themeColor="text1"/>
          <w:szCs w:val="22"/>
        </w:rPr>
        <w:t xml:space="preserve"> 4. člena Uredbe o delovni uspešnosti iz naslova povečanega obsega dela za javne uslužbence (Uradni list RS,</w:t>
      </w:r>
      <w:r w:rsidR="009477F3">
        <w:rPr>
          <w:rFonts w:cs="Arial"/>
          <w:color w:val="000000" w:themeColor="text1"/>
          <w:szCs w:val="22"/>
        </w:rPr>
        <w:t xml:space="preserve"> št. </w:t>
      </w:r>
      <w:r w:rsidRPr="00400C34">
        <w:rPr>
          <w:rFonts w:cs="Arial"/>
          <w:color w:val="000000" w:themeColor="text1"/>
          <w:szCs w:val="22"/>
        </w:rPr>
        <w:t>53/08</w:t>
      </w:r>
      <w:r w:rsidR="003B091F">
        <w:rPr>
          <w:rFonts w:cs="Arial"/>
          <w:color w:val="000000" w:themeColor="text1"/>
          <w:szCs w:val="22"/>
        </w:rPr>
        <w:t xml:space="preserve"> in</w:t>
      </w:r>
      <w:r w:rsidRPr="00400C34">
        <w:rPr>
          <w:rFonts w:cs="Arial"/>
          <w:color w:val="000000" w:themeColor="text1"/>
          <w:szCs w:val="22"/>
        </w:rPr>
        <w:t xml:space="preserve"> 89/08) in splošnih aktov, ki urejajo plačilo delovne uspešnosti iz naslova povečanega obsega dela za javne uslužbence v drugih državnih organih, lahko do 31. decembra 2015 višina dela plače javnega uslužbenca za plačilo delovne uspešnosti pri opravljanju rednih delovnih nalog uporabnika proračuna ali projekta, načrtovanega v okviru sprejetega finančnega načrta uporabnika proračuna, znaša največ 20 odstotkov njegove osnovne plače. Če se javnemu uslužbencu izplačuje del plače za plačilo delovne uspešnosti iz naslova povečanega obsega dela tudi iz naslova in sredstev posebnega projekta, lahko del plače znaša skupno (iz obeh naslovov) največ 30 odstotkov njegove osnovne plače.</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(2) Javnim uslužbencem, za katere velja Uredba o plačah direktorjev v javnem sektorju (Uradni list RS, št. 73/05, 103/05, 12/06, 36/06, 46/06, 77/06, 128/06, 37/07, 95/07, 112/07, 104/08, 123/08, 21/09, 61/09, 91/09, 3/10, 27/10, 45/10, 62/10, 88/10, 10/11, 45/11, 53/11, 86/11, 26/12, 41/12, 90/12, 24/13, 75/13, 79/13, 108/13, 15/14 in 43/14), se del plače za delovno uspešnost iz naslova povečanega obsega dela do 31. decembra 2015 izplačuje v skladu z drugim odstavkom 4. člena uredbe iz prejšnjega odstavka.</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 xml:space="preserve">(3) Za izplačilo delovne uspešnosti iz naslova povečanega obsega dela pri opravljanju rednih delovnih nalog lahko do 31. decembra 2015 uporabniki proračuna porabijo največ 40 odstotkov sredstev iz prihrankov, določenih v </w:t>
      </w:r>
      <w:proofErr w:type="spellStart"/>
      <w:r w:rsidRPr="00400C34">
        <w:rPr>
          <w:rFonts w:cs="Arial"/>
          <w:color w:val="000000" w:themeColor="text1"/>
          <w:szCs w:val="22"/>
        </w:rPr>
        <w:t>22.d</w:t>
      </w:r>
      <w:proofErr w:type="spellEnd"/>
      <w:r w:rsidRPr="00400C34">
        <w:rPr>
          <w:rFonts w:cs="Arial"/>
          <w:color w:val="000000" w:themeColor="text1"/>
          <w:szCs w:val="22"/>
        </w:rPr>
        <w:t xml:space="preserve"> členu ZSPJS.</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 xml:space="preserve">(4) Ne glede na določbe prejšnjega odstavka lahko uporabniki v primerih, ko so bili sklenjeni še vedno veljavni sporazumi ali dogovori med delodajalcem in reprezentativnim sindikatom za dejavnost ali poklic v javnem sektorju, ki vsebujejo dogovor o delovni uspešnosti iz naslova povečanega obsega dela, porabijo prihranke v odstotku, </w:t>
      </w:r>
      <w:r w:rsidR="003B091F">
        <w:rPr>
          <w:rFonts w:cs="Arial"/>
          <w:color w:val="000000" w:themeColor="text1"/>
          <w:szCs w:val="22"/>
        </w:rPr>
        <w:t>ki</w:t>
      </w:r>
      <w:r w:rsidRPr="00400C34">
        <w:rPr>
          <w:rFonts w:cs="Arial"/>
          <w:color w:val="000000" w:themeColor="text1"/>
          <w:szCs w:val="22"/>
        </w:rPr>
        <w:t xml:space="preserve"> je veljal ob podpisu tega sporazuma oziroma dogovora.</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7.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(napredovanje javnih uslužbencev in funkcionarjev v letih 2015 in 2016)</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(1) Ne glede na</w:t>
      </w:r>
      <w:r w:rsidR="0064432A">
        <w:rPr>
          <w:rFonts w:cs="Arial"/>
          <w:color w:val="000000" w:themeColor="text1"/>
          <w:szCs w:val="22"/>
        </w:rPr>
        <w:t xml:space="preserve"> določbe</w:t>
      </w:r>
      <w:r w:rsidRPr="00400C34">
        <w:rPr>
          <w:rFonts w:cs="Arial"/>
          <w:color w:val="000000" w:themeColor="text1"/>
          <w:szCs w:val="22"/>
        </w:rPr>
        <w:t xml:space="preserve"> 16. in 17. člen</w:t>
      </w:r>
      <w:r w:rsidR="0064432A">
        <w:rPr>
          <w:rFonts w:cs="Arial"/>
          <w:color w:val="000000" w:themeColor="text1"/>
          <w:szCs w:val="22"/>
        </w:rPr>
        <w:t>a</w:t>
      </w:r>
      <w:r w:rsidRPr="00400C34">
        <w:rPr>
          <w:rFonts w:cs="Arial"/>
          <w:color w:val="000000" w:themeColor="text1"/>
          <w:szCs w:val="22"/>
        </w:rPr>
        <w:t xml:space="preserve"> ZSPJS in na njegovi podlagi sprejet</w:t>
      </w:r>
      <w:r w:rsidR="0064432A">
        <w:rPr>
          <w:rFonts w:cs="Arial"/>
          <w:color w:val="000000" w:themeColor="text1"/>
          <w:szCs w:val="22"/>
        </w:rPr>
        <w:t>ih</w:t>
      </w:r>
      <w:r w:rsidRPr="00400C34">
        <w:rPr>
          <w:rFonts w:cs="Arial"/>
          <w:color w:val="000000" w:themeColor="text1"/>
          <w:szCs w:val="22"/>
        </w:rPr>
        <w:t xml:space="preserve"> predpis</w:t>
      </w:r>
      <w:r w:rsidR="0064432A">
        <w:rPr>
          <w:rFonts w:cs="Arial"/>
          <w:color w:val="000000" w:themeColor="text1"/>
          <w:szCs w:val="22"/>
        </w:rPr>
        <w:t>ov</w:t>
      </w:r>
      <w:r w:rsidRPr="00400C34">
        <w:rPr>
          <w:rFonts w:cs="Arial"/>
          <w:color w:val="000000" w:themeColor="text1"/>
          <w:szCs w:val="22"/>
        </w:rPr>
        <w:t xml:space="preserve"> ter določbe drugih predpisov in splošnih aktov javni uslužbenci in funkcionarji, ki v letu 2015 napredujejo v višji plačni razred, naziv oziroma višji naziv, pridobijo pravico do plače v skladu z višjim plačnim razredom, pridobljenim nazivom ali višjim nazivom s 1. decembrom 2015, javni uslužbenci in funkcionarji, ki napredujejo v višji plačni razred, naziv oziroma višji naziv v letu 2016, pa pridobijo pravico do plače v skladu z višjim plačnim razredom, pridobljenim nazivom ali višjim nazivom s 1. decembrom 2016.</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(2) Ne glede na</w:t>
      </w:r>
      <w:r w:rsidR="0064432A">
        <w:rPr>
          <w:rFonts w:cs="Arial"/>
          <w:color w:val="000000" w:themeColor="text1"/>
          <w:szCs w:val="22"/>
        </w:rPr>
        <w:t xml:space="preserve"> določbo</w:t>
      </w:r>
      <w:r w:rsidRPr="00400C34">
        <w:rPr>
          <w:rFonts w:cs="Arial"/>
          <w:color w:val="000000" w:themeColor="text1"/>
          <w:szCs w:val="22"/>
        </w:rPr>
        <w:t xml:space="preserve"> prejšnj</w:t>
      </w:r>
      <w:r w:rsidR="0064432A">
        <w:rPr>
          <w:rFonts w:cs="Arial"/>
          <w:color w:val="000000" w:themeColor="text1"/>
          <w:szCs w:val="22"/>
        </w:rPr>
        <w:t>ega</w:t>
      </w:r>
      <w:r w:rsidRPr="00400C34">
        <w:rPr>
          <w:rFonts w:cs="Arial"/>
          <w:color w:val="000000" w:themeColor="text1"/>
          <w:szCs w:val="22"/>
        </w:rPr>
        <w:t xml:space="preserve"> odstavk</w:t>
      </w:r>
      <w:r w:rsidR="0064432A">
        <w:rPr>
          <w:rFonts w:cs="Arial"/>
          <w:color w:val="000000" w:themeColor="text1"/>
          <w:szCs w:val="22"/>
        </w:rPr>
        <w:t>a</w:t>
      </w:r>
      <w:r w:rsidRPr="00400C34">
        <w:rPr>
          <w:rFonts w:cs="Arial"/>
          <w:color w:val="000000" w:themeColor="text1"/>
          <w:szCs w:val="22"/>
        </w:rPr>
        <w:t xml:space="preserve"> javni uslužbenci in funkcionarji pridobijo pravico do plače s pridobitvijo naziva ali višjega naziva, če je pridobitev naziva ali višjega naziva pogoj za opravljanje dela na delovnem mestu, na katerega se javni uslužbenec premešča oziroma za katerega sklepa pogodbo o zaposlitvi.</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BF2258" w:rsidRDefault="00BF2258">
      <w:pPr>
        <w:spacing w:line="240" w:lineRule="auto"/>
        <w:jc w:val="left"/>
        <w:rPr>
          <w:rFonts w:cs="Arial"/>
          <w:color w:val="000000" w:themeColor="text1"/>
          <w:szCs w:val="22"/>
        </w:rPr>
      </w:pPr>
      <w:r>
        <w:rPr>
          <w:rFonts w:cs="Arial"/>
          <w:color w:val="000000" w:themeColor="text1"/>
          <w:szCs w:val="22"/>
        </w:rPr>
        <w:br w:type="page"/>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lastRenderedPageBreak/>
        <w:t>8.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(regres za letni dopust za leto 2015)</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(1) Javnim uslužbencem in funkcionarjem, ki so na zadnji dan meseca aprila 2015 uvrščeni v 50. ali nižje plačne razrede, se ne glede na določbe zakona, ki ureja delovna razmerja, Kolektivne pogodbe za javni sektor (Uradni list RS, št. 57/08, 86/08, 112/08, 3/09, 16/09, 23/09, 33/09, 48/09, 91/09, 31/10, 83/10, 89/10, 59/11, 6/12, 40/12, 22/13, 46/13 in 45/14; v nadaljnjem besedilu: Kolektivna pogodba za javni sektor) in kolektivnih pogodb dejavnosti in poklicev za leto 2015 izplača regres za letni dopust ob upoštevanju uvrstitev v plačni razred.</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(2) Javnim uslužbencem in funkcionarjem, ki so na zadnji dan meseca aprila 2015 uvrščeni:</w:t>
      </w:r>
    </w:p>
    <w:p w:rsidR="00400C34" w:rsidRPr="00400C34" w:rsidRDefault="00400C34" w:rsidP="00400C34">
      <w:pPr>
        <w:pStyle w:val="Odstavekseznama"/>
        <w:numPr>
          <w:ilvl w:val="0"/>
          <w:numId w:val="4"/>
        </w:numPr>
        <w:tabs>
          <w:tab w:val="left" w:pos="567"/>
          <w:tab w:val="left" w:pos="993"/>
        </w:tabs>
        <w:spacing w:line="240" w:lineRule="auto"/>
        <w:rPr>
          <w:rFonts w:cs="Arial"/>
          <w:color w:val="000000" w:themeColor="text1"/>
          <w:szCs w:val="22"/>
        </w:rPr>
      </w:pPr>
      <w:r w:rsidRPr="00400C34">
        <w:rPr>
          <w:rFonts w:cs="Arial"/>
          <w:color w:val="000000" w:themeColor="text1"/>
          <w:szCs w:val="22"/>
        </w:rPr>
        <w:t xml:space="preserve">do vključno 15. plačnega razreda, se izplača regres v znesku 692 </w:t>
      </w:r>
      <w:proofErr w:type="spellStart"/>
      <w:r w:rsidRPr="00400C34">
        <w:rPr>
          <w:rFonts w:cs="Arial"/>
          <w:color w:val="000000" w:themeColor="text1"/>
          <w:szCs w:val="22"/>
        </w:rPr>
        <w:t>eurov</w:t>
      </w:r>
      <w:proofErr w:type="spellEnd"/>
      <w:r w:rsidRPr="00400C34">
        <w:rPr>
          <w:rFonts w:cs="Arial"/>
          <w:color w:val="000000" w:themeColor="text1"/>
          <w:szCs w:val="22"/>
        </w:rPr>
        <w:t>;</w:t>
      </w:r>
    </w:p>
    <w:p w:rsidR="00400C34" w:rsidRPr="00400C34" w:rsidRDefault="00400C34" w:rsidP="00400C34">
      <w:pPr>
        <w:pStyle w:val="Odstavekseznama"/>
        <w:numPr>
          <w:ilvl w:val="0"/>
          <w:numId w:val="4"/>
        </w:numPr>
        <w:tabs>
          <w:tab w:val="left" w:pos="567"/>
          <w:tab w:val="left" w:pos="993"/>
        </w:tabs>
        <w:spacing w:line="240" w:lineRule="auto"/>
        <w:rPr>
          <w:rFonts w:cs="Arial"/>
          <w:color w:val="000000" w:themeColor="text1"/>
          <w:szCs w:val="22"/>
        </w:rPr>
      </w:pPr>
      <w:r w:rsidRPr="00400C34">
        <w:rPr>
          <w:rFonts w:cs="Arial"/>
          <w:color w:val="000000" w:themeColor="text1"/>
          <w:szCs w:val="22"/>
        </w:rPr>
        <w:t xml:space="preserve">od 16. do vključno 30. plačnega razreda, se izplača regres v znesku 484,40 </w:t>
      </w:r>
      <w:proofErr w:type="spellStart"/>
      <w:r w:rsidRPr="00400C34">
        <w:rPr>
          <w:rFonts w:cs="Arial"/>
          <w:color w:val="000000" w:themeColor="text1"/>
          <w:szCs w:val="22"/>
        </w:rPr>
        <w:t>eura</w:t>
      </w:r>
      <w:proofErr w:type="spellEnd"/>
      <w:r w:rsidRPr="00400C34">
        <w:rPr>
          <w:rFonts w:cs="Arial"/>
          <w:color w:val="000000" w:themeColor="text1"/>
          <w:szCs w:val="22"/>
        </w:rPr>
        <w:t>;</w:t>
      </w:r>
    </w:p>
    <w:p w:rsidR="00400C34" w:rsidRPr="00400C34" w:rsidRDefault="00400C34" w:rsidP="00400C34">
      <w:pPr>
        <w:pStyle w:val="Odstavekseznama"/>
        <w:numPr>
          <w:ilvl w:val="0"/>
          <w:numId w:val="4"/>
        </w:numPr>
        <w:tabs>
          <w:tab w:val="left" w:pos="567"/>
          <w:tab w:val="left" w:pos="993"/>
        </w:tabs>
        <w:spacing w:line="240" w:lineRule="auto"/>
        <w:rPr>
          <w:rFonts w:cs="Arial"/>
          <w:color w:val="000000" w:themeColor="text1"/>
          <w:szCs w:val="22"/>
        </w:rPr>
      </w:pPr>
      <w:r w:rsidRPr="00400C34">
        <w:rPr>
          <w:rFonts w:cs="Arial"/>
          <w:color w:val="000000" w:themeColor="text1"/>
          <w:szCs w:val="22"/>
        </w:rPr>
        <w:t xml:space="preserve">od 31. do vključno 40. plačnega razreda, se izplača regres v znesku 346 </w:t>
      </w:r>
      <w:proofErr w:type="spellStart"/>
      <w:r w:rsidRPr="00400C34">
        <w:rPr>
          <w:rFonts w:cs="Arial"/>
          <w:color w:val="000000" w:themeColor="text1"/>
          <w:szCs w:val="22"/>
        </w:rPr>
        <w:t>eurov</w:t>
      </w:r>
      <w:proofErr w:type="spellEnd"/>
      <w:r w:rsidRPr="00400C34">
        <w:rPr>
          <w:rFonts w:cs="Arial"/>
          <w:color w:val="000000" w:themeColor="text1"/>
          <w:szCs w:val="22"/>
        </w:rPr>
        <w:t>;</w:t>
      </w:r>
    </w:p>
    <w:p w:rsidR="00400C34" w:rsidRPr="00400C34" w:rsidRDefault="00400C34" w:rsidP="00400C34">
      <w:pPr>
        <w:pStyle w:val="Odstavekseznama"/>
        <w:numPr>
          <w:ilvl w:val="0"/>
          <w:numId w:val="4"/>
        </w:numPr>
        <w:tabs>
          <w:tab w:val="left" w:pos="567"/>
          <w:tab w:val="left" w:pos="993"/>
        </w:tabs>
        <w:spacing w:line="240" w:lineRule="auto"/>
        <w:rPr>
          <w:rFonts w:cs="Arial"/>
          <w:color w:val="000000" w:themeColor="text1"/>
          <w:szCs w:val="22"/>
        </w:rPr>
      </w:pPr>
      <w:r w:rsidRPr="00400C34">
        <w:rPr>
          <w:rFonts w:cs="Arial"/>
          <w:color w:val="000000" w:themeColor="text1"/>
          <w:szCs w:val="22"/>
        </w:rPr>
        <w:t xml:space="preserve">od 41. do vključno 50. plačnega razreda, se izplača regres v znesku 100 </w:t>
      </w:r>
      <w:proofErr w:type="spellStart"/>
      <w:r w:rsidRPr="00400C34">
        <w:rPr>
          <w:rFonts w:cs="Arial"/>
          <w:color w:val="000000" w:themeColor="text1"/>
          <w:szCs w:val="22"/>
        </w:rPr>
        <w:t>eurov</w:t>
      </w:r>
      <w:proofErr w:type="spellEnd"/>
      <w:r w:rsidRPr="00400C34">
        <w:rPr>
          <w:rFonts w:cs="Arial"/>
          <w:color w:val="000000" w:themeColor="text1"/>
          <w:szCs w:val="22"/>
        </w:rPr>
        <w:t>.</w:t>
      </w:r>
    </w:p>
    <w:p w:rsid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(3) Javnim uslužbencem in funkcionarjem, ki so na zadnji dan meseca aprila 2015 uvrščeni v 51. ali višji plačni razred, se ne glede na določbe zakona, ki ureja delovna razmerja, Kolektivne pogodbe za javni sektor in kolektivnih pogodb dejavnosti in poklicev za leto 2015, ne izplača regres za letni dopust.</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(4) Regres za letni dopust se javnim uslužbencem in funkcionarjem izplača pri plači za maj 2015.</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(5)</w:t>
      </w:r>
      <w:r>
        <w:rPr>
          <w:rFonts w:cs="Arial"/>
          <w:color w:val="000000" w:themeColor="text1"/>
          <w:szCs w:val="22"/>
        </w:rPr>
        <w:t xml:space="preserve"> </w:t>
      </w:r>
      <w:r w:rsidRPr="00400C34">
        <w:rPr>
          <w:rFonts w:cs="Arial"/>
          <w:color w:val="000000" w:themeColor="text1"/>
          <w:szCs w:val="22"/>
        </w:rPr>
        <w:t>Plačni razred za določitev višine regresa javnim uslužbencem oziroma funkcionarjem iz tega člena je plačni razred, v katerega je uvrščen javni uslužbenec oziroma funkcionar na zadnji dan meseca aprila 2015. Če javni uslužbenec oziroma funkcionar na ta dan še ni pridobil pravice do plače v skladu s plačnim razredom, v katerega je uvrščen, je plačni razred za določitev višine regresa plačni razred, v skladu s katerim je javni uslužbenec oziroma funkcionar prejel plačo na zadnji dan meseca aprila 2015.</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9. člen</w:t>
      </w: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(posebna ureditev glede na 245. člen ZPIZ-2)</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Ne glede na</w:t>
      </w:r>
      <w:r w:rsidR="0064432A">
        <w:rPr>
          <w:rFonts w:cs="Arial"/>
          <w:color w:val="000000" w:themeColor="text1"/>
          <w:szCs w:val="22"/>
        </w:rPr>
        <w:t xml:space="preserve"> določbo</w:t>
      </w:r>
      <w:r w:rsidRPr="00400C34">
        <w:rPr>
          <w:rFonts w:cs="Arial"/>
          <w:color w:val="000000" w:themeColor="text1"/>
          <w:szCs w:val="22"/>
        </w:rPr>
        <w:t xml:space="preserve"> 245. člen</w:t>
      </w:r>
      <w:r w:rsidR="0064432A">
        <w:rPr>
          <w:rFonts w:cs="Arial"/>
          <w:color w:val="000000" w:themeColor="text1"/>
          <w:szCs w:val="22"/>
        </w:rPr>
        <w:t>a</w:t>
      </w:r>
      <w:r w:rsidRPr="00400C34">
        <w:rPr>
          <w:rFonts w:cs="Arial"/>
          <w:color w:val="000000" w:themeColor="text1"/>
          <w:szCs w:val="22"/>
        </w:rPr>
        <w:t xml:space="preserve"> Zakona o pokojninskem in invalidskem zavarovanju (Uradni list RS, št. 96/12, 39/13, 99/13 – </w:t>
      </w:r>
      <w:proofErr w:type="spellStart"/>
      <w:r w:rsidRPr="00400C34">
        <w:rPr>
          <w:rFonts w:cs="Arial"/>
          <w:color w:val="000000" w:themeColor="text1"/>
          <w:szCs w:val="22"/>
        </w:rPr>
        <w:t>ZSVarPre</w:t>
      </w:r>
      <w:proofErr w:type="spellEnd"/>
      <w:r w:rsidRPr="00400C34">
        <w:rPr>
          <w:rFonts w:cs="Arial"/>
          <w:color w:val="000000" w:themeColor="text1"/>
          <w:szCs w:val="22"/>
        </w:rPr>
        <w:t>-C,</w:t>
      </w:r>
      <w:r w:rsidR="009477F3">
        <w:rPr>
          <w:rFonts w:cs="Arial"/>
          <w:color w:val="000000" w:themeColor="text1"/>
          <w:szCs w:val="22"/>
        </w:rPr>
        <w:t xml:space="preserve"> </w:t>
      </w:r>
      <w:r w:rsidRPr="00400C34">
        <w:rPr>
          <w:rFonts w:cs="Arial"/>
          <w:color w:val="000000" w:themeColor="text1"/>
          <w:szCs w:val="22"/>
        </w:rPr>
        <w:t>101/13 – ZIPRS1415, 44/14</w:t>
      </w:r>
      <w:r w:rsidR="009477F3">
        <w:rPr>
          <w:rFonts w:cs="Arial"/>
          <w:color w:val="000000" w:themeColor="text1"/>
          <w:szCs w:val="22"/>
        </w:rPr>
        <w:t xml:space="preserve"> – </w:t>
      </w:r>
      <w:r w:rsidRPr="00400C34">
        <w:rPr>
          <w:rFonts w:cs="Arial"/>
          <w:color w:val="000000" w:themeColor="text1"/>
          <w:szCs w:val="22"/>
        </w:rPr>
        <w:t xml:space="preserve">ORZPIZ206 in 85/14 – </w:t>
      </w:r>
      <w:proofErr w:type="spellStart"/>
      <w:r w:rsidRPr="00400C34">
        <w:rPr>
          <w:rFonts w:cs="Arial"/>
          <w:color w:val="000000" w:themeColor="text1"/>
          <w:szCs w:val="22"/>
        </w:rPr>
        <w:t>ZUJF</w:t>
      </w:r>
      <w:proofErr w:type="spellEnd"/>
      <w:r w:rsidRPr="00400C34">
        <w:rPr>
          <w:rFonts w:cs="Arial"/>
          <w:color w:val="000000" w:themeColor="text1"/>
          <w:szCs w:val="22"/>
        </w:rPr>
        <w:t xml:space="preserve">-B) je lahko v letu 2015 znesek vplačil kolektivnega zavarovanja po Zakonu o kolektivnem dodatnem pokojninskem zavarovanju za javne uslužbence (Uradni list RS, št. 126/03), ki ga za posameznega javnega uslužbenca vplača delodajalec v posameznem koledarskem letu, nižji od 240 </w:t>
      </w:r>
      <w:proofErr w:type="spellStart"/>
      <w:r w:rsidRPr="00400C34">
        <w:rPr>
          <w:rFonts w:cs="Arial"/>
          <w:color w:val="000000" w:themeColor="text1"/>
          <w:szCs w:val="22"/>
        </w:rPr>
        <w:t>eurov</w:t>
      </w:r>
      <w:proofErr w:type="spellEnd"/>
      <w:r w:rsidRPr="00400C34">
        <w:rPr>
          <w:rFonts w:cs="Arial"/>
          <w:color w:val="000000" w:themeColor="text1"/>
          <w:szCs w:val="22"/>
        </w:rPr>
        <w:t>.</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KONČNI DOLOČBI</w:t>
      </w:r>
    </w:p>
    <w:p w:rsidR="00400C34" w:rsidRPr="00400C34" w:rsidRDefault="00400C34" w:rsidP="00400C34">
      <w:pPr>
        <w:tabs>
          <w:tab w:val="left" w:pos="567"/>
          <w:tab w:val="left" w:pos="993"/>
        </w:tabs>
        <w:spacing w:line="240" w:lineRule="auto"/>
        <w:jc w:val="center"/>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10. člen</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Z dnem uveljavitve tega zakona prenehajo</w:t>
      </w:r>
      <w:r w:rsidR="003B091F">
        <w:rPr>
          <w:rFonts w:cs="Arial"/>
          <w:color w:val="000000" w:themeColor="text1"/>
          <w:szCs w:val="22"/>
        </w:rPr>
        <w:t xml:space="preserve"> </w:t>
      </w:r>
      <w:r w:rsidRPr="00400C34">
        <w:rPr>
          <w:rFonts w:cs="Arial"/>
          <w:color w:val="000000" w:themeColor="text1"/>
          <w:szCs w:val="22"/>
        </w:rPr>
        <w:t>veljati:</w:t>
      </w:r>
    </w:p>
    <w:p w:rsidR="00400C34" w:rsidRPr="00400C34" w:rsidRDefault="00400C34" w:rsidP="00400C34">
      <w:pPr>
        <w:pStyle w:val="Odstavekseznama"/>
        <w:numPr>
          <w:ilvl w:val="0"/>
          <w:numId w:val="6"/>
        </w:numPr>
        <w:tabs>
          <w:tab w:val="left" w:pos="567"/>
          <w:tab w:val="left" w:pos="993"/>
        </w:tabs>
        <w:spacing w:line="240" w:lineRule="auto"/>
        <w:rPr>
          <w:rFonts w:cs="Arial"/>
          <w:color w:val="000000" w:themeColor="text1"/>
          <w:szCs w:val="22"/>
        </w:rPr>
      </w:pPr>
      <w:proofErr w:type="spellStart"/>
      <w:r w:rsidRPr="00400C34">
        <w:rPr>
          <w:rFonts w:cs="Arial"/>
          <w:color w:val="000000" w:themeColor="text1"/>
          <w:szCs w:val="22"/>
        </w:rPr>
        <w:t>100.a</w:t>
      </w:r>
      <w:proofErr w:type="spellEnd"/>
      <w:r w:rsidRPr="00400C34">
        <w:rPr>
          <w:rFonts w:cs="Arial"/>
          <w:color w:val="000000" w:themeColor="text1"/>
          <w:szCs w:val="22"/>
        </w:rPr>
        <w:t xml:space="preserve"> člen Zakona o sodniški službi (Uradni list RS, št. 94/07 – uradno prečiščeno besedilo, 91/09, 33/11, 46/13, 63/13 in 69/13 – </w:t>
      </w:r>
      <w:proofErr w:type="spellStart"/>
      <w:r w:rsidRPr="00400C34">
        <w:rPr>
          <w:rFonts w:cs="Arial"/>
          <w:color w:val="000000" w:themeColor="text1"/>
          <w:szCs w:val="22"/>
        </w:rPr>
        <w:t>popr</w:t>
      </w:r>
      <w:proofErr w:type="spellEnd"/>
      <w:r w:rsidRPr="00400C34">
        <w:rPr>
          <w:rFonts w:cs="Arial"/>
          <w:color w:val="000000" w:themeColor="text1"/>
          <w:szCs w:val="22"/>
        </w:rPr>
        <w:t>.);</w:t>
      </w:r>
    </w:p>
    <w:p w:rsidR="00400C34" w:rsidRPr="00400C34" w:rsidRDefault="00400C34" w:rsidP="00400C34">
      <w:pPr>
        <w:pStyle w:val="Odstavekseznama"/>
        <w:numPr>
          <w:ilvl w:val="0"/>
          <w:numId w:val="6"/>
        </w:numPr>
        <w:tabs>
          <w:tab w:val="left" w:pos="567"/>
          <w:tab w:val="left" w:pos="993"/>
        </w:tabs>
        <w:spacing w:line="240" w:lineRule="auto"/>
        <w:rPr>
          <w:rFonts w:cs="Arial"/>
          <w:color w:val="000000" w:themeColor="text1"/>
          <w:szCs w:val="22"/>
        </w:rPr>
      </w:pPr>
      <w:proofErr w:type="spellStart"/>
      <w:r w:rsidRPr="00400C34">
        <w:rPr>
          <w:rFonts w:cs="Arial"/>
          <w:color w:val="000000" w:themeColor="text1"/>
          <w:szCs w:val="22"/>
        </w:rPr>
        <w:t>68.a</w:t>
      </w:r>
      <w:proofErr w:type="spellEnd"/>
      <w:r w:rsidRPr="00400C34">
        <w:rPr>
          <w:rFonts w:cs="Arial"/>
          <w:color w:val="000000" w:themeColor="text1"/>
          <w:szCs w:val="22"/>
        </w:rPr>
        <w:t xml:space="preserve"> člen Zakona o državnem pravobranilstvu (Uradni list RS, št. 94/07 – uradno prečiščeno besedilo, 77/09 in 46/13);</w:t>
      </w:r>
    </w:p>
    <w:p w:rsidR="00400C34" w:rsidRPr="00400C34" w:rsidRDefault="00400C34" w:rsidP="00400C34">
      <w:pPr>
        <w:pStyle w:val="Odstavekseznama"/>
        <w:numPr>
          <w:ilvl w:val="0"/>
          <w:numId w:val="6"/>
        </w:numPr>
        <w:tabs>
          <w:tab w:val="left" w:pos="567"/>
          <w:tab w:val="left" w:pos="993"/>
        </w:tabs>
        <w:spacing w:line="240" w:lineRule="auto"/>
        <w:rPr>
          <w:rFonts w:cs="Arial"/>
          <w:color w:val="000000" w:themeColor="text1"/>
          <w:szCs w:val="22"/>
        </w:rPr>
      </w:pPr>
      <w:r w:rsidRPr="00400C34">
        <w:rPr>
          <w:rFonts w:cs="Arial"/>
          <w:color w:val="000000" w:themeColor="text1"/>
          <w:szCs w:val="22"/>
        </w:rPr>
        <w:lastRenderedPageBreak/>
        <w:t xml:space="preserve">drugi odstavek </w:t>
      </w:r>
      <w:proofErr w:type="spellStart"/>
      <w:r w:rsidRPr="00400C34">
        <w:rPr>
          <w:rFonts w:cs="Arial"/>
          <w:color w:val="000000" w:themeColor="text1"/>
          <w:szCs w:val="22"/>
        </w:rPr>
        <w:t>44.a</w:t>
      </w:r>
      <w:proofErr w:type="spellEnd"/>
      <w:r w:rsidRPr="00400C34">
        <w:rPr>
          <w:rFonts w:cs="Arial"/>
          <w:color w:val="000000" w:themeColor="text1"/>
          <w:szCs w:val="22"/>
        </w:rPr>
        <w:t xml:space="preserve"> člena ZSPJS.</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rPr>
          <w:rFonts w:cs="Arial"/>
          <w:color w:val="000000" w:themeColor="text1"/>
          <w:szCs w:val="22"/>
        </w:rPr>
      </w:pPr>
    </w:p>
    <w:p w:rsidR="00400C34" w:rsidRPr="00400C34" w:rsidRDefault="00400C34" w:rsidP="00400C34">
      <w:pPr>
        <w:tabs>
          <w:tab w:val="left" w:pos="567"/>
          <w:tab w:val="left" w:pos="993"/>
        </w:tabs>
        <w:spacing w:line="240" w:lineRule="auto"/>
        <w:jc w:val="center"/>
        <w:rPr>
          <w:rFonts w:cs="Arial"/>
          <w:color w:val="000000" w:themeColor="text1"/>
          <w:szCs w:val="22"/>
        </w:rPr>
      </w:pPr>
      <w:r w:rsidRPr="00400C34">
        <w:rPr>
          <w:rFonts w:cs="Arial"/>
          <w:color w:val="000000" w:themeColor="text1"/>
          <w:szCs w:val="22"/>
        </w:rPr>
        <w:t>11. člen</w:t>
      </w:r>
    </w:p>
    <w:p w:rsidR="00400C34" w:rsidRPr="00400C34" w:rsidRDefault="00400C34" w:rsidP="00400C34">
      <w:pPr>
        <w:tabs>
          <w:tab w:val="left" w:pos="567"/>
          <w:tab w:val="left" w:pos="993"/>
        </w:tabs>
        <w:spacing w:line="240" w:lineRule="auto"/>
        <w:rPr>
          <w:rFonts w:cs="Arial"/>
          <w:color w:val="000000" w:themeColor="text1"/>
          <w:szCs w:val="22"/>
        </w:rPr>
      </w:pPr>
    </w:p>
    <w:p w:rsidR="00400C34" w:rsidRDefault="00400C34" w:rsidP="00400C3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400C34">
        <w:rPr>
          <w:rFonts w:cs="Arial"/>
          <w:color w:val="000000" w:themeColor="text1"/>
          <w:szCs w:val="22"/>
        </w:rPr>
        <w:t>Ta zakon začne veljati 1. januarja 2015.</w:t>
      </w:r>
    </w:p>
    <w:p w:rsidR="00400C34" w:rsidRDefault="00400C34" w:rsidP="00400C34">
      <w:pPr>
        <w:tabs>
          <w:tab w:val="left" w:pos="567"/>
          <w:tab w:val="left" w:pos="993"/>
        </w:tabs>
        <w:spacing w:line="240" w:lineRule="auto"/>
        <w:rPr>
          <w:rFonts w:cs="Arial"/>
          <w:color w:val="000000" w:themeColor="text1"/>
          <w:szCs w:val="22"/>
        </w:rPr>
      </w:pPr>
    </w:p>
    <w:p w:rsidR="00400C34" w:rsidRDefault="00400C34" w:rsidP="00400C34">
      <w:pPr>
        <w:tabs>
          <w:tab w:val="left" w:pos="567"/>
          <w:tab w:val="left" w:pos="993"/>
        </w:tabs>
        <w:spacing w:line="240" w:lineRule="auto"/>
        <w:rPr>
          <w:rFonts w:cs="Arial"/>
          <w:color w:val="000000" w:themeColor="text1"/>
          <w:szCs w:val="22"/>
        </w:rPr>
      </w:pPr>
    </w:p>
    <w:p w:rsidR="0064432A" w:rsidRDefault="0064432A" w:rsidP="00400C34">
      <w:pPr>
        <w:tabs>
          <w:tab w:val="left" w:pos="567"/>
          <w:tab w:val="left" w:pos="993"/>
        </w:tabs>
        <w:spacing w:line="240" w:lineRule="auto"/>
        <w:rPr>
          <w:rFonts w:cs="Arial"/>
          <w:color w:val="000000" w:themeColor="text1"/>
          <w:szCs w:val="22"/>
        </w:rPr>
      </w:pPr>
    </w:p>
    <w:p w:rsidR="00BF2258" w:rsidRDefault="00BF2258" w:rsidP="00BF2258">
      <w:pPr>
        <w:tabs>
          <w:tab w:val="left" w:pos="567"/>
        </w:tabs>
        <w:spacing w:line="240" w:lineRule="auto"/>
        <w:rPr>
          <w:rFonts w:cs="Arial"/>
          <w:szCs w:val="22"/>
        </w:rPr>
      </w:pPr>
      <w:r>
        <w:rPr>
          <w:rFonts w:cs="Arial"/>
          <w:szCs w:val="22"/>
        </w:rPr>
        <w:t xml:space="preserve">Številka: </w:t>
      </w:r>
      <w:r w:rsidRPr="00400C34">
        <w:rPr>
          <w:rFonts w:cs="Arial"/>
          <w:szCs w:val="22"/>
        </w:rPr>
        <w:t>110-06/14-29</w:t>
      </w:r>
      <w:r>
        <w:rPr>
          <w:rFonts w:cs="Arial"/>
          <w:szCs w:val="22"/>
        </w:rPr>
        <w:t>/</w:t>
      </w:r>
    </w:p>
    <w:p w:rsidR="00BF2258" w:rsidRDefault="00BF2258" w:rsidP="00BF2258">
      <w:pPr>
        <w:tabs>
          <w:tab w:val="left" w:pos="567"/>
        </w:tabs>
        <w:spacing w:line="240" w:lineRule="auto"/>
        <w:rPr>
          <w:rFonts w:cs="Arial"/>
          <w:szCs w:val="22"/>
        </w:rPr>
      </w:pPr>
      <w:r>
        <w:rPr>
          <w:rFonts w:cs="Arial"/>
          <w:szCs w:val="22"/>
        </w:rPr>
        <w:t>Datum: 16. december 2014</w:t>
      </w:r>
    </w:p>
    <w:p w:rsidR="00BF2258" w:rsidRDefault="00BF2258" w:rsidP="00BF2258">
      <w:pPr>
        <w:tabs>
          <w:tab w:val="left" w:pos="567"/>
        </w:tabs>
        <w:spacing w:line="240" w:lineRule="auto"/>
        <w:rPr>
          <w:rFonts w:cs="Arial"/>
          <w:szCs w:val="22"/>
        </w:rPr>
      </w:pPr>
      <w:r w:rsidRPr="00400C34">
        <w:rPr>
          <w:rFonts w:cs="Arial"/>
          <w:szCs w:val="22"/>
        </w:rPr>
        <w:t>EPA</w:t>
      </w:r>
      <w:r>
        <w:rPr>
          <w:rFonts w:cs="Arial"/>
          <w:szCs w:val="22"/>
        </w:rPr>
        <w:t xml:space="preserve"> </w:t>
      </w:r>
      <w:r w:rsidRPr="00400C34">
        <w:rPr>
          <w:rFonts w:cs="Arial"/>
          <w:szCs w:val="22"/>
        </w:rPr>
        <w:t>234-</w:t>
      </w:r>
      <w:proofErr w:type="spellStart"/>
      <w:r w:rsidRPr="00400C34">
        <w:rPr>
          <w:rFonts w:cs="Arial"/>
          <w:szCs w:val="22"/>
        </w:rPr>
        <w:t>VII</w:t>
      </w:r>
      <w:proofErr w:type="spellEnd"/>
    </w:p>
    <w:p w:rsidR="00275DCA" w:rsidRDefault="00275DCA" w:rsidP="00BF2258">
      <w:pPr>
        <w:tabs>
          <w:tab w:val="left" w:pos="567"/>
        </w:tabs>
        <w:spacing w:line="240" w:lineRule="auto"/>
        <w:rPr>
          <w:rFonts w:cs="Arial"/>
          <w:szCs w:val="22"/>
        </w:rPr>
      </w:pPr>
      <w:bookmarkStart w:id="0" w:name="_GoBack"/>
      <w:bookmarkEnd w:id="0"/>
    </w:p>
    <w:p w:rsidR="0064432A" w:rsidRPr="00ED0A8E" w:rsidRDefault="0064432A" w:rsidP="0064432A">
      <w:pPr>
        <w:tabs>
          <w:tab w:val="left" w:pos="6521"/>
        </w:tabs>
        <w:rPr>
          <w:szCs w:val="22"/>
        </w:rPr>
      </w:pPr>
      <w:r w:rsidRPr="00ED0A8E">
        <w:rPr>
          <w:szCs w:val="22"/>
        </w:rPr>
        <w:tab/>
        <w:t>Državni zbor</w:t>
      </w:r>
    </w:p>
    <w:p w:rsidR="0064432A" w:rsidRDefault="0064432A" w:rsidP="0064432A">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64432A" w:rsidRDefault="0064432A" w:rsidP="0064432A">
      <w:pPr>
        <w:tabs>
          <w:tab w:val="left" w:pos="6521"/>
        </w:tabs>
        <w:rPr>
          <w:szCs w:val="22"/>
        </w:rPr>
      </w:pPr>
      <w:r w:rsidRPr="00ED0A8E">
        <w:rPr>
          <w:szCs w:val="22"/>
        </w:rPr>
        <w:tab/>
        <w:t>p</w:t>
      </w:r>
      <w:r>
        <w:rPr>
          <w:szCs w:val="22"/>
        </w:rPr>
        <w:t>odpredsednik</w:t>
      </w:r>
    </w:p>
    <w:p w:rsidR="0064432A" w:rsidRPr="00400C34" w:rsidRDefault="0064432A" w:rsidP="00400C34">
      <w:pPr>
        <w:tabs>
          <w:tab w:val="left" w:pos="567"/>
          <w:tab w:val="left" w:pos="993"/>
        </w:tabs>
        <w:spacing w:line="240" w:lineRule="auto"/>
        <w:rPr>
          <w:rFonts w:cs="Arial"/>
          <w:color w:val="000000" w:themeColor="text1"/>
          <w:szCs w:val="22"/>
        </w:rPr>
      </w:pPr>
    </w:p>
    <w:sectPr w:rsidR="0064432A" w:rsidRPr="00400C34"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75DCA">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E26276A"/>
    <w:multiLevelType w:val="hybridMultilevel"/>
    <w:tmpl w:val="3CE0EE2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35CD37C6"/>
    <w:multiLevelType w:val="hybridMultilevel"/>
    <w:tmpl w:val="ED6A7D1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3A050C9E"/>
    <w:multiLevelType w:val="hybridMultilevel"/>
    <w:tmpl w:val="849AA7E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6D176AF5"/>
    <w:multiLevelType w:val="hybridMultilevel"/>
    <w:tmpl w:val="F230C124"/>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3A4B"/>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75DCA"/>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1407"/>
    <w:rsid w:val="003A5A65"/>
    <w:rsid w:val="003B091F"/>
    <w:rsid w:val="003F23EE"/>
    <w:rsid w:val="00400C34"/>
    <w:rsid w:val="00414A19"/>
    <w:rsid w:val="00424652"/>
    <w:rsid w:val="00425538"/>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4432A"/>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477F3"/>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BF2258"/>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400C34"/>
    <w:rPr>
      <w:rFonts w:ascii="Arial" w:hAnsi="Arial" w:cs="Arial"/>
      <w:b/>
      <w:sz w:val="22"/>
      <w:szCs w:val="22"/>
    </w:rPr>
  </w:style>
  <w:style w:type="paragraph" w:customStyle="1" w:styleId="Naslovpredpisa">
    <w:name w:val="Naslov_predpisa"/>
    <w:basedOn w:val="Navaden"/>
    <w:link w:val="NaslovpredpisaZnak"/>
    <w:qFormat/>
    <w:rsid w:val="00400C34"/>
    <w:pPr>
      <w:suppressAutoHyphens/>
      <w:overflowPunct w:val="0"/>
      <w:autoSpaceDE w:val="0"/>
      <w:autoSpaceDN w:val="0"/>
      <w:adjustRightInd w:val="0"/>
      <w:spacing w:before="120" w:after="160" w:line="200" w:lineRule="exact"/>
      <w:jc w:val="center"/>
    </w:pPr>
    <w:rPr>
      <w:rFonts w:cs="Arial"/>
      <w:b/>
      <w:szCs w:val="22"/>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 w:type="character" w:customStyle="1" w:styleId="NaslovpredpisaZnak">
    <w:name w:val="Naslov_predpisa Znak"/>
    <w:link w:val="Naslovpredpisa"/>
    <w:locked/>
    <w:rsid w:val="00400C34"/>
    <w:rPr>
      <w:rFonts w:ascii="Arial" w:hAnsi="Arial" w:cs="Arial"/>
      <w:b/>
      <w:sz w:val="22"/>
      <w:szCs w:val="22"/>
    </w:rPr>
  </w:style>
  <w:style w:type="paragraph" w:customStyle="1" w:styleId="Naslovpredpisa">
    <w:name w:val="Naslov_predpisa"/>
    <w:basedOn w:val="Navaden"/>
    <w:link w:val="NaslovpredpisaZnak"/>
    <w:qFormat/>
    <w:rsid w:val="00400C34"/>
    <w:pPr>
      <w:suppressAutoHyphens/>
      <w:overflowPunct w:val="0"/>
      <w:autoSpaceDE w:val="0"/>
      <w:autoSpaceDN w:val="0"/>
      <w:adjustRightInd w:val="0"/>
      <w:spacing w:before="120" w:after="160" w:line="200" w:lineRule="exact"/>
      <w:jc w:val="center"/>
    </w:pPr>
    <w:rPr>
      <w:rFonts w:cs="Arial"/>
      <w:b/>
      <w:szCs w:val="22"/>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893932">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21</TotalTime>
  <Pages>4</Pages>
  <Words>1156</Words>
  <Characters>6479</Characters>
  <Application>Microsoft Office Word</Application>
  <DocSecurity>0</DocSecurity>
  <Lines>53</Lines>
  <Paragraphs>15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2014-12-23T07:42:00Z</cp:lastPrinted>
  <dcterms:created xsi:type="dcterms:W3CDTF">2014-12-15T12:20:00Z</dcterms:created>
  <dcterms:modified xsi:type="dcterms:W3CDTF">2014-12-23T07:42:00Z</dcterms:modified>
</cp:coreProperties>
</file>