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A85" w:rsidRDefault="009B7A85" w:rsidP="009B7A85">
      <w:pPr>
        <w:tabs>
          <w:tab w:val="left" w:pos="567"/>
          <w:tab w:val="left" w:pos="993"/>
        </w:tabs>
        <w:spacing w:line="240" w:lineRule="auto"/>
      </w:pPr>
    </w:p>
    <w:p w:rsidR="009B7A85" w:rsidRPr="009B7A85" w:rsidRDefault="009B7A85" w:rsidP="009B7A85">
      <w:pPr>
        <w:tabs>
          <w:tab w:val="left" w:pos="567"/>
          <w:tab w:val="left" w:pos="993"/>
        </w:tabs>
        <w:spacing w:line="240" w:lineRule="auto"/>
        <w:jc w:val="center"/>
        <w:rPr>
          <w:b/>
          <w:spacing w:val="60"/>
        </w:rPr>
      </w:pPr>
      <w:r w:rsidRPr="009B7A85">
        <w:rPr>
          <w:b/>
          <w:spacing w:val="60"/>
        </w:rPr>
        <w:t>ZAKON</w:t>
      </w:r>
    </w:p>
    <w:p w:rsidR="009B7A85" w:rsidRDefault="009B7A85" w:rsidP="009B7A85">
      <w:pPr>
        <w:tabs>
          <w:tab w:val="left" w:pos="567"/>
          <w:tab w:val="left" w:pos="993"/>
        </w:tabs>
        <w:spacing w:line="240" w:lineRule="auto"/>
        <w:jc w:val="center"/>
        <w:rPr>
          <w:b/>
        </w:rPr>
      </w:pPr>
    </w:p>
    <w:p w:rsidR="009B7A85" w:rsidRDefault="009B7A85" w:rsidP="009B7A85">
      <w:pPr>
        <w:tabs>
          <w:tab w:val="left" w:pos="567"/>
          <w:tab w:val="left" w:pos="993"/>
        </w:tabs>
        <w:spacing w:line="240" w:lineRule="auto"/>
        <w:jc w:val="center"/>
        <w:rPr>
          <w:b/>
        </w:rPr>
      </w:pPr>
      <w:r w:rsidRPr="009B7A85">
        <w:rPr>
          <w:b/>
        </w:rPr>
        <w:t>O SPREMEMBAH IN DOPOLNITVAH</w:t>
      </w:r>
    </w:p>
    <w:p w:rsidR="009B7A85" w:rsidRPr="009B7A85" w:rsidRDefault="009B7A85" w:rsidP="009B7A85">
      <w:pPr>
        <w:tabs>
          <w:tab w:val="left" w:pos="567"/>
          <w:tab w:val="left" w:pos="993"/>
        </w:tabs>
        <w:spacing w:line="240" w:lineRule="auto"/>
        <w:jc w:val="center"/>
        <w:rPr>
          <w:b/>
        </w:rPr>
      </w:pPr>
      <w:r w:rsidRPr="009B7A85">
        <w:rPr>
          <w:b/>
        </w:rPr>
        <w:t>ZAKONA O DAVČNEM POTRJEVANJU RAČUNOV (</w:t>
      </w:r>
      <w:proofErr w:type="spellStart"/>
      <w:r w:rsidRPr="009B7A85">
        <w:rPr>
          <w:b/>
        </w:rPr>
        <w:t>ZDavPR</w:t>
      </w:r>
      <w:proofErr w:type="spellEnd"/>
      <w:r w:rsidRPr="009B7A85">
        <w:rPr>
          <w:b/>
        </w:rPr>
        <w:t>-A)</w:t>
      </w:r>
    </w:p>
    <w:p w:rsidR="009B7A85" w:rsidRDefault="009B7A85" w:rsidP="009B7A85">
      <w:pPr>
        <w:tabs>
          <w:tab w:val="left" w:pos="567"/>
          <w:tab w:val="left" w:pos="993"/>
        </w:tabs>
        <w:spacing w:line="240" w:lineRule="auto"/>
      </w:pPr>
    </w:p>
    <w:p w:rsidR="000C19BB" w:rsidRPr="009B7A85" w:rsidRDefault="000C19BB" w:rsidP="009B7A85">
      <w:pPr>
        <w:tabs>
          <w:tab w:val="left" w:pos="567"/>
          <w:tab w:val="left" w:pos="993"/>
        </w:tabs>
        <w:spacing w:line="240" w:lineRule="auto"/>
      </w:pP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jc w:val="center"/>
      </w:pPr>
      <w:r>
        <w:t>1. člen</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pPr>
      <w:r>
        <w:tab/>
      </w:r>
      <w:r>
        <w:tab/>
        <w:t>V Zakonu o davčnem potrjevanju računov (Uradni list RS, št. 57/15) se 11. člen spremeni tako, da se glasi:</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jc w:val="center"/>
      </w:pPr>
      <w:r>
        <w:t>»11. člen</w:t>
      </w:r>
    </w:p>
    <w:p w:rsidR="009B7A85" w:rsidRDefault="009B7A85" w:rsidP="009B7A85">
      <w:pPr>
        <w:tabs>
          <w:tab w:val="left" w:pos="567"/>
          <w:tab w:val="left" w:pos="993"/>
        </w:tabs>
        <w:spacing w:line="240" w:lineRule="auto"/>
        <w:jc w:val="center"/>
      </w:pPr>
      <w:r>
        <w:t>(postopek potrjevanja računov z uporabo vezane knjige računov)</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pPr>
      <w:r>
        <w:tab/>
      </w:r>
      <w:r>
        <w:tab/>
        <w:t>(1) Ne glede na prvi odstavek 4. člena tega zakona lahko zavezanec izda račun z uporabo vezane knjige računov v skladu s predpisi, ki urejajo davčni postopek. Zavezanec določi način izdajanja računov z internim aktom iz šestega odstavka 5. člena tega zakona.</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pPr>
      <w:r>
        <w:tab/>
      </w:r>
      <w:r>
        <w:tab/>
        <w:t>(2) Zavezanec iz prejšnjega odstavka mora davčnemu organu prek elektronske povezave poslati podatke o računih, izdanih z uporabo vezane knjige računov, do desetega dne v mesecu, ki sledi mesecu, v katerem je bil račun izdan.</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pPr>
      <w:r>
        <w:tab/>
      </w:r>
      <w:r>
        <w:tab/>
        <w:t>(3) V primeru, ko se zavezanec odloči za izdajanje računov z uporabo vezane knjige računov v skladu s prvim odstavkom tega člena, ne sme v istem poslovnem prostoru uporabljati elektronske naprave za izdajo računov.</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pPr>
      <w:r>
        <w:tab/>
      </w:r>
      <w:r>
        <w:tab/>
        <w:t>(4) Za obveznost potrjevanja računov po tem členu se smiselno uporabljajo drugi do peti odstavek 4. člena, peti odstavek 7. člena, 8. člen ter peti, šesti in sedmi odstavek 10. člena tega zakona.«.</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jc w:val="center"/>
      </w:pPr>
      <w:r>
        <w:t>2. člen</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pPr>
      <w:r>
        <w:tab/>
      </w:r>
      <w:r>
        <w:tab/>
        <w:t>V 13. členu se število »30« nadomesti s številom »60«.</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jc w:val="center"/>
      </w:pPr>
      <w:r>
        <w:t>3. člen</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pPr>
      <w:r>
        <w:tab/>
      </w:r>
      <w:r>
        <w:tab/>
        <w:t xml:space="preserve">V prvem odstavku 18. člena se za 3. točko doda nova </w:t>
      </w:r>
      <w:proofErr w:type="spellStart"/>
      <w:r>
        <w:t>3.a</w:t>
      </w:r>
      <w:proofErr w:type="spellEnd"/>
      <w:r>
        <w:t xml:space="preserve"> točka, ki se glasi:</w:t>
      </w:r>
    </w:p>
    <w:p w:rsidR="009B7A85" w:rsidRDefault="009B7A85" w:rsidP="009B7A85">
      <w:pPr>
        <w:tabs>
          <w:tab w:val="left" w:pos="567"/>
          <w:tab w:val="left" w:pos="993"/>
        </w:tabs>
        <w:spacing w:line="240" w:lineRule="auto"/>
      </w:pPr>
      <w:r>
        <w:t>»</w:t>
      </w:r>
      <w:proofErr w:type="spellStart"/>
      <w:r>
        <w:t>3.a</w:t>
      </w:r>
      <w:proofErr w:type="spellEnd"/>
      <w:r>
        <w:tab/>
        <w:t xml:space="preserve">ne sprejme internega akta oziroma v internem aktu navede neresnične, </w:t>
      </w:r>
      <w:r>
        <w:tab/>
        <w:t xml:space="preserve">nepravilne ali nepopolne podatke (šesti odstavek 5. člena in prvi odstavek 11. </w:t>
      </w:r>
      <w:r>
        <w:tab/>
        <w:t>člena);«.</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pPr>
      <w:r>
        <w:tab/>
      </w:r>
      <w:r>
        <w:tab/>
        <w:t xml:space="preserve">Za 7. točko se doda nova </w:t>
      </w:r>
      <w:proofErr w:type="spellStart"/>
      <w:r>
        <w:t>7.a</w:t>
      </w:r>
      <w:proofErr w:type="spellEnd"/>
      <w:r>
        <w:t xml:space="preserve"> točka, ki se glasi:</w:t>
      </w:r>
    </w:p>
    <w:p w:rsidR="009B7A85" w:rsidRDefault="009B7A85" w:rsidP="009B7A85">
      <w:pPr>
        <w:tabs>
          <w:tab w:val="left" w:pos="567"/>
          <w:tab w:val="left" w:pos="993"/>
        </w:tabs>
        <w:spacing w:line="240" w:lineRule="auto"/>
      </w:pPr>
      <w:r>
        <w:t>»</w:t>
      </w:r>
      <w:proofErr w:type="spellStart"/>
      <w:r>
        <w:t>7.a</w:t>
      </w:r>
      <w:proofErr w:type="spellEnd"/>
      <w:r>
        <w:tab/>
        <w:t xml:space="preserve">v predpisanem roku davčnemu organu ne pošlje podatkov o računih, izdanih z </w:t>
      </w:r>
      <w:r>
        <w:tab/>
        <w:t>uporabo vezane knjige računov (drugi odstavek 11. člena).«.</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pPr>
      <w:r>
        <w:tab/>
      </w:r>
      <w:r>
        <w:tab/>
        <w:t>8. in 10. točka se črtata.</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pPr>
    </w:p>
    <w:p w:rsidR="000C19BB" w:rsidRDefault="000C19BB">
      <w:pPr>
        <w:spacing w:line="240" w:lineRule="auto"/>
        <w:jc w:val="left"/>
      </w:pPr>
      <w:r>
        <w:br w:type="page"/>
      </w:r>
    </w:p>
    <w:p w:rsidR="009B7A85" w:rsidRDefault="009B7A85" w:rsidP="009B7A85">
      <w:pPr>
        <w:tabs>
          <w:tab w:val="left" w:pos="567"/>
          <w:tab w:val="left" w:pos="993"/>
        </w:tabs>
        <w:spacing w:line="240" w:lineRule="auto"/>
        <w:jc w:val="center"/>
      </w:pPr>
      <w:r>
        <w:lastRenderedPageBreak/>
        <w:t>4. člen</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pPr>
      <w:r>
        <w:tab/>
      </w:r>
      <w:r>
        <w:tab/>
        <w:t>V prvem odstavku 19. člena se 2. točka črta.</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pPr>
      <w:r>
        <w:tab/>
      </w:r>
      <w:r>
        <w:tab/>
        <w:t>10. točka se spremeni tako, da se glasi:</w:t>
      </w:r>
    </w:p>
    <w:p w:rsidR="009B7A85" w:rsidRDefault="009B7A85" w:rsidP="009B7A85">
      <w:pPr>
        <w:tabs>
          <w:tab w:val="left" w:pos="567"/>
          <w:tab w:val="left" w:pos="993"/>
        </w:tabs>
        <w:spacing w:line="240" w:lineRule="auto"/>
      </w:pPr>
      <w:r>
        <w:t>»10.</w:t>
      </w:r>
      <w:r>
        <w:tab/>
        <w:t>ne izda računa z uporabo vezane knjige računov (prvi odstavek 10. člena);«.</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jc w:val="center"/>
      </w:pPr>
      <w:r>
        <w:t>KONČNA DOLOČBA</w:t>
      </w:r>
    </w:p>
    <w:p w:rsidR="009B7A85" w:rsidRDefault="009B7A85" w:rsidP="009B7A85">
      <w:pPr>
        <w:tabs>
          <w:tab w:val="left" w:pos="567"/>
          <w:tab w:val="left" w:pos="993"/>
        </w:tabs>
        <w:spacing w:line="240" w:lineRule="auto"/>
        <w:jc w:val="center"/>
      </w:pPr>
    </w:p>
    <w:p w:rsidR="009B7A85" w:rsidRDefault="009B7A85" w:rsidP="009B7A85">
      <w:pPr>
        <w:tabs>
          <w:tab w:val="left" w:pos="567"/>
          <w:tab w:val="left" w:pos="993"/>
        </w:tabs>
        <w:spacing w:line="240" w:lineRule="auto"/>
        <w:jc w:val="center"/>
      </w:pPr>
      <w:r>
        <w:t>5. člen</w:t>
      </w:r>
    </w:p>
    <w:p w:rsidR="009B7A85" w:rsidRDefault="009B7A85" w:rsidP="009B7A85">
      <w:pPr>
        <w:tabs>
          <w:tab w:val="left" w:pos="567"/>
          <w:tab w:val="left" w:pos="993"/>
        </w:tabs>
        <w:spacing w:line="240" w:lineRule="auto"/>
      </w:pPr>
    </w:p>
    <w:p w:rsidR="009B7A85" w:rsidRDefault="009B7A85" w:rsidP="009B7A85">
      <w:pPr>
        <w:tabs>
          <w:tab w:val="left" w:pos="567"/>
          <w:tab w:val="left" w:pos="993"/>
        </w:tabs>
        <w:spacing w:line="240" w:lineRule="auto"/>
      </w:pPr>
      <w:r>
        <w:tab/>
      </w:r>
      <w:r>
        <w:tab/>
        <w:t>Ta zakon začne veljati 1. januarja 2018.</w:t>
      </w:r>
    </w:p>
    <w:p w:rsidR="000C19BB" w:rsidRDefault="000C19BB" w:rsidP="009B7A85">
      <w:pPr>
        <w:tabs>
          <w:tab w:val="left" w:pos="567"/>
          <w:tab w:val="left" w:pos="993"/>
        </w:tabs>
        <w:spacing w:line="240" w:lineRule="auto"/>
      </w:pPr>
    </w:p>
    <w:p w:rsidR="000C19BB" w:rsidRDefault="000C19BB" w:rsidP="009B7A85">
      <w:pPr>
        <w:tabs>
          <w:tab w:val="left" w:pos="567"/>
          <w:tab w:val="left" w:pos="993"/>
        </w:tabs>
        <w:spacing w:line="240" w:lineRule="auto"/>
      </w:pPr>
    </w:p>
    <w:p w:rsidR="000C19BB" w:rsidRDefault="000C19BB" w:rsidP="009B7A85">
      <w:pPr>
        <w:tabs>
          <w:tab w:val="left" w:pos="567"/>
          <w:tab w:val="left" w:pos="993"/>
        </w:tabs>
        <w:spacing w:line="240" w:lineRule="auto"/>
      </w:pPr>
    </w:p>
    <w:p w:rsidR="000C19BB" w:rsidRDefault="000C19BB" w:rsidP="000C19BB">
      <w:pPr>
        <w:tabs>
          <w:tab w:val="left" w:pos="567"/>
          <w:tab w:val="left" w:pos="993"/>
        </w:tabs>
        <w:spacing w:line="240" w:lineRule="auto"/>
      </w:pPr>
      <w:r>
        <w:t>Š</w:t>
      </w:r>
      <w:r w:rsidRPr="009B7A85">
        <w:t>tevilka:</w:t>
      </w:r>
      <w:r>
        <w:t xml:space="preserve"> </w:t>
      </w:r>
      <w:r w:rsidRPr="009B7A85">
        <w:t>432-01/17-17</w:t>
      </w:r>
      <w:r>
        <w:t>/</w:t>
      </w:r>
      <w:r>
        <w:tab/>
      </w:r>
    </w:p>
    <w:p w:rsidR="000C19BB" w:rsidRDefault="000C19BB" w:rsidP="000C19BB">
      <w:pPr>
        <w:tabs>
          <w:tab w:val="left" w:pos="567"/>
          <w:tab w:val="left" w:pos="993"/>
        </w:tabs>
        <w:spacing w:line="240" w:lineRule="auto"/>
      </w:pPr>
      <w:bookmarkStart w:id="0" w:name="_GoBack"/>
      <w:bookmarkEnd w:id="0"/>
      <w:r>
        <w:t>Datum: 28. november 2017</w:t>
      </w:r>
    </w:p>
    <w:p w:rsidR="000C19BB" w:rsidRDefault="000C19BB" w:rsidP="000C19BB">
      <w:pPr>
        <w:tabs>
          <w:tab w:val="left" w:pos="567"/>
          <w:tab w:val="left" w:pos="993"/>
        </w:tabs>
        <w:spacing w:line="240" w:lineRule="auto"/>
      </w:pPr>
      <w:r>
        <w:t xml:space="preserve">EPA </w:t>
      </w:r>
      <w:r w:rsidRPr="009B7A85">
        <w:t>2236-</w:t>
      </w:r>
      <w:proofErr w:type="spellStart"/>
      <w:r w:rsidRPr="009B7A85">
        <w:t>VII</w:t>
      </w:r>
      <w:proofErr w:type="spellEnd"/>
    </w:p>
    <w:p w:rsidR="000C19BB" w:rsidRPr="00ED0A8E" w:rsidRDefault="000C19BB" w:rsidP="000C19BB">
      <w:pPr>
        <w:tabs>
          <w:tab w:val="left" w:pos="6521"/>
        </w:tabs>
        <w:rPr>
          <w:szCs w:val="22"/>
        </w:rPr>
      </w:pPr>
      <w:r w:rsidRPr="00ED0A8E">
        <w:rPr>
          <w:szCs w:val="22"/>
        </w:rPr>
        <w:tab/>
        <w:t>Državni zbor</w:t>
      </w:r>
    </w:p>
    <w:p w:rsidR="000C19BB" w:rsidRDefault="000C19BB" w:rsidP="000C19BB">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0C19BB" w:rsidRDefault="000C19BB" w:rsidP="000C19BB">
      <w:pPr>
        <w:tabs>
          <w:tab w:val="left" w:pos="6521"/>
        </w:tabs>
        <w:rPr>
          <w:szCs w:val="22"/>
        </w:rPr>
      </w:pPr>
      <w:r w:rsidRPr="00ED0A8E">
        <w:rPr>
          <w:szCs w:val="22"/>
        </w:rPr>
        <w:tab/>
        <w:t>p</w:t>
      </w:r>
      <w:r>
        <w:rPr>
          <w:szCs w:val="22"/>
        </w:rPr>
        <w:t>odpredsednik</w:t>
      </w:r>
    </w:p>
    <w:p w:rsidR="000C19BB" w:rsidRPr="009B7A85" w:rsidRDefault="000C19BB" w:rsidP="009B7A85">
      <w:pPr>
        <w:tabs>
          <w:tab w:val="left" w:pos="567"/>
          <w:tab w:val="left" w:pos="993"/>
        </w:tabs>
        <w:spacing w:line="240" w:lineRule="auto"/>
      </w:pPr>
    </w:p>
    <w:sectPr w:rsidR="000C19BB" w:rsidRPr="009B7A85"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0C19BB">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0C19BB"/>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D1488"/>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B7A85"/>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5A19"/>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customStyle="1" w:styleId="NaslovpredpisaZnak">
    <w:name w:val="Naslov_predpisa Znak"/>
    <w:link w:val="Naslovpredpisa"/>
    <w:locked/>
    <w:rsid w:val="009B7A85"/>
    <w:rPr>
      <w:rFonts w:ascii="Arial" w:hAnsi="Arial" w:cs="Arial"/>
      <w:b/>
      <w:sz w:val="22"/>
      <w:szCs w:val="22"/>
    </w:rPr>
  </w:style>
  <w:style w:type="paragraph" w:customStyle="1" w:styleId="Naslovpredpisa">
    <w:name w:val="Naslov_predpisa"/>
    <w:basedOn w:val="Navaden"/>
    <w:link w:val="NaslovpredpisaZnak"/>
    <w:qFormat/>
    <w:rsid w:val="009B7A85"/>
    <w:pPr>
      <w:suppressAutoHyphens/>
      <w:overflowPunct w:val="0"/>
      <w:autoSpaceDE w:val="0"/>
      <w:autoSpaceDN w:val="0"/>
      <w:adjustRightInd w:val="0"/>
      <w:spacing w:before="120" w:after="160" w:line="200" w:lineRule="exact"/>
      <w:jc w:val="center"/>
    </w:pPr>
    <w:rPr>
      <w:rFonts w:cs="Arial"/>
      <w:b/>
      <w:szCs w:val="22"/>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customStyle="1" w:styleId="NaslovpredpisaZnak">
    <w:name w:val="Naslov_predpisa Znak"/>
    <w:link w:val="Naslovpredpisa"/>
    <w:locked/>
    <w:rsid w:val="009B7A85"/>
    <w:rPr>
      <w:rFonts w:ascii="Arial" w:hAnsi="Arial" w:cs="Arial"/>
      <w:b/>
      <w:sz w:val="22"/>
      <w:szCs w:val="22"/>
    </w:rPr>
  </w:style>
  <w:style w:type="paragraph" w:customStyle="1" w:styleId="Naslovpredpisa">
    <w:name w:val="Naslov_predpisa"/>
    <w:basedOn w:val="Navaden"/>
    <w:link w:val="NaslovpredpisaZnak"/>
    <w:qFormat/>
    <w:rsid w:val="009B7A85"/>
    <w:pPr>
      <w:suppressAutoHyphens/>
      <w:overflowPunct w:val="0"/>
      <w:autoSpaceDE w:val="0"/>
      <w:autoSpaceDN w:val="0"/>
      <w:adjustRightInd w:val="0"/>
      <w:spacing w:before="120" w:after="160" w:line="200" w:lineRule="exact"/>
      <w:jc w:val="center"/>
    </w:pPr>
    <w:rPr>
      <w:rFonts w:cs="Arial"/>
      <w:b/>
      <w:szCs w:val="22"/>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2435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8</TotalTime>
  <Pages>2</Pages>
  <Words>334</Words>
  <Characters>1764</Characters>
  <Application>Microsoft Office Word</Application>
  <DocSecurity>0</DocSecurity>
  <Lines>14</Lines>
  <Paragraphs>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2017-11-07T10:12:00Z</cp:lastPrinted>
  <dcterms:created xsi:type="dcterms:W3CDTF">2017-11-07T10:07:00Z</dcterms:created>
  <dcterms:modified xsi:type="dcterms:W3CDTF">2017-12-05T11:23:00Z</dcterms:modified>
</cp:coreProperties>
</file>