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43" w:rsidRDefault="00CC1A43" w:rsidP="00CE38A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</w:p>
    <w:p w:rsidR="00CE38A8" w:rsidRP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r w:rsidRPr="00CE38A8">
        <w:rPr>
          <w:b/>
          <w:spacing w:val="60"/>
        </w:rPr>
        <w:t>ZAKON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CE38A8">
        <w:rPr>
          <w:b/>
        </w:rPr>
        <w:t>O SPREMEMBAH IN DOPOLNITVAH ZAKONA O DAVKU</w:t>
      </w:r>
    </w:p>
    <w:p w:rsidR="00CE38A8" w:rsidRP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CE38A8">
        <w:rPr>
          <w:b/>
        </w:rPr>
        <w:t>OD DOHODKOV PRAVNIH OSEB (ZDDPO-2O)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C1A43" w:rsidRDefault="00CC1A43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davku od dohodkov pravnih oseb (Uradni list RS, št. 117/06, 56/08, 76/08, 5/09, 96/09, 110/09 – ZDavP-2B, 43/10, 59/11, 24/12, 30/12, 94/12, 81/13, 50/14, 23/15, 82/15 in 68/16) se za </w:t>
      </w:r>
      <w:proofErr w:type="spellStart"/>
      <w:r>
        <w:t>15.a</w:t>
      </w:r>
      <w:proofErr w:type="spellEnd"/>
      <w:r>
        <w:t xml:space="preserve"> členom doda nov </w:t>
      </w:r>
      <w:proofErr w:type="spellStart"/>
      <w:r>
        <w:t>15.b</w:t>
      </w:r>
      <w:proofErr w:type="spellEnd"/>
      <w:r>
        <w:t xml:space="preserve"> člen, ki se glasi: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15.b</w:t>
      </w:r>
      <w:proofErr w:type="spellEnd"/>
      <w:r>
        <w:t xml:space="preserve">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(davčna osnova pri prevrednotenjih finančnih instrumentov)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Pri ugotavljanju davčne osnove oziroma priznavanju prihodkov in odhodkov zavezanca se zneski prevrednotenj finančnih instrumentov, ki se ne pripoznajo v izkazu poslovnega izida, temveč v izkazu drugega vseobsegajočega donosa, vključijo v davčno osnovo ob odtujitvi, zamenjavi ali drugačni poravnavi oziroma odpravi finančnega instrumenta.«.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petem odstavku </w:t>
      </w:r>
      <w:proofErr w:type="spellStart"/>
      <w:r>
        <w:t>67.c</w:t>
      </w:r>
      <w:proofErr w:type="spellEnd"/>
      <w:r>
        <w:t xml:space="preserve"> člena se besedilo »ki dve zaporedni davčni obdobji ne izpolnjuje pogojev po tem poglavju« nadomesti z besedilom »katerega povprečje prihodkov, ugotovljenih po pravilih o </w:t>
      </w:r>
      <w:proofErr w:type="spellStart"/>
      <w:r>
        <w:t>računovodenju</w:t>
      </w:r>
      <w:proofErr w:type="spellEnd"/>
      <w:r>
        <w:t xml:space="preserve">, dveh zaporednih davčnih obdobij presega 150.000 </w:t>
      </w:r>
      <w:proofErr w:type="spellStart"/>
      <w:r>
        <w:t>eurov</w:t>
      </w:r>
      <w:proofErr w:type="spellEnd"/>
      <w:r>
        <w:t>«.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Za tretjim odstavkom </w:t>
      </w:r>
      <w:proofErr w:type="spellStart"/>
      <w:r>
        <w:t>67.d</w:t>
      </w:r>
      <w:proofErr w:type="spellEnd"/>
      <w:r>
        <w:t xml:space="preserve"> člena se dodajo novi četrti, peti, šesti in sedmi odstavek, ki se glasijo: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»(4) Za potrebe določanja višine prihodkov iz </w:t>
      </w:r>
      <w:proofErr w:type="spellStart"/>
      <w:r>
        <w:t>67.b</w:t>
      </w:r>
      <w:proofErr w:type="spellEnd"/>
      <w:r>
        <w:t xml:space="preserve"> člena tega zakona se za poseben primer šteje, če gre za povezane osebe. 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(5) Za ugotavljanje povezanih oseb po četrtem odstavku tega člena se uporabljajo opredelitve iz 16. in 17. člena tega zakona. Za družinske člane se štejejo tudi bratje in sestre.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(6) V primeru iz četrtega in petega odstavka tega člena se v prihodke po </w:t>
      </w:r>
      <w:proofErr w:type="spellStart"/>
      <w:r>
        <w:t>67.b</w:t>
      </w:r>
      <w:proofErr w:type="spellEnd"/>
      <w:r>
        <w:t xml:space="preserve"> členu</w:t>
      </w:r>
      <w:r w:rsidR="009A2B11">
        <w:t xml:space="preserve"> tega zakona</w:t>
      </w:r>
      <w:r>
        <w:t xml:space="preserve"> štejejo prihodki zavezanca in povezanih oseb.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(7) Prejšnji odstavek se ne uporablja, če zavezanec dokaže, da glavni namen ali eden od glavnih namenov za shemo poslovanja ni izpolnjevanje pogojev za ugotavljanje davčne osnove z upoštevanjem normiranih odhodkov.«.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prvem odstavku </w:t>
      </w:r>
      <w:proofErr w:type="spellStart"/>
      <w:r>
        <w:t>67.e</w:t>
      </w:r>
      <w:proofErr w:type="spellEnd"/>
      <w:r>
        <w:t xml:space="preserve"> člena se pika nadomesti z vejico in doda besedilo »vendar ne več kot 40.000 </w:t>
      </w:r>
      <w:proofErr w:type="spellStart"/>
      <w:r>
        <w:t>eurov</w:t>
      </w:r>
      <w:proofErr w:type="spellEnd"/>
      <w:r>
        <w:t xml:space="preserve"> ali 80.000 </w:t>
      </w:r>
      <w:proofErr w:type="spellStart"/>
      <w:r>
        <w:t>eurov</w:t>
      </w:r>
      <w:proofErr w:type="spellEnd"/>
      <w:r>
        <w:t xml:space="preserve">, če je bila v davčnem obdobju, za </w:t>
      </w:r>
      <w:r>
        <w:lastRenderedPageBreak/>
        <w:t>katero se uveljavlja ugotavljanje davčne osnove z upoštevanjem normiranih odhodkov, v skladu s predpisi, ki urejajo pokojninsko in invalidsko zavarovanje, pri zavezancu obvezno zavarovana vsaj ena oseba za polni delovni čas neprekinjeno najmanj pet mesecev.«.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 in uporabe)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Ta zakon začne veljati naslednji dan po objavi v Uradnem listu Republike Slovenije, uporabljati pa se začne 1. januarja 2018.</w:t>
      </w: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</w:p>
    <w:p w:rsidR="00CE38A8" w:rsidRDefault="00CE38A8" w:rsidP="00CE38A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Do začetka uporabe spremenjenega </w:t>
      </w:r>
      <w:proofErr w:type="spellStart"/>
      <w:r>
        <w:t>67.c</w:t>
      </w:r>
      <w:proofErr w:type="spellEnd"/>
      <w:r>
        <w:t xml:space="preserve"> člena, dopolnjenega </w:t>
      </w:r>
      <w:proofErr w:type="spellStart"/>
      <w:r>
        <w:t>67.d</w:t>
      </w:r>
      <w:proofErr w:type="spellEnd"/>
      <w:r>
        <w:t xml:space="preserve"> člena in spremenjenega </w:t>
      </w:r>
      <w:proofErr w:type="spellStart"/>
      <w:r>
        <w:t>67.e</w:t>
      </w:r>
      <w:proofErr w:type="spellEnd"/>
      <w:r>
        <w:t xml:space="preserve"> člena zakona se uporabljajo določbe </w:t>
      </w:r>
      <w:proofErr w:type="spellStart"/>
      <w:r>
        <w:t>67.c</w:t>
      </w:r>
      <w:proofErr w:type="spellEnd"/>
      <w:r>
        <w:t xml:space="preserve">, </w:t>
      </w:r>
      <w:proofErr w:type="spellStart"/>
      <w:r>
        <w:t>67.d</w:t>
      </w:r>
      <w:proofErr w:type="spellEnd"/>
      <w:r>
        <w:t xml:space="preserve"> in </w:t>
      </w:r>
      <w:proofErr w:type="spellStart"/>
      <w:r>
        <w:t>67.e</w:t>
      </w:r>
      <w:proofErr w:type="spellEnd"/>
      <w:r>
        <w:t xml:space="preserve"> člena Zakona o davku od dohodkov pravnih oseb (Uradni list RS, št. 117/06, 56/08, 76/08, 5/09, 96/09, 110/09 – ZDavP-2B, 43/10, 59/11, 24/12, 30/12, 94/12, 81/13, 50/14, 23/15, 82/15 in 68/16).</w:t>
      </w:r>
    </w:p>
    <w:p w:rsidR="00F60EA4" w:rsidRDefault="00F60EA4" w:rsidP="00CE38A8">
      <w:pPr>
        <w:tabs>
          <w:tab w:val="left" w:pos="567"/>
          <w:tab w:val="left" w:pos="993"/>
        </w:tabs>
        <w:spacing w:line="240" w:lineRule="auto"/>
      </w:pPr>
    </w:p>
    <w:p w:rsidR="00F60EA4" w:rsidRDefault="00F60EA4" w:rsidP="00CE38A8">
      <w:pPr>
        <w:tabs>
          <w:tab w:val="left" w:pos="567"/>
          <w:tab w:val="left" w:pos="993"/>
        </w:tabs>
        <w:spacing w:line="240" w:lineRule="auto"/>
      </w:pPr>
    </w:p>
    <w:p w:rsidR="00F60EA4" w:rsidRDefault="00F60EA4" w:rsidP="00CE38A8">
      <w:pPr>
        <w:tabs>
          <w:tab w:val="left" w:pos="567"/>
          <w:tab w:val="left" w:pos="993"/>
        </w:tabs>
        <w:spacing w:line="240" w:lineRule="auto"/>
      </w:pPr>
    </w:p>
    <w:p w:rsidR="00F60EA4" w:rsidRDefault="00F60EA4" w:rsidP="00F60EA4">
      <w:pPr>
        <w:tabs>
          <w:tab w:val="left" w:pos="567"/>
          <w:tab w:val="left" w:pos="993"/>
        </w:tabs>
        <w:spacing w:line="240" w:lineRule="auto"/>
      </w:pPr>
      <w:r>
        <w:t>Š</w:t>
      </w:r>
      <w:r w:rsidRPr="00CE38A8">
        <w:t>tevilka:</w:t>
      </w:r>
      <w:r>
        <w:t xml:space="preserve"> </w:t>
      </w:r>
      <w:r w:rsidRPr="00CE38A8">
        <w:t>435-02/17-3/</w:t>
      </w:r>
    </w:p>
    <w:p w:rsidR="00F60EA4" w:rsidRDefault="00F60EA4" w:rsidP="00F60EA4">
      <w:pPr>
        <w:tabs>
          <w:tab w:val="left" w:pos="567"/>
          <w:tab w:val="left" w:pos="993"/>
        </w:tabs>
        <w:spacing w:line="240" w:lineRule="auto"/>
      </w:pPr>
      <w:r>
        <w:t>Datum: 28. november 2017</w:t>
      </w:r>
    </w:p>
    <w:p w:rsidR="00F60EA4" w:rsidRDefault="00F60EA4" w:rsidP="00F60EA4">
      <w:pPr>
        <w:tabs>
          <w:tab w:val="left" w:pos="567"/>
          <w:tab w:val="left" w:pos="993"/>
        </w:tabs>
        <w:spacing w:line="240" w:lineRule="auto"/>
      </w:pPr>
      <w:r w:rsidRPr="00CE38A8">
        <w:t>EPA 2234-</w:t>
      </w:r>
      <w:proofErr w:type="spellStart"/>
      <w:r w:rsidRPr="00CE38A8">
        <w:t>VII</w:t>
      </w:r>
      <w:proofErr w:type="spellEnd"/>
    </w:p>
    <w:p w:rsidR="00F60EA4" w:rsidRPr="00ED0A8E" w:rsidRDefault="00F60EA4" w:rsidP="00F60EA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60EA4" w:rsidRDefault="00F60EA4" w:rsidP="00F60EA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F60EA4" w:rsidRDefault="00F60EA4" w:rsidP="00F60EA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p w:rsidR="00F60EA4" w:rsidRPr="00CE38A8" w:rsidRDefault="00F60EA4" w:rsidP="00CE38A8">
      <w:pPr>
        <w:tabs>
          <w:tab w:val="left" w:pos="567"/>
          <w:tab w:val="left" w:pos="993"/>
        </w:tabs>
        <w:spacing w:line="240" w:lineRule="auto"/>
      </w:pPr>
    </w:p>
    <w:sectPr w:rsidR="00F60EA4" w:rsidRPr="00CE38A8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CC1A43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A2B11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074F8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1A43"/>
    <w:rsid w:val="00CC4CBD"/>
    <w:rsid w:val="00CC70EC"/>
    <w:rsid w:val="00CD771E"/>
    <w:rsid w:val="00CE38A8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60EA4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2</Pages>
  <Words>431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2017-11-07T09:53:00Z</cp:lastPrinted>
  <dcterms:created xsi:type="dcterms:W3CDTF">2017-11-07T09:49:00Z</dcterms:created>
  <dcterms:modified xsi:type="dcterms:W3CDTF">2017-12-05T11:21:00Z</dcterms:modified>
</cp:coreProperties>
</file>