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B07" w:rsidRDefault="00AC0B07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bookmarkStart w:id="0" w:name="_GoBack"/>
      <w:bookmarkEnd w:id="0"/>
    </w:p>
    <w:p w:rsidR="00AC0B07" w:rsidRDefault="00AC0B07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4"/>
          <w:szCs w:val="22"/>
        </w:rPr>
      </w:pPr>
      <w:r w:rsidRPr="00752232">
        <w:rPr>
          <w:rFonts w:cs="Arial"/>
          <w:b/>
          <w:spacing w:val="54"/>
          <w:szCs w:val="22"/>
        </w:rPr>
        <w:t>ZAKON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752232">
        <w:rPr>
          <w:rFonts w:cs="Arial"/>
          <w:b/>
          <w:szCs w:val="22"/>
        </w:rPr>
        <w:t>O  DOPOLNITVAH ZAKONA O DELOVNIH RAZMERJIH (ZDR-1A)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C0B07" w:rsidRPr="00752232" w:rsidRDefault="00AC0B07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752232">
        <w:rPr>
          <w:rFonts w:cs="Arial"/>
          <w:szCs w:val="22"/>
        </w:rPr>
        <w:t>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V Zakonu o delovnih razmerjih (Uradni list RS, št. 21/13, 78/13 – </w:t>
      </w:r>
      <w:proofErr w:type="spellStart"/>
      <w:r w:rsidRPr="00752232">
        <w:rPr>
          <w:rFonts w:cs="Arial"/>
          <w:szCs w:val="22"/>
        </w:rPr>
        <w:t>popr</w:t>
      </w:r>
      <w:proofErr w:type="spellEnd"/>
      <w:r w:rsidRPr="00752232">
        <w:rPr>
          <w:rFonts w:cs="Arial"/>
          <w:szCs w:val="22"/>
        </w:rPr>
        <w:t xml:space="preserve">., 47/15 – </w:t>
      </w:r>
      <w:proofErr w:type="spellStart"/>
      <w:r w:rsidRPr="00752232">
        <w:rPr>
          <w:rFonts w:cs="Arial"/>
          <w:szCs w:val="22"/>
        </w:rPr>
        <w:t>ZZSDT</w:t>
      </w:r>
      <w:proofErr w:type="spellEnd"/>
      <w:r w:rsidRPr="00752232">
        <w:rPr>
          <w:rFonts w:cs="Arial"/>
          <w:szCs w:val="22"/>
        </w:rPr>
        <w:t xml:space="preserve"> in 33/16 – </w:t>
      </w:r>
      <w:proofErr w:type="spellStart"/>
      <w:r w:rsidRPr="00752232">
        <w:rPr>
          <w:rFonts w:cs="Arial"/>
          <w:szCs w:val="22"/>
        </w:rPr>
        <w:t>PZ</w:t>
      </w:r>
      <w:proofErr w:type="spellEnd"/>
      <w:r w:rsidRPr="00752232">
        <w:rPr>
          <w:rFonts w:cs="Arial"/>
          <w:szCs w:val="22"/>
        </w:rPr>
        <w:t xml:space="preserve">-F) se za 217. členom dodajo novi </w:t>
      </w:r>
      <w:proofErr w:type="spellStart"/>
      <w:r w:rsidRPr="00752232">
        <w:rPr>
          <w:rFonts w:cs="Arial"/>
          <w:szCs w:val="22"/>
        </w:rPr>
        <w:t>217.a</w:t>
      </w:r>
      <w:proofErr w:type="spellEnd"/>
      <w:r w:rsidRPr="00752232">
        <w:rPr>
          <w:rFonts w:cs="Arial"/>
          <w:szCs w:val="22"/>
        </w:rPr>
        <w:t xml:space="preserve">, </w:t>
      </w:r>
      <w:proofErr w:type="spellStart"/>
      <w:r w:rsidRPr="00752232">
        <w:rPr>
          <w:rFonts w:cs="Arial"/>
          <w:szCs w:val="22"/>
        </w:rPr>
        <w:t>217.b</w:t>
      </w:r>
      <w:proofErr w:type="spellEnd"/>
      <w:r w:rsidRPr="00752232">
        <w:rPr>
          <w:rFonts w:cs="Arial"/>
          <w:szCs w:val="22"/>
        </w:rPr>
        <w:t xml:space="preserve">, </w:t>
      </w:r>
      <w:proofErr w:type="spellStart"/>
      <w:r w:rsidRPr="00752232">
        <w:rPr>
          <w:rFonts w:cs="Arial"/>
          <w:szCs w:val="22"/>
        </w:rPr>
        <w:t>217.c</w:t>
      </w:r>
      <w:proofErr w:type="spellEnd"/>
      <w:r w:rsidR="00F318A9">
        <w:rPr>
          <w:rFonts w:cs="Arial"/>
          <w:szCs w:val="22"/>
        </w:rPr>
        <w:t xml:space="preserve"> in</w:t>
      </w:r>
      <w:r w:rsidRPr="00752232">
        <w:rPr>
          <w:rFonts w:cs="Arial"/>
          <w:szCs w:val="22"/>
        </w:rPr>
        <w:t xml:space="preserve"> </w:t>
      </w:r>
      <w:proofErr w:type="spellStart"/>
      <w:r w:rsidRPr="00752232">
        <w:rPr>
          <w:rFonts w:cs="Arial"/>
          <w:szCs w:val="22"/>
        </w:rPr>
        <w:t>217.č</w:t>
      </w:r>
      <w:proofErr w:type="spellEnd"/>
      <w:r w:rsidRPr="00752232">
        <w:rPr>
          <w:rFonts w:cs="Arial"/>
          <w:szCs w:val="22"/>
        </w:rPr>
        <w:t xml:space="preserve"> člen, ki se glasijo: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»</w:t>
      </w:r>
      <w:proofErr w:type="spellStart"/>
      <w:r w:rsidRPr="00752232">
        <w:rPr>
          <w:rFonts w:cs="Arial"/>
          <w:szCs w:val="22"/>
        </w:rPr>
        <w:t>217.a</w:t>
      </w:r>
      <w:proofErr w:type="spellEnd"/>
      <w:r w:rsidRPr="00752232">
        <w:rPr>
          <w:rFonts w:cs="Arial"/>
          <w:szCs w:val="22"/>
        </w:rPr>
        <w:t xml:space="preserve"> 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(1) Z globo od 1.500 do 4.000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delodajalec – pravna oseba, samostojni podjetnik posameznik oziroma posameznik, ki samostojno opravlja dejavnost, če: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pri sprejemanju splošnih aktov ne izpolni obveznosti iz 10. člena tega zakona ali sprejme splošni akt v nasprotju s tretjim odstavkom 10. člena tega zakona ali ne omogoči delavcem, da se seznanijo z vsemi veljavnimi splošnimi akti v skladu z 10.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pri sklepanju pogodbe o zaposlitvi ravna v nasprotju z 28.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obvesti strokovnega delavca oziroma strokovne službe iz drugega odstavka 45. člena tega zakona o zaposlenih za določen čas in o začasnih delavcih v skladu z drugim odstavkom 45. člena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obvesti delavcev o sprejetih ukrepih za zaščito delavcev pred spolnim in drugim nadlegovanjem ali pred trpinčenjem na delovnem mestu v skladu z drugim odstavkom 47. člena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naloži delavcu, ki dela krajši delovni čas, delo preko dogovorjenega delovnega časa v nasprotju s šestim odstavkom 65. člena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zagotavlja varnih delovnih pogojev pri delu na domu (drugi odstavek 70. člena);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pred prenosom ne obvesti sindikatov oziroma se ne posvetuje s sindikati v skladu s 76.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določi polni delovni čas v nasprotju s prvim odstavkom 143. člena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uvede oziroma odredi delo preko polnega delovnega časa v nasprotju s 144.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odredi delo preko polnega delovnega časa v nasprotju s 146.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razporedi delovni čas v nasprotju s 148.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posreduje podatkov o nočnem delu delavcev v skladu z drugim odstavkom 150. člena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zagotavlja posebnega varstva delavcev pri delu ponoči ali ne upošteva časovnih omejitev dela ponoči (151. in 152. člen);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se pred uvedbo nočnega dela ne posvetuje s sindikatom v skladu s 153.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ne zagotovi odmora med delovnim časom, počitka med zaporednima delovnima dnevoma in tedenskega počitka (154., 155. in 156. člen);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ne zagotovi pravice do letnega dopusta v skladu s tem zakonom (tretji odstavek 66. člena, 159. člen, tretji, četrti in peti odstavek 160. člena., 161., 162. in 163. člen);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ne zagotovi pravice do odsotnosti z dela v skladu s 168.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izreče disciplinsko sankcijo v nasprotju s 172.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v disciplinskem postopku ne ravna v skladu s 173.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lastRenderedPageBreak/>
        <w:t>delavcu ne vroči odločitve o disciplinski odgovornosti v skladu s 175.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zagotovi pravic do posebnega varstva delavcev, ki še niso dopolnili 18 leta starosti (192., 193. in 194. člen);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izvršuje obveznosti do sindikata glede zagotavljanja pogojev za dejavnost in omogočanja dostopa do podatkov v skladu z 203.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po prenehanju opravljanja dela v tujini delavcu ne zagotovi vrnitve v Slovenijo v skladu s četrtim odstavkom 208. člena tega zakona.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(2) Z globo od 300 do 2.000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manjši delodajalec – pravna oseba, samostojni podjetnik posameznik oziroma posameznik, ki samostojno opravlja dejavnost, če stori prekršek iz prejšnjega odstavka.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(3) Z globo od 150 do 1.000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delodajalec posameznik, če stori prekršek iz prvega odstavka tega člena.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(4) Z globo od 150 do 1.000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tudi odgovorna oseba delodajalca pravne osebe ter odgovorna oseba v državnem organu ali lokalni skupnosti, če stori prekršek iz prvega odstavka tega člena.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proofErr w:type="spellStart"/>
      <w:r w:rsidRPr="00752232">
        <w:rPr>
          <w:rFonts w:cs="Arial"/>
          <w:szCs w:val="22"/>
        </w:rPr>
        <w:t>217.b</w:t>
      </w:r>
      <w:proofErr w:type="spellEnd"/>
      <w:r w:rsidRPr="00752232">
        <w:rPr>
          <w:rFonts w:cs="Arial"/>
          <w:szCs w:val="22"/>
        </w:rPr>
        <w:t xml:space="preserve"> 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(1) Z globo od 750 do 2.000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delodajalec – pravna oseba, samostojni podjetnik posameznik oziroma posameznik, ki samostojno opravlja dejavnost, če: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ne izroči fotokopije prijave v zavarovanje v 15 dneh od nastopa dela (drugi odstavek 11. člena);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ne izroči pisnega predloga pogodbe in pogodbe o zaposlitvi v skladu z drugim odstavkom 17.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določi pogojev za opravljanje del delavca na podlagi pogodbe o zaposlitvi za posamezno delovno mesto ali za vrsto dela v skladu z drugim odstavkom 22.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objavi prostega dela v skladu s prvim in četrtim odstavkom 25.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neizbranega kandidata ne obvesti v osmih dneh po zaključenem postopku izbire o tem, da ni bil izbran (prvi odstavek 30. člena);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ne zagotavlja vseh potrebnih sredstev in delovnega materiala ter mu ne omogoči prostega dostopa do poslovnih prostorov v skladu z drugim odstavkom 43.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delavca z napotitvijo na delo k uporabniku pisno ne obvesti o pogojih dela pri uporabniku in o pravicah ter obveznostih pri uporabniku v skladu s četrtim odstavkom 62.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o nameravanem organiziranju dela na domu ne obvesti inšpekcije za delo pred začetkom dela delavca (četrti odstavek 68. člena);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delavca ne obvesti o pravicah iz naslova zavarovanja za primer brezposelnosti v primeru sporazumne odpovedi pogodbe o zaposlitvi v skladu s tretjim odstavkom 81.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delavca ne obvesti o pravnem varstvu ali pravicah iz naslova zavarovanja za primer brezposelnosti v primeru odpovedi pogodbe o zaposlitvi v skladu s tretjim odstavkom 87.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delavca ne obvesti o odmeri letnega dopusta v skladu z drugim odstavkom 160.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delavki naloži opravljanje dela v nasprotju s 184.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 naloži opravljanje dela v nasprotju s 185. členom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lastRenderedPageBreak/>
        <w:t>ne zagotovi delavki, ki doji otroka, ki še ni dopolnil 18 mesecev starosti, odmora med delovnim časom v skladu s prvim odstavkom 188.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delavcu, ki še ni dopolnil 18. leta starosti, naloži opravljanje dela v nasprotju z zakonom in posebnim predpisom, izdanim na podlagi zakona (191. člen);</w:t>
      </w:r>
    </w:p>
    <w:p w:rsidR="00752232" w:rsidRPr="00752232" w:rsidRDefault="00752232" w:rsidP="00752232">
      <w:pPr>
        <w:pStyle w:val="Odstavekseznama"/>
        <w:numPr>
          <w:ilvl w:val="0"/>
          <w:numId w:val="41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starejšemu delavcu brez njegovega soglasja odredi nadurno ali nočno delo (199. člen).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(2) Z globo od 200 do 1.000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manjši delodajalec – pravna oseba, samostojni podjetnik posameznik oziroma posameznik, ki samostojno opravlja dejavnost, če stori prekršek iz prejšnjega odstavka.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(3) Z globo od 100 do 800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delodajalec posameznik, če stori prekršek iz prvega odstavka tega člena.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(4) Z globo od 100 do 800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tudi odgovorna oseba delodajalca pravne osebe ter odgovorna oseba v državnem organu ali lokalni skupnosti, če stori prekršek iz prvega odstavka tega člena.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proofErr w:type="spellStart"/>
      <w:r w:rsidRPr="00752232">
        <w:rPr>
          <w:rFonts w:cs="Arial"/>
          <w:szCs w:val="22"/>
        </w:rPr>
        <w:t>217.c</w:t>
      </w:r>
      <w:proofErr w:type="spellEnd"/>
      <w:r w:rsidRPr="00752232">
        <w:rPr>
          <w:rFonts w:cs="Arial"/>
          <w:szCs w:val="22"/>
        </w:rPr>
        <w:t xml:space="preserve"> 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Z globo od 1.500 do 4.000 </w:t>
      </w:r>
      <w:proofErr w:type="spellStart"/>
      <w:r w:rsidRPr="00752232">
        <w:rPr>
          <w:rFonts w:cs="Arial"/>
          <w:szCs w:val="22"/>
        </w:rPr>
        <w:t>eurov</w:t>
      </w:r>
      <w:proofErr w:type="spellEnd"/>
      <w:r w:rsidRPr="00752232">
        <w:rPr>
          <w:rFonts w:cs="Arial"/>
          <w:szCs w:val="22"/>
        </w:rPr>
        <w:t xml:space="preserve"> se kaznuje uporabnik, če:</w:t>
      </w:r>
    </w:p>
    <w:p w:rsidR="00752232" w:rsidRPr="00752232" w:rsidRDefault="00752232" w:rsidP="00752232">
      <w:pPr>
        <w:pStyle w:val="Odstavekseznama"/>
        <w:numPr>
          <w:ilvl w:val="0"/>
          <w:numId w:val="43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uporablja delo delavcev v nasprotju z drugim in tretjim odstavkom 59.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3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ne zagotavlja pravilnih in popolnih podatkov iz petega odstavka 62. člena tega zakona;</w:t>
      </w:r>
    </w:p>
    <w:p w:rsidR="00752232" w:rsidRPr="00752232" w:rsidRDefault="00752232" w:rsidP="00752232">
      <w:pPr>
        <w:pStyle w:val="Odstavekseznama"/>
        <w:numPr>
          <w:ilvl w:val="0"/>
          <w:numId w:val="43"/>
        </w:num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v času opravljanja dela delavca, ki ga je k uporabniku napotil delodajalec za zagotavljanje dela, glede pravic in obveznosti ne upošteva določb tega zakona, kolektivnih pogodb, ki zavezujejo uporabnika oziroma splošnih aktov uporabnika (drugi odstavek 63. člena).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proofErr w:type="spellStart"/>
      <w:r w:rsidRPr="00752232">
        <w:rPr>
          <w:rFonts w:cs="Arial"/>
          <w:szCs w:val="22"/>
        </w:rPr>
        <w:t>217.č</w:t>
      </w:r>
      <w:proofErr w:type="spellEnd"/>
      <w:r w:rsidRPr="00752232">
        <w:rPr>
          <w:rFonts w:cs="Arial"/>
          <w:szCs w:val="22"/>
        </w:rPr>
        <w:t xml:space="preserve"> 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(pristojnost za izrekanje globe v okviru razpona)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proofErr w:type="spellStart"/>
      <w:r w:rsidRPr="00752232">
        <w:rPr>
          <w:rFonts w:cs="Arial"/>
          <w:szCs w:val="22"/>
        </w:rPr>
        <w:t>Prekrškovni</w:t>
      </w:r>
      <w:proofErr w:type="spellEnd"/>
      <w:r w:rsidRPr="00752232">
        <w:rPr>
          <w:rFonts w:cs="Arial"/>
          <w:szCs w:val="22"/>
        </w:rPr>
        <w:t xml:space="preserve"> organ lahko v postopku o prekršku izreče globo v znesku, ki je višji od najnižje predpisane globe, vendar znotraj predpisanega razpona.«.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PREHODNI IN KONČNA DOLOČBA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2.</w:t>
      </w:r>
      <w:r>
        <w:rPr>
          <w:rFonts w:cs="Arial"/>
          <w:szCs w:val="22"/>
        </w:rPr>
        <w:t xml:space="preserve"> </w:t>
      </w:r>
      <w:r w:rsidRPr="00752232">
        <w:rPr>
          <w:rFonts w:cs="Arial"/>
          <w:szCs w:val="22"/>
        </w:rPr>
        <w:t>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(dodatek za delovno dobo)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>Delavci, ki so ob uveljavitvi Zakona o delovnih razmerjih (Uradni list RS, št. 21/13) ohranili dodatek za delovno dobo najmanj v višini 0,5 odstotk</w:t>
      </w:r>
      <w:r w:rsidR="00F318A9">
        <w:rPr>
          <w:rFonts w:cs="Arial"/>
          <w:szCs w:val="22"/>
        </w:rPr>
        <w:t>a</w:t>
      </w:r>
      <w:r w:rsidRPr="00752232">
        <w:rPr>
          <w:rFonts w:cs="Arial"/>
          <w:szCs w:val="22"/>
        </w:rPr>
        <w:t xml:space="preserve"> od osnovne plače za vsako izpolnjeno leto delovne dobe in so ga v tej višini imeli do uveljavitve Zakona o spremembah in dopolnitvah Pomorskega zakonika (Uradni list RS, št. 33/16; v nadaljnjem besedilu: </w:t>
      </w:r>
      <w:proofErr w:type="spellStart"/>
      <w:r w:rsidRPr="00752232">
        <w:rPr>
          <w:rFonts w:cs="Arial"/>
          <w:szCs w:val="22"/>
        </w:rPr>
        <w:t>PZ</w:t>
      </w:r>
      <w:proofErr w:type="spellEnd"/>
      <w:r w:rsidRPr="00752232">
        <w:rPr>
          <w:rFonts w:cs="Arial"/>
          <w:szCs w:val="22"/>
        </w:rPr>
        <w:t xml:space="preserve">-F), ohranijo tak dodatek tudi po uveljavitvi </w:t>
      </w:r>
      <w:proofErr w:type="spellStart"/>
      <w:r w:rsidRPr="00752232">
        <w:rPr>
          <w:rFonts w:cs="Arial"/>
          <w:szCs w:val="22"/>
        </w:rPr>
        <w:t>PZ</w:t>
      </w:r>
      <w:proofErr w:type="spellEnd"/>
      <w:r w:rsidRPr="00752232">
        <w:rPr>
          <w:rFonts w:cs="Arial"/>
          <w:szCs w:val="22"/>
        </w:rPr>
        <w:t>-F, razen če je s kolektivno pogodbo na ravni dejavnosti določeno drugače.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C0B07" w:rsidRDefault="00AC0B07">
      <w:pPr>
        <w:spacing w:line="240" w:lineRule="auto"/>
        <w:jc w:val="left"/>
        <w:rPr>
          <w:rFonts w:cs="Arial"/>
          <w:szCs w:val="22"/>
        </w:rPr>
      </w:pPr>
      <w:r>
        <w:rPr>
          <w:rFonts w:cs="Arial"/>
          <w:szCs w:val="22"/>
        </w:rPr>
        <w:br w:type="page"/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lastRenderedPageBreak/>
        <w:t>3.</w:t>
      </w:r>
      <w:r>
        <w:rPr>
          <w:rFonts w:cs="Arial"/>
          <w:szCs w:val="22"/>
        </w:rPr>
        <w:t xml:space="preserve"> </w:t>
      </w:r>
      <w:r w:rsidRPr="00752232">
        <w:rPr>
          <w:rFonts w:cs="Arial"/>
          <w:szCs w:val="22"/>
        </w:rPr>
        <w:t>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(ekonomsko odvisne osebe)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 xml:space="preserve">Določbe 213. in 214. člena Zakona o delovnih razmerjih (Uradni list RS, št. 21/13, 78/13 – </w:t>
      </w:r>
      <w:proofErr w:type="spellStart"/>
      <w:r w:rsidRPr="00752232">
        <w:rPr>
          <w:rFonts w:cs="Arial"/>
          <w:szCs w:val="22"/>
        </w:rPr>
        <w:t>popr</w:t>
      </w:r>
      <w:proofErr w:type="spellEnd"/>
      <w:r w:rsidRPr="00752232">
        <w:rPr>
          <w:rFonts w:cs="Arial"/>
          <w:szCs w:val="22"/>
        </w:rPr>
        <w:t xml:space="preserve">., 47/15 – </w:t>
      </w:r>
      <w:proofErr w:type="spellStart"/>
      <w:r w:rsidRPr="00752232">
        <w:rPr>
          <w:rFonts w:cs="Arial"/>
          <w:szCs w:val="22"/>
        </w:rPr>
        <w:t>ZZSDT</w:t>
      </w:r>
      <w:proofErr w:type="spellEnd"/>
      <w:r w:rsidRPr="00752232">
        <w:rPr>
          <w:rFonts w:cs="Arial"/>
          <w:szCs w:val="22"/>
        </w:rPr>
        <w:t xml:space="preserve"> in 33/16 – </w:t>
      </w:r>
      <w:proofErr w:type="spellStart"/>
      <w:r w:rsidRPr="00752232">
        <w:rPr>
          <w:rFonts w:cs="Arial"/>
          <w:szCs w:val="22"/>
        </w:rPr>
        <w:t>PZ</w:t>
      </w:r>
      <w:proofErr w:type="spellEnd"/>
      <w:r w:rsidRPr="00752232">
        <w:rPr>
          <w:rFonts w:cs="Arial"/>
          <w:szCs w:val="22"/>
        </w:rPr>
        <w:t>-F) se uporabljajo do uveljavitve zakona, ki bo urejal delo in varstvo ekonomsko odvisnih oseb.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4.</w:t>
      </w:r>
      <w:r>
        <w:rPr>
          <w:rFonts w:cs="Arial"/>
          <w:szCs w:val="22"/>
        </w:rPr>
        <w:t xml:space="preserve"> </w:t>
      </w:r>
      <w:r w:rsidRPr="00752232">
        <w:rPr>
          <w:rFonts w:cs="Arial"/>
          <w:szCs w:val="22"/>
        </w:rPr>
        <w:t>člen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752232">
        <w:rPr>
          <w:rFonts w:cs="Arial"/>
          <w:szCs w:val="22"/>
        </w:rPr>
        <w:t>(začetek veljavnosti)</w:t>
      </w:r>
    </w:p>
    <w:p w:rsidR="00752232" w:rsidRP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752232">
        <w:rPr>
          <w:rFonts w:cs="Arial"/>
          <w:szCs w:val="22"/>
        </w:rPr>
        <w:t>Ta zakon začne veljati naslednji dan po objavi v Uradnem listu Republike Slovenije.</w:t>
      </w:r>
    </w:p>
    <w:p w:rsidR="00752232" w:rsidRDefault="00752232" w:rsidP="00752232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C0B07" w:rsidRDefault="00AC0B07" w:rsidP="00AC0B0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AC0B07" w:rsidRDefault="00AC0B07" w:rsidP="00AC0B0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Št</w:t>
      </w:r>
      <w:r w:rsidRPr="00752232">
        <w:rPr>
          <w:rFonts w:cs="Arial"/>
          <w:szCs w:val="22"/>
        </w:rPr>
        <w:t>evilka:</w:t>
      </w:r>
      <w:r>
        <w:rPr>
          <w:rFonts w:cs="Arial"/>
          <w:szCs w:val="22"/>
        </w:rPr>
        <w:t xml:space="preserve"> </w:t>
      </w:r>
      <w:r w:rsidRPr="00752232">
        <w:rPr>
          <w:rFonts w:cs="Arial"/>
          <w:szCs w:val="22"/>
        </w:rPr>
        <w:t>101-02/16-1/</w:t>
      </w:r>
    </w:p>
    <w:p w:rsidR="00AC0B07" w:rsidRDefault="00AC0B07" w:rsidP="00AC0B0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14. julij 2016</w:t>
      </w:r>
    </w:p>
    <w:p w:rsidR="00AC0B07" w:rsidRDefault="00AC0B07" w:rsidP="00AC0B0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752232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752232">
        <w:rPr>
          <w:rFonts w:cs="Arial"/>
          <w:szCs w:val="22"/>
        </w:rPr>
        <w:t>1315-</w:t>
      </w:r>
      <w:proofErr w:type="spellStart"/>
      <w:r w:rsidRPr="00752232">
        <w:rPr>
          <w:rFonts w:cs="Arial"/>
          <w:szCs w:val="22"/>
        </w:rPr>
        <w:t>VII</w:t>
      </w:r>
      <w:proofErr w:type="spellEnd"/>
    </w:p>
    <w:p w:rsidR="00AC0B07" w:rsidRPr="00ED0A8E" w:rsidRDefault="00AC0B07" w:rsidP="00AC0B0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C0B07" w:rsidRPr="00ED0A8E" w:rsidRDefault="00AC0B07" w:rsidP="00AC0B0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Matjaž Nemec</w:t>
      </w:r>
    </w:p>
    <w:p w:rsidR="00AC0B07" w:rsidRPr="00752232" w:rsidRDefault="00AC0B07" w:rsidP="00AC0B07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podpredsedn</w:t>
      </w:r>
      <w:r>
        <w:rPr>
          <w:szCs w:val="22"/>
        </w:rPr>
        <w:t>ik</w:t>
      </w:r>
    </w:p>
    <w:sectPr w:rsidR="00AC0B07" w:rsidRPr="00752232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AC0B07">
      <w:rPr>
        <w:rStyle w:val="tevilkastrani"/>
        <w:noProof/>
        <w:sz w:val="20"/>
        <w:szCs w:val="20"/>
      </w:rPr>
      <w:t>4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6667E39"/>
    <w:multiLevelType w:val="hybridMultilevel"/>
    <w:tmpl w:val="E2BE1258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3BC7DC9"/>
    <w:multiLevelType w:val="hybridMultilevel"/>
    <w:tmpl w:val="D804885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BD26A3"/>
    <w:multiLevelType w:val="hybridMultilevel"/>
    <w:tmpl w:val="C81C6AD2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CD3E95"/>
    <w:multiLevelType w:val="hybridMultilevel"/>
    <w:tmpl w:val="2098E1B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2C19F0"/>
    <w:multiLevelType w:val="hybridMultilevel"/>
    <w:tmpl w:val="6816A784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56B811C9"/>
    <w:multiLevelType w:val="hybridMultilevel"/>
    <w:tmpl w:val="E15C27F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1"/>
  </w:num>
  <w:num w:numId="3">
    <w:abstractNumId w:val="8"/>
  </w:num>
  <w:num w:numId="4">
    <w:abstractNumId w:val="12"/>
  </w:num>
  <w:num w:numId="5">
    <w:abstractNumId w:val="10"/>
  </w:num>
  <w:num w:numId="6">
    <w:abstractNumId w:val="22"/>
  </w:num>
  <w:num w:numId="7">
    <w:abstractNumId w:val="34"/>
  </w:num>
  <w:num w:numId="8">
    <w:abstractNumId w:val="19"/>
  </w:num>
  <w:num w:numId="9">
    <w:abstractNumId w:val="39"/>
  </w:num>
  <w:num w:numId="10">
    <w:abstractNumId w:val="15"/>
  </w:num>
  <w:num w:numId="11">
    <w:abstractNumId w:val="5"/>
  </w:num>
  <w:num w:numId="12">
    <w:abstractNumId w:val="0"/>
  </w:num>
  <w:num w:numId="13">
    <w:abstractNumId w:val="23"/>
  </w:num>
  <w:num w:numId="14">
    <w:abstractNumId w:val="16"/>
  </w:num>
  <w:num w:numId="15">
    <w:abstractNumId w:val="18"/>
  </w:num>
  <w:num w:numId="16">
    <w:abstractNumId w:val="27"/>
  </w:num>
  <w:num w:numId="17">
    <w:abstractNumId w:val="2"/>
  </w:num>
  <w:num w:numId="18">
    <w:abstractNumId w:val="25"/>
  </w:num>
  <w:num w:numId="19">
    <w:abstractNumId w:val="7"/>
  </w:num>
  <w:num w:numId="20">
    <w:abstractNumId w:val="17"/>
  </w:num>
  <w:num w:numId="21">
    <w:abstractNumId w:val="35"/>
  </w:num>
  <w:num w:numId="22">
    <w:abstractNumId w:val="1"/>
  </w:num>
  <w:num w:numId="23">
    <w:abstractNumId w:val="3"/>
  </w:num>
  <w:num w:numId="24">
    <w:abstractNumId w:val="38"/>
  </w:num>
  <w:num w:numId="25">
    <w:abstractNumId w:val="6"/>
  </w:num>
  <w:num w:numId="26">
    <w:abstractNumId w:val="20"/>
  </w:num>
  <w:num w:numId="27">
    <w:abstractNumId w:val="26"/>
  </w:num>
  <w:num w:numId="28">
    <w:abstractNumId w:val="42"/>
  </w:num>
  <w:num w:numId="29">
    <w:abstractNumId w:val="13"/>
  </w:num>
  <w:num w:numId="30">
    <w:abstractNumId w:val="32"/>
  </w:num>
  <w:num w:numId="31">
    <w:abstractNumId w:val="33"/>
  </w:num>
  <w:num w:numId="32">
    <w:abstractNumId w:val="30"/>
  </w:num>
  <w:num w:numId="33">
    <w:abstractNumId w:val="37"/>
  </w:num>
  <w:num w:numId="34">
    <w:abstractNumId w:val="4"/>
  </w:num>
  <w:num w:numId="35">
    <w:abstractNumId w:val="14"/>
  </w:num>
  <w:num w:numId="36">
    <w:abstractNumId w:val="9"/>
  </w:num>
  <w:num w:numId="37">
    <w:abstractNumId w:val="40"/>
  </w:num>
  <w:num w:numId="38">
    <w:abstractNumId w:val="36"/>
  </w:num>
  <w:num w:numId="39">
    <w:abstractNumId w:val="31"/>
  </w:num>
  <w:num w:numId="40">
    <w:abstractNumId w:val="28"/>
  </w:num>
  <w:num w:numId="41">
    <w:abstractNumId w:val="11"/>
  </w:num>
  <w:num w:numId="42">
    <w:abstractNumId w:val="21"/>
  </w:num>
  <w:num w:numId="43">
    <w:abstractNumId w:val="2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0E11CB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52232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C0B07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318A9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16</TotalTime>
  <Pages>4</Pages>
  <Words>1331</Words>
  <Characters>6929</Characters>
  <Application>Microsoft Office Word</Application>
  <DocSecurity>0</DocSecurity>
  <Lines>57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8244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2016-07-21T06:52:00Z</cp:lastPrinted>
  <dcterms:created xsi:type="dcterms:W3CDTF">2016-07-11T12:04:00Z</dcterms:created>
  <dcterms:modified xsi:type="dcterms:W3CDTF">2016-07-21T06:52:00Z</dcterms:modified>
</cp:coreProperties>
</file>