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A6B5C" w:rsidRPr="00DA6B5C" w:rsidRDefault="00DA6B5C" w:rsidP="00DA6B5C">
      <w:pPr>
        <w:tabs>
          <w:tab w:val="left" w:pos="567"/>
          <w:tab w:val="left" w:pos="993"/>
        </w:tabs>
        <w:jc w:val="center"/>
        <w:rPr>
          <w:rFonts w:cs="Arial"/>
          <w:b/>
          <w:spacing w:val="54"/>
          <w:szCs w:val="22"/>
        </w:rPr>
      </w:pPr>
      <w:bookmarkStart w:id="0" w:name="_GoBack"/>
      <w:bookmarkEnd w:id="0"/>
      <w:r w:rsidRPr="00DA6B5C">
        <w:rPr>
          <w:rFonts w:cs="Arial"/>
          <w:b/>
          <w:spacing w:val="54"/>
          <w:szCs w:val="22"/>
        </w:rPr>
        <w:t>ZAKON</w:t>
      </w:r>
    </w:p>
    <w:p w:rsidR="00DA6B5C" w:rsidRDefault="00DA6B5C" w:rsidP="00DA6B5C">
      <w:pPr>
        <w:tabs>
          <w:tab w:val="left" w:pos="567"/>
          <w:tab w:val="left" w:pos="993"/>
        </w:tabs>
        <w:jc w:val="center"/>
        <w:rPr>
          <w:rFonts w:cs="Arial"/>
          <w:b/>
          <w:szCs w:val="22"/>
        </w:rPr>
      </w:pPr>
    </w:p>
    <w:p w:rsidR="00DA6B5C" w:rsidRPr="00DA6B5C" w:rsidRDefault="00DA6B5C" w:rsidP="00DA6B5C">
      <w:pPr>
        <w:tabs>
          <w:tab w:val="left" w:pos="567"/>
          <w:tab w:val="left" w:pos="993"/>
        </w:tabs>
        <w:jc w:val="center"/>
        <w:rPr>
          <w:rFonts w:cs="Arial"/>
          <w:b/>
          <w:szCs w:val="22"/>
        </w:rPr>
      </w:pPr>
      <w:r w:rsidRPr="00DA6B5C">
        <w:rPr>
          <w:rFonts w:cs="Arial"/>
          <w:b/>
          <w:szCs w:val="22"/>
        </w:rPr>
        <w:t>O DAVKU NA NEPREMIČNINE (</w:t>
      </w:r>
      <w:proofErr w:type="spellStart"/>
      <w:r w:rsidRPr="00DA6B5C">
        <w:rPr>
          <w:rFonts w:cs="Arial"/>
          <w:b/>
          <w:szCs w:val="22"/>
        </w:rPr>
        <w:t>ZDavNepr</w:t>
      </w:r>
      <w:proofErr w:type="spellEnd"/>
      <w:r w:rsidRPr="00DA6B5C">
        <w:rPr>
          <w:rFonts w:cs="Arial"/>
          <w:b/>
          <w:szCs w:val="22"/>
        </w:rPr>
        <w:t>)</w:t>
      </w:r>
    </w:p>
    <w:p w:rsidR="00DA6B5C" w:rsidRDefault="00DA6B5C" w:rsidP="00DA6B5C">
      <w:pPr>
        <w:tabs>
          <w:tab w:val="left" w:pos="567"/>
          <w:tab w:val="left" w:pos="993"/>
        </w:tabs>
        <w:rPr>
          <w:rFonts w:cs="Arial"/>
          <w:szCs w:val="22"/>
        </w:rPr>
      </w:pPr>
    </w:p>
    <w:p w:rsidR="00B70974" w:rsidRDefault="00B70974" w:rsidP="00DA6B5C">
      <w:pPr>
        <w:tabs>
          <w:tab w:val="left" w:pos="567"/>
          <w:tab w:val="left" w:pos="993"/>
        </w:tabs>
        <w:rPr>
          <w:rFonts w:cs="Arial"/>
          <w:szCs w:val="22"/>
        </w:rPr>
      </w:pPr>
    </w:p>
    <w:p w:rsidR="00DA6B5C" w:rsidRPr="00DA6B5C" w:rsidRDefault="00DA6B5C" w:rsidP="00DA6B5C">
      <w:pPr>
        <w:tabs>
          <w:tab w:val="left" w:pos="567"/>
          <w:tab w:val="left" w:pos="993"/>
        </w:tabs>
        <w:rPr>
          <w:rFonts w:cs="Arial"/>
          <w:szCs w:val="22"/>
        </w:rPr>
      </w:pPr>
    </w:p>
    <w:p w:rsidR="00DA6B5C" w:rsidRPr="00DA6B5C" w:rsidRDefault="00DA6B5C" w:rsidP="00DA6B5C">
      <w:pPr>
        <w:tabs>
          <w:tab w:val="left" w:pos="567"/>
          <w:tab w:val="left" w:pos="993"/>
        </w:tabs>
        <w:jc w:val="center"/>
        <w:rPr>
          <w:rFonts w:cs="Arial"/>
          <w:szCs w:val="22"/>
        </w:rPr>
      </w:pPr>
      <w:r w:rsidRPr="00DA6B5C">
        <w:rPr>
          <w:rFonts w:cs="Arial"/>
          <w:szCs w:val="22"/>
        </w:rPr>
        <w:t>1. člen</w:t>
      </w:r>
    </w:p>
    <w:p w:rsidR="00DA6B5C" w:rsidRPr="00DA6B5C" w:rsidRDefault="00DA6B5C" w:rsidP="00DA6B5C">
      <w:pPr>
        <w:tabs>
          <w:tab w:val="left" w:pos="567"/>
          <w:tab w:val="left" w:pos="993"/>
        </w:tabs>
        <w:jc w:val="center"/>
        <w:rPr>
          <w:rFonts w:cs="Arial"/>
          <w:szCs w:val="22"/>
        </w:rPr>
      </w:pPr>
      <w:r w:rsidRPr="00DA6B5C">
        <w:rPr>
          <w:rFonts w:cs="Arial"/>
          <w:szCs w:val="22"/>
        </w:rPr>
        <w:t>(vsebina zakona)</w:t>
      </w:r>
    </w:p>
    <w:p w:rsidR="00DA6B5C" w:rsidRPr="00DA6B5C" w:rsidRDefault="00DA6B5C" w:rsidP="00DA6B5C">
      <w:pPr>
        <w:tabs>
          <w:tab w:val="left" w:pos="567"/>
          <w:tab w:val="left" w:pos="993"/>
        </w:tabs>
        <w:rPr>
          <w:rFonts w:cs="Arial"/>
          <w:szCs w:val="22"/>
        </w:rPr>
      </w:pPr>
    </w:p>
    <w:p w:rsidR="00DA6B5C" w:rsidRPr="00DA6B5C" w:rsidRDefault="00DA6B5C" w:rsidP="00DA6B5C">
      <w:pPr>
        <w:tabs>
          <w:tab w:val="left" w:pos="567"/>
          <w:tab w:val="left" w:pos="993"/>
        </w:tabs>
        <w:rPr>
          <w:rFonts w:cs="Arial"/>
          <w:szCs w:val="22"/>
        </w:rPr>
      </w:pPr>
      <w:r>
        <w:rPr>
          <w:rFonts w:cs="Arial"/>
          <w:szCs w:val="22"/>
        </w:rPr>
        <w:tab/>
      </w:r>
      <w:r>
        <w:rPr>
          <w:rFonts w:cs="Arial"/>
          <w:szCs w:val="22"/>
        </w:rPr>
        <w:tab/>
      </w:r>
      <w:r w:rsidRPr="00DA6B5C">
        <w:rPr>
          <w:rFonts w:cs="Arial"/>
          <w:szCs w:val="22"/>
        </w:rPr>
        <w:t xml:space="preserve">Ta zakon ureja davek na nepremičnine (v nadaljnjem besedilu: davek), postopek odmere in način plačevanja davka. </w:t>
      </w:r>
    </w:p>
    <w:p w:rsidR="00DA6B5C" w:rsidRPr="00DA6B5C" w:rsidRDefault="00DA6B5C" w:rsidP="00DA6B5C">
      <w:pPr>
        <w:tabs>
          <w:tab w:val="left" w:pos="567"/>
          <w:tab w:val="left" w:pos="993"/>
        </w:tabs>
        <w:rPr>
          <w:rFonts w:cs="Arial"/>
          <w:szCs w:val="22"/>
        </w:rPr>
      </w:pPr>
    </w:p>
    <w:p w:rsidR="00DA6B5C" w:rsidRDefault="00DA6B5C" w:rsidP="00DA6B5C">
      <w:pPr>
        <w:tabs>
          <w:tab w:val="left" w:pos="567"/>
          <w:tab w:val="left" w:pos="993"/>
        </w:tabs>
        <w:rPr>
          <w:rFonts w:cs="Arial"/>
          <w:szCs w:val="22"/>
        </w:rPr>
      </w:pPr>
    </w:p>
    <w:p w:rsidR="00DA6B5C" w:rsidRPr="00DA6B5C" w:rsidRDefault="00DA6B5C" w:rsidP="00DA6B5C">
      <w:pPr>
        <w:tabs>
          <w:tab w:val="left" w:pos="567"/>
          <w:tab w:val="left" w:pos="993"/>
        </w:tabs>
        <w:jc w:val="center"/>
        <w:rPr>
          <w:rFonts w:cs="Arial"/>
          <w:szCs w:val="22"/>
        </w:rPr>
      </w:pPr>
      <w:r w:rsidRPr="00DA6B5C">
        <w:rPr>
          <w:rFonts w:cs="Arial"/>
          <w:szCs w:val="22"/>
        </w:rPr>
        <w:t>2. člen</w:t>
      </w:r>
    </w:p>
    <w:p w:rsidR="00DA6B5C" w:rsidRPr="00DA6B5C" w:rsidRDefault="00DA6B5C" w:rsidP="00DA6B5C">
      <w:pPr>
        <w:tabs>
          <w:tab w:val="left" w:pos="567"/>
          <w:tab w:val="left" w:pos="993"/>
        </w:tabs>
        <w:jc w:val="center"/>
        <w:rPr>
          <w:rFonts w:cs="Arial"/>
          <w:szCs w:val="22"/>
        </w:rPr>
      </w:pPr>
      <w:r w:rsidRPr="00DA6B5C">
        <w:rPr>
          <w:rFonts w:cs="Arial"/>
          <w:szCs w:val="22"/>
        </w:rPr>
        <w:t>(pripadnost davka)</w:t>
      </w:r>
    </w:p>
    <w:p w:rsidR="00DA6B5C" w:rsidRPr="00DA6B5C" w:rsidRDefault="00DA6B5C" w:rsidP="00DA6B5C">
      <w:pPr>
        <w:tabs>
          <w:tab w:val="left" w:pos="567"/>
          <w:tab w:val="left" w:pos="993"/>
        </w:tabs>
        <w:rPr>
          <w:rFonts w:cs="Arial"/>
          <w:szCs w:val="22"/>
        </w:rPr>
      </w:pPr>
    </w:p>
    <w:p w:rsidR="00DA6B5C" w:rsidRPr="00DA6B5C" w:rsidRDefault="00DA6B5C" w:rsidP="00DA6B5C">
      <w:pPr>
        <w:tabs>
          <w:tab w:val="left" w:pos="567"/>
          <w:tab w:val="left" w:pos="993"/>
        </w:tabs>
        <w:rPr>
          <w:rFonts w:cs="Arial"/>
          <w:szCs w:val="22"/>
        </w:rPr>
      </w:pPr>
      <w:r>
        <w:rPr>
          <w:rFonts w:cs="Arial"/>
          <w:szCs w:val="22"/>
        </w:rPr>
        <w:tab/>
      </w:r>
      <w:r>
        <w:rPr>
          <w:rFonts w:cs="Arial"/>
          <w:szCs w:val="22"/>
        </w:rPr>
        <w:tab/>
      </w:r>
      <w:r w:rsidRPr="00DA6B5C">
        <w:rPr>
          <w:rFonts w:cs="Arial"/>
          <w:szCs w:val="22"/>
        </w:rPr>
        <w:t>Prihodki od davka pripadajo proračunom občin in proračunu Republike Slovenije.</w:t>
      </w:r>
    </w:p>
    <w:p w:rsidR="00DA6B5C" w:rsidRPr="00DA6B5C" w:rsidRDefault="00DA6B5C" w:rsidP="00DA6B5C">
      <w:pPr>
        <w:tabs>
          <w:tab w:val="left" w:pos="567"/>
          <w:tab w:val="left" w:pos="993"/>
        </w:tabs>
        <w:rPr>
          <w:rFonts w:cs="Arial"/>
          <w:szCs w:val="22"/>
        </w:rPr>
      </w:pPr>
    </w:p>
    <w:p w:rsidR="00DA6B5C" w:rsidRDefault="00DA6B5C" w:rsidP="00DA6B5C">
      <w:pPr>
        <w:tabs>
          <w:tab w:val="left" w:pos="567"/>
          <w:tab w:val="left" w:pos="993"/>
        </w:tabs>
        <w:rPr>
          <w:rFonts w:cs="Arial"/>
          <w:szCs w:val="22"/>
        </w:rPr>
      </w:pPr>
    </w:p>
    <w:p w:rsidR="00DA6B5C" w:rsidRPr="00DA6B5C" w:rsidRDefault="00DA6B5C" w:rsidP="00DA6B5C">
      <w:pPr>
        <w:tabs>
          <w:tab w:val="left" w:pos="567"/>
          <w:tab w:val="left" w:pos="993"/>
        </w:tabs>
        <w:jc w:val="center"/>
        <w:rPr>
          <w:rFonts w:cs="Arial"/>
          <w:szCs w:val="22"/>
        </w:rPr>
      </w:pPr>
      <w:r w:rsidRPr="00DA6B5C">
        <w:rPr>
          <w:rFonts w:cs="Arial"/>
          <w:szCs w:val="22"/>
        </w:rPr>
        <w:t>3. člen</w:t>
      </w:r>
    </w:p>
    <w:p w:rsidR="00DA6B5C" w:rsidRPr="00DA6B5C" w:rsidRDefault="00DA6B5C" w:rsidP="00DA6B5C">
      <w:pPr>
        <w:tabs>
          <w:tab w:val="left" w:pos="567"/>
          <w:tab w:val="left" w:pos="993"/>
        </w:tabs>
        <w:jc w:val="center"/>
        <w:rPr>
          <w:rFonts w:cs="Arial"/>
          <w:szCs w:val="22"/>
        </w:rPr>
      </w:pPr>
      <w:r w:rsidRPr="00DA6B5C">
        <w:rPr>
          <w:rFonts w:cs="Arial"/>
          <w:szCs w:val="22"/>
        </w:rPr>
        <w:t>(predmet obdavčitve)</w:t>
      </w:r>
    </w:p>
    <w:p w:rsidR="00DA6B5C" w:rsidRPr="00DA6B5C" w:rsidRDefault="00DA6B5C" w:rsidP="00DA6B5C">
      <w:pPr>
        <w:tabs>
          <w:tab w:val="left" w:pos="567"/>
          <w:tab w:val="left" w:pos="993"/>
        </w:tabs>
        <w:rPr>
          <w:rFonts w:cs="Arial"/>
          <w:szCs w:val="22"/>
        </w:rPr>
      </w:pPr>
    </w:p>
    <w:p w:rsidR="00DA6B5C" w:rsidRPr="00DA6B5C" w:rsidRDefault="00DA6B5C" w:rsidP="00DA6B5C">
      <w:pPr>
        <w:tabs>
          <w:tab w:val="left" w:pos="567"/>
          <w:tab w:val="left" w:pos="993"/>
        </w:tabs>
        <w:rPr>
          <w:rFonts w:cs="Arial"/>
          <w:szCs w:val="22"/>
        </w:rPr>
      </w:pPr>
      <w:r>
        <w:rPr>
          <w:rFonts w:cs="Arial"/>
          <w:szCs w:val="22"/>
        </w:rPr>
        <w:tab/>
      </w:r>
      <w:r>
        <w:rPr>
          <w:rFonts w:cs="Arial"/>
          <w:szCs w:val="22"/>
        </w:rPr>
        <w:tab/>
      </w:r>
      <w:r w:rsidRPr="00DA6B5C">
        <w:rPr>
          <w:rFonts w:cs="Arial"/>
          <w:szCs w:val="22"/>
        </w:rPr>
        <w:t>(1)</w:t>
      </w:r>
      <w:r>
        <w:rPr>
          <w:rFonts w:cs="Arial"/>
          <w:szCs w:val="22"/>
        </w:rPr>
        <w:t xml:space="preserve"> </w:t>
      </w:r>
      <w:r w:rsidRPr="00DA6B5C">
        <w:rPr>
          <w:rFonts w:cs="Arial"/>
          <w:szCs w:val="22"/>
        </w:rPr>
        <w:t>Z davkom se obdavčijo nepremičnine na območju Republike Slovenije, kot so po stanju na dan 1. januarja leta, za kater</w:t>
      </w:r>
      <w:r w:rsidR="00734E11">
        <w:rPr>
          <w:rFonts w:cs="Arial"/>
          <w:szCs w:val="22"/>
        </w:rPr>
        <w:t>o</w:t>
      </w:r>
      <w:r w:rsidRPr="00DA6B5C">
        <w:rPr>
          <w:rFonts w:cs="Arial"/>
          <w:szCs w:val="22"/>
        </w:rPr>
        <w:t xml:space="preserve"> se davek odmerja, določene v registru nepremičnin. </w:t>
      </w:r>
    </w:p>
    <w:p w:rsidR="00DA6B5C" w:rsidRPr="00DA6B5C" w:rsidRDefault="00DA6B5C" w:rsidP="00DA6B5C">
      <w:pPr>
        <w:tabs>
          <w:tab w:val="left" w:pos="567"/>
          <w:tab w:val="left" w:pos="993"/>
        </w:tabs>
        <w:rPr>
          <w:rFonts w:cs="Arial"/>
          <w:szCs w:val="22"/>
        </w:rPr>
      </w:pPr>
    </w:p>
    <w:p w:rsidR="00DA6B5C" w:rsidRPr="00DA6B5C" w:rsidRDefault="00DA6B5C" w:rsidP="00DA6B5C">
      <w:pPr>
        <w:tabs>
          <w:tab w:val="left" w:pos="567"/>
          <w:tab w:val="left" w:pos="993"/>
        </w:tabs>
        <w:rPr>
          <w:rFonts w:cs="Arial"/>
          <w:szCs w:val="22"/>
        </w:rPr>
      </w:pPr>
      <w:r>
        <w:rPr>
          <w:rFonts w:cs="Arial"/>
          <w:szCs w:val="22"/>
        </w:rPr>
        <w:tab/>
      </w:r>
      <w:r>
        <w:rPr>
          <w:rFonts w:cs="Arial"/>
          <w:szCs w:val="22"/>
        </w:rPr>
        <w:tab/>
      </w:r>
      <w:r w:rsidRPr="00DA6B5C">
        <w:rPr>
          <w:rFonts w:cs="Arial"/>
          <w:szCs w:val="22"/>
        </w:rPr>
        <w:t>(2)</w:t>
      </w:r>
      <w:r>
        <w:rPr>
          <w:rFonts w:cs="Arial"/>
          <w:szCs w:val="22"/>
        </w:rPr>
        <w:t xml:space="preserve"> </w:t>
      </w:r>
      <w:r w:rsidRPr="00DA6B5C">
        <w:rPr>
          <w:rFonts w:cs="Arial"/>
          <w:szCs w:val="22"/>
        </w:rPr>
        <w:t xml:space="preserve">Predmet obdavčitve so tudi nepremičnine, ki na dan 1. januarja leta, za katero se davek odmerja, izpolnjujejo pogoje za določitev nepremičnine v registru nepremičnin, čeprav na ta dan v registru nepremičnin niso določene. </w:t>
      </w:r>
    </w:p>
    <w:p w:rsidR="00DA6B5C" w:rsidRPr="00DA6B5C" w:rsidRDefault="00DA6B5C" w:rsidP="00DA6B5C">
      <w:pPr>
        <w:tabs>
          <w:tab w:val="left" w:pos="567"/>
          <w:tab w:val="left" w:pos="993"/>
        </w:tabs>
        <w:rPr>
          <w:rFonts w:cs="Arial"/>
          <w:szCs w:val="22"/>
        </w:rPr>
      </w:pPr>
    </w:p>
    <w:p w:rsidR="00DA6B5C" w:rsidRDefault="00DA6B5C" w:rsidP="00DA6B5C">
      <w:pPr>
        <w:tabs>
          <w:tab w:val="left" w:pos="567"/>
          <w:tab w:val="left" w:pos="993"/>
        </w:tabs>
        <w:rPr>
          <w:rFonts w:cs="Arial"/>
          <w:szCs w:val="22"/>
        </w:rPr>
      </w:pPr>
    </w:p>
    <w:p w:rsidR="00DA6B5C" w:rsidRPr="00DA6B5C" w:rsidRDefault="00DA6B5C" w:rsidP="00DA6B5C">
      <w:pPr>
        <w:tabs>
          <w:tab w:val="left" w:pos="567"/>
          <w:tab w:val="left" w:pos="993"/>
        </w:tabs>
        <w:jc w:val="center"/>
        <w:rPr>
          <w:rFonts w:cs="Arial"/>
          <w:szCs w:val="22"/>
        </w:rPr>
      </w:pPr>
      <w:r w:rsidRPr="00DA6B5C">
        <w:rPr>
          <w:rFonts w:cs="Arial"/>
          <w:szCs w:val="22"/>
        </w:rPr>
        <w:t>4. člen</w:t>
      </w:r>
    </w:p>
    <w:p w:rsidR="00DA6B5C" w:rsidRPr="00DA6B5C" w:rsidRDefault="00DA6B5C" w:rsidP="00DA6B5C">
      <w:pPr>
        <w:tabs>
          <w:tab w:val="left" w:pos="567"/>
          <w:tab w:val="left" w:pos="993"/>
        </w:tabs>
        <w:jc w:val="center"/>
        <w:rPr>
          <w:rFonts w:cs="Arial"/>
          <w:szCs w:val="22"/>
        </w:rPr>
      </w:pPr>
      <w:r w:rsidRPr="00DA6B5C">
        <w:rPr>
          <w:rFonts w:cs="Arial"/>
          <w:szCs w:val="22"/>
        </w:rPr>
        <w:t>(davčni zavezanec)</w:t>
      </w:r>
    </w:p>
    <w:p w:rsidR="00DA6B5C" w:rsidRPr="00DA6B5C" w:rsidRDefault="00DA6B5C" w:rsidP="00DA6B5C">
      <w:pPr>
        <w:tabs>
          <w:tab w:val="left" w:pos="567"/>
          <w:tab w:val="left" w:pos="993"/>
        </w:tabs>
        <w:rPr>
          <w:rFonts w:cs="Arial"/>
          <w:szCs w:val="22"/>
        </w:rPr>
      </w:pPr>
    </w:p>
    <w:p w:rsidR="00DA6B5C" w:rsidRPr="00DA6B5C" w:rsidRDefault="00DA6B5C" w:rsidP="00DA6B5C">
      <w:pPr>
        <w:tabs>
          <w:tab w:val="left" w:pos="567"/>
          <w:tab w:val="left" w:pos="993"/>
        </w:tabs>
        <w:rPr>
          <w:rFonts w:cs="Arial"/>
          <w:szCs w:val="22"/>
        </w:rPr>
      </w:pPr>
      <w:r>
        <w:rPr>
          <w:rFonts w:cs="Arial"/>
          <w:szCs w:val="22"/>
        </w:rPr>
        <w:tab/>
      </w:r>
      <w:r>
        <w:rPr>
          <w:rFonts w:cs="Arial"/>
          <w:szCs w:val="22"/>
        </w:rPr>
        <w:tab/>
      </w:r>
      <w:r w:rsidRPr="00DA6B5C">
        <w:rPr>
          <w:rFonts w:cs="Arial"/>
          <w:szCs w:val="22"/>
        </w:rPr>
        <w:t>(1)</w:t>
      </w:r>
      <w:r>
        <w:rPr>
          <w:rFonts w:cs="Arial"/>
          <w:szCs w:val="22"/>
        </w:rPr>
        <w:t xml:space="preserve"> </w:t>
      </w:r>
      <w:r w:rsidRPr="00DA6B5C">
        <w:rPr>
          <w:rFonts w:cs="Arial"/>
          <w:szCs w:val="22"/>
        </w:rPr>
        <w:t xml:space="preserve">Davčni zavezanec ali davčna zavezanka (v nadaljnjem besedilu: davčni zavezanec) je fizična ali pravna oseba, ki je na dan 1. januarja leta, za katero se odmerja davek, evidentirana v registru nepremičnin kot lastnik nepremičnine. </w:t>
      </w:r>
    </w:p>
    <w:p w:rsidR="00DA6B5C" w:rsidRPr="00DA6B5C" w:rsidRDefault="00DA6B5C" w:rsidP="00DA6B5C">
      <w:pPr>
        <w:tabs>
          <w:tab w:val="left" w:pos="567"/>
          <w:tab w:val="left" w:pos="993"/>
        </w:tabs>
        <w:rPr>
          <w:rFonts w:cs="Arial"/>
          <w:szCs w:val="22"/>
        </w:rPr>
      </w:pPr>
    </w:p>
    <w:p w:rsidR="00DA6B5C" w:rsidRPr="00DA6B5C" w:rsidRDefault="00DA6B5C" w:rsidP="00DA6B5C">
      <w:pPr>
        <w:tabs>
          <w:tab w:val="left" w:pos="567"/>
          <w:tab w:val="left" w:pos="993"/>
        </w:tabs>
        <w:rPr>
          <w:rFonts w:cs="Arial"/>
          <w:szCs w:val="22"/>
        </w:rPr>
      </w:pPr>
      <w:r>
        <w:rPr>
          <w:rFonts w:cs="Arial"/>
          <w:szCs w:val="22"/>
        </w:rPr>
        <w:tab/>
      </w:r>
      <w:r>
        <w:rPr>
          <w:rFonts w:cs="Arial"/>
          <w:szCs w:val="22"/>
        </w:rPr>
        <w:tab/>
      </w:r>
      <w:r w:rsidRPr="00DA6B5C">
        <w:rPr>
          <w:rFonts w:cs="Arial"/>
          <w:szCs w:val="22"/>
        </w:rPr>
        <w:t>(2)</w:t>
      </w:r>
      <w:r>
        <w:rPr>
          <w:rFonts w:cs="Arial"/>
          <w:szCs w:val="22"/>
        </w:rPr>
        <w:t xml:space="preserve"> </w:t>
      </w:r>
      <w:r w:rsidRPr="00DA6B5C">
        <w:rPr>
          <w:rFonts w:cs="Arial"/>
          <w:szCs w:val="22"/>
        </w:rPr>
        <w:t>Ne glede na prejšnji odstavek je davčni zavezanec fizična ali pravna oseba, ki je v letu pred letom, za katerega se odmerja davek, pridobila nepremičnino s pravnim poslom, na podlagi katerega je pridobila pravico, da se vpiše v zemljiško knjigo</w:t>
      </w:r>
      <w:r w:rsidR="00734E11">
        <w:rPr>
          <w:rFonts w:cs="Arial"/>
          <w:szCs w:val="22"/>
        </w:rPr>
        <w:t xml:space="preserve"> (v nadaljnjem besedilu: pridobitelj)</w:t>
      </w:r>
      <w:r w:rsidRPr="00DA6B5C">
        <w:rPr>
          <w:rFonts w:cs="Arial"/>
          <w:szCs w:val="22"/>
        </w:rPr>
        <w:t>, prenos lastništva pa še ni izveden, če se prenos lastništva nepremičnine dokaže s pravno listino, ki nedvoumno izkazuje pravico pridobitelja do pridobitve lastninske pravice na nepremičnini.</w:t>
      </w:r>
    </w:p>
    <w:p w:rsidR="00DA6B5C" w:rsidRPr="00DA6B5C" w:rsidRDefault="00DA6B5C" w:rsidP="00DA6B5C">
      <w:pPr>
        <w:tabs>
          <w:tab w:val="left" w:pos="567"/>
          <w:tab w:val="left" w:pos="993"/>
        </w:tabs>
        <w:rPr>
          <w:rFonts w:cs="Arial"/>
          <w:szCs w:val="22"/>
        </w:rPr>
      </w:pPr>
    </w:p>
    <w:p w:rsidR="00DA6B5C" w:rsidRPr="00DA6B5C" w:rsidRDefault="00DA6B5C" w:rsidP="00DA6B5C">
      <w:pPr>
        <w:tabs>
          <w:tab w:val="left" w:pos="567"/>
          <w:tab w:val="left" w:pos="993"/>
        </w:tabs>
        <w:rPr>
          <w:rFonts w:cs="Arial"/>
          <w:szCs w:val="22"/>
        </w:rPr>
      </w:pPr>
      <w:r>
        <w:rPr>
          <w:rFonts w:cs="Arial"/>
          <w:szCs w:val="22"/>
        </w:rPr>
        <w:tab/>
      </w:r>
      <w:r>
        <w:rPr>
          <w:rFonts w:cs="Arial"/>
          <w:szCs w:val="22"/>
        </w:rPr>
        <w:tab/>
      </w:r>
      <w:r w:rsidRPr="00DA6B5C">
        <w:rPr>
          <w:rFonts w:cs="Arial"/>
          <w:szCs w:val="22"/>
        </w:rPr>
        <w:t>(3)</w:t>
      </w:r>
      <w:r>
        <w:rPr>
          <w:rFonts w:cs="Arial"/>
          <w:szCs w:val="22"/>
        </w:rPr>
        <w:t xml:space="preserve"> </w:t>
      </w:r>
      <w:r w:rsidRPr="00DA6B5C">
        <w:rPr>
          <w:rFonts w:cs="Arial"/>
          <w:szCs w:val="22"/>
        </w:rPr>
        <w:t xml:space="preserve">V primeru solastnine ali skupne lastnine na nepremičnini je davčni zavezanec vsak solastnik ali skupni lastnik sorazmerno s svojim lastniškim deležem. Če solastniški deleži v registru nepremičnin enemu ali več solastnikom niso določeni, se za potrebe tega zakona šteje, da so enaki. Če je vsota solastniških deležev vseh solastnikov manjša oziroma večja od 100 %, se za potrebe tega zakona manjkajoči oziroma presežni del razdeli med solastnike glede na njim pripadajoče deleže in na ta način izračunane deleže manjkajočega oziroma presežnega dela prišteje oziroma </w:t>
      </w:r>
      <w:r w:rsidRPr="00DA6B5C">
        <w:rPr>
          <w:rFonts w:cs="Arial"/>
          <w:szCs w:val="22"/>
        </w:rPr>
        <w:lastRenderedPageBreak/>
        <w:t>odšteje od deležev posameznih solastnikov tako, da je na novo izračunana vsota solastniških deležev enaka 100</w:t>
      </w:r>
      <w:r w:rsidR="008410F1">
        <w:rPr>
          <w:rFonts w:cs="Arial"/>
          <w:szCs w:val="22"/>
        </w:rPr>
        <w:t xml:space="preserve"> </w:t>
      </w:r>
      <w:r w:rsidRPr="00DA6B5C">
        <w:rPr>
          <w:rFonts w:cs="Arial"/>
          <w:szCs w:val="22"/>
        </w:rPr>
        <w:t xml:space="preserve">%. </w:t>
      </w:r>
    </w:p>
    <w:p w:rsidR="00DA6B5C" w:rsidRPr="00DA6B5C" w:rsidRDefault="00DA6B5C" w:rsidP="00DA6B5C">
      <w:pPr>
        <w:tabs>
          <w:tab w:val="left" w:pos="567"/>
          <w:tab w:val="left" w:pos="993"/>
        </w:tabs>
        <w:rPr>
          <w:rFonts w:cs="Arial"/>
          <w:szCs w:val="22"/>
        </w:rPr>
      </w:pPr>
    </w:p>
    <w:p w:rsidR="00DA6B5C" w:rsidRPr="00DA6B5C" w:rsidRDefault="00DA6B5C" w:rsidP="00DA6B5C">
      <w:pPr>
        <w:tabs>
          <w:tab w:val="left" w:pos="567"/>
          <w:tab w:val="left" w:pos="993"/>
        </w:tabs>
        <w:rPr>
          <w:rFonts w:cs="Arial"/>
          <w:szCs w:val="22"/>
        </w:rPr>
      </w:pPr>
      <w:r>
        <w:rPr>
          <w:rFonts w:cs="Arial"/>
          <w:szCs w:val="22"/>
        </w:rPr>
        <w:tab/>
      </w:r>
      <w:r>
        <w:rPr>
          <w:rFonts w:cs="Arial"/>
          <w:szCs w:val="22"/>
        </w:rPr>
        <w:tab/>
      </w:r>
      <w:r w:rsidRPr="00DA6B5C">
        <w:rPr>
          <w:rFonts w:cs="Arial"/>
          <w:szCs w:val="22"/>
        </w:rPr>
        <w:t>(4)</w:t>
      </w:r>
      <w:r>
        <w:rPr>
          <w:rFonts w:cs="Arial"/>
          <w:szCs w:val="22"/>
        </w:rPr>
        <w:t xml:space="preserve"> </w:t>
      </w:r>
      <w:r w:rsidRPr="00DA6B5C">
        <w:rPr>
          <w:rFonts w:cs="Arial"/>
          <w:szCs w:val="22"/>
        </w:rPr>
        <w:t xml:space="preserve">Ne glede na prvi odstavek tega člena je za nepremičnino v lasti Republike Slovenije ali občine, ki ji je v registru nepremičnin določen upravljavec, davčni zavezanec upravljavec nepremičnine, ki je na dan 1. januarja leta, za katero se odmerja davek, evidentiran v registru nepremičnin. </w:t>
      </w:r>
    </w:p>
    <w:p w:rsidR="00DA6B5C" w:rsidRPr="00DA6B5C" w:rsidRDefault="00DA6B5C" w:rsidP="00DA6B5C">
      <w:pPr>
        <w:tabs>
          <w:tab w:val="left" w:pos="567"/>
          <w:tab w:val="left" w:pos="993"/>
        </w:tabs>
        <w:rPr>
          <w:rFonts w:cs="Arial"/>
          <w:szCs w:val="22"/>
        </w:rPr>
      </w:pPr>
    </w:p>
    <w:p w:rsidR="00DA6B5C" w:rsidRPr="00DA6B5C" w:rsidRDefault="00DA6B5C" w:rsidP="00DA6B5C">
      <w:pPr>
        <w:tabs>
          <w:tab w:val="left" w:pos="567"/>
          <w:tab w:val="left" w:pos="993"/>
        </w:tabs>
        <w:rPr>
          <w:rFonts w:cs="Arial"/>
          <w:szCs w:val="22"/>
        </w:rPr>
      </w:pPr>
      <w:r>
        <w:rPr>
          <w:rFonts w:cs="Arial"/>
          <w:szCs w:val="22"/>
        </w:rPr>
        <w:tab/>
      </w:r>
      <w:r>
        <w:rPr>
          <w:rFonts w:cs="Arial"/>
          <w:szCs w:val="22"/>
        </w:rPr>
        <w:tab/>
      </w:r>
      <w:r w:rsidRPr="00DA6B5C">
        <w:rPr>
          <w:rFonts w:cs="Arial"/>
          <w:szCs w:val="22"/>
        </w:rPr>
        <w:t>(5)</w:t>
      </w:r>
      <w:r>
        <w:rPr>
          <w:rFonts w:cs="Arial"/>
          <w:szCs w:val="22"/>
        </w:rPr>
        <w:t xml:space="preserve"> </w:t>
      </w:r>
      <w:r w:rsidRPr="00DA6B5C">
        <w:rPr>
          <w:rFonts w:cs="Arial"/>
          <w:szCs w:val="22"/>
        </w:rPr>
        <w:t xml:space="preserve">Davčni zavezanec za nepremičnine ali dele nepremičnin, ki so v skladu s predpisi o množičnem vrednotenju nepremičnin namenjene opravljanju dejavnosti proizvodnje električne energije (nepremičnine, vrednotene z modelom vrednotenja PNE), izkoriščanju mineralnih surovin (nepremičnine, vrednotene z modelom vrednotenja </w:t>
      </w:r>
      <w:proofErr w:type="spellStart"/>
      <w:r w:rsidRPr="00DA6B5C">
        <w:rPr>
          <w:rFonts w:cs="Arial"/>
          <w:szCs w:val="22"/>
        </w:rPr>
        <w:t>PNM</w:t>
      </w:r>
      <w:proofErr w:type="spellEnd"/>
      <w:r w:rsidRPr="00DA6B5C">
        <w:rPr>
          <w:rFonts w:cs="Arial"/>
          <w:szCs w:val="22"/>
        </w:rPr>
        <w:t xml:space="preserve">), opravljanju pristaniške dejavnosti (nepremičnine, vrednotene z modelom vrednotenja </w:t>
      </w:r>
      <w:proofErr w:type="spellStart"/>
      <w:r w:rsidRPr="00DA6B5C">
        <w:rPr>
          <w:rFonts w:cs="Arial"/>
          <w:szCs w:val="22"/>
        </w:rPr>
        <w:t>PNP</w:t>
      </w:r>
      <w:proofErr w:type="spellEnd"/>
      <w:r w:rsidRPr="00DA6B5C">
        <w:rPr>
          <w:rFonts w:cs="Arial"/>
          <w:szCs w:val="22"/>
        </w:rPr>
        <w:t xml:space="preserve">), dejavnosti bencinskih servisov (nepremičnine, vrednotene z modelom vrednotenja </w:t>
      </w:r>
      <w:proofErr w:type="spellStart"/>
      <w:r w:rsidRPr="00DA6B5C">
        <w:rPr>
          <w:rFonts w:cs="Arial"/>
          <w:szCs w:val="22"/>
        </w:rPr>
        <w:t>PNB</w:t>
      </w:r>
      <w:proofErr w:type="spellEnd"/>
      <w:r w:rsidRPr="00DA6B5C">
        <w:rPr>
          <w:rFonts w:cs="Arial"/>
          <w:szCs w:val="22"/>
        </w:rPr>
        <w:t>) in letališke dejavnosti (nepremičnine, ki se kot take označijo v registru nepremičnin) je oseba, ki nepremičnino ali njen del uporablja v okviru svoje dejavnosti.</w:t>
      </w:r>
    </w:p>
    <w:p w:rsidR="00DA6B5C" w:rsidRPr="00DA6B5C" w:rsidRDefault="00DA6B5C" w:rsidP="00DA6B5C">
      <w:pPr>
        <w:tabs>
          <w:tab w:val="left" w:pos="567"/>
          <w:tab w:val="left" w:pos="993"/>
        </w:tabs>
        <w:rPr>
          <w:rFonts w:cs="Arial"/>
          <w:szCs w:val="22"/>
        </w:rPr>
      </w:pPr>
    </w:p>
    <w:p w:rsidR="00DA6B5C" w:rsidRPr="00DA6B5C" w:rsidRDefault="00DA6B5C" w:rsidP="00DA6B5C">
      <w:pPr>
        <w:tabs>
          <w:tab w:val="left" w:pos="567"/>
          <w:tab w:val="left" w:pos="993"/>
        </w:tabs>
        <w:rPr>
          <w:rFonts w:cs="Arial"/>
          <w:szCs w:val="22"/>
        </w:rPr>
      </w:pPr>
      <w:r>
        <w:rPr>
          <w:rFonts w:cs="Arial"/>
          <w:szCs w:val="22"/>
        </w:rPr>
        <w:tab/>
      </w:r>
      <w:r>
        <w:rPr>
          <w:rFonts w:cs="Arial"/>
          <w:szCs w:val="22"/>
        </w:rPr>
        <w:tab/>
      </w:r>
      <w:r w:rsidRPr="00DA6B5C">
        <w:rPr>
          <w:rFonts w:cs="Arial"/>
          <w:szCs w:val="22"/>
        </w:rPr>
        <w:t>(6)</w:t>
      </w:r>
      <w:r>
        <w:rPr>
          <w:rFonts w:cs="Arial"/>
          <w:szCs w:val="22"/>
        </w:rPr>
        <w:t xml:space="preserve"> </w:t>
      </w:r>
      <w:r w:rsidRPr="00DA6B5C">
        <w:rPr>
          <w:rFonts w:cs="Arial"/>
          <w:szCs w:val="22"/>
        </w:rPr>
        <w:t>V primeru, ko nepremičnina v lasti Republike Slovenije ali občine nima določenega upravljavca v skladu s četrtim odstavkom tega člena ali davčni zavezanec ni določen v skladu s prejšnjim odstavkom, je davčni zavezanec država ali občina.</w:t>
      </w:r>
    </w:p>
    <w:p w:rsidR="00DA6B5C" w:rsidRPr="00DA6B5C" w:rsidRDefault="00DA6B5C" w:rsidP="00DA6B5C">
      <w:pPr>
        <w:tabs>
          <w:tab w:val="left" w:pos="567"/>
          <w:tab w:val="left" w:pos="993"/>
        </w:tabs>
        <w:rPr>
          <w:rFonts w:cs="Arial"/>
          <w:szCs w:val="22"/>
        </w:rPr>
      </w:pPr>
    </w:p>
    <w:p w:rsidR="00DA6B5C" w:rsidRPr="00DA6B5C" w:rsidRDefault="00DA6B5C" w:rsidP="00DA6B5C">
      <w:pPr>
        <w:tabs>
          <w:tab w:val="left" w:pos="567"/>
          <w:tab w:val="left" w:pos="993"/>
        </w:tabs>
        <w:rPr>
          <w:rFonts w:cs="Arial"/>
          <w:szCs w:val="22"/>
        </w:rPr>
      </w:pPr>
      <w:r>
        <w:rPr>
          <w:rFonts w:cs="Arial"/>
          <w:szCs w:val="22"/>
        </w:rPr>
        <w:tab/>
      </w:r>
      <w:r>
        <w:rPr>
          <w:rFonts w:cs="Arial"/>
          <w:szCs w:val="22"/>
        </w:rPr>
        <w:tab/>
      </w:r>
      <w:r w:rsidRPr="00DA6B5C">
        <w:rPr>
          <w:rFonts w:cs="Arial"/>
          <w:szCs w:val="22"/>
        </w:rPr>
        <w:t>(7)</w:t>
      </w:r>
      <w:r>
        <w:rPr>
          <w:rFonts w:cs="Arial"/>
          <w:szCs w:val="22"/>
        </w:rPr>
        <w:t xml:space="preserve"> </w:t>
      </w:r>
      <w:r w:rsidRPr="00DA6B5C">
        <w:rPr>
          <w:rFonts w:cs="Arial"/>
          <w:szCs w:val="22"/>
        </w:rPr>
        <w:t>Za nepremičnine, ki so v solastnini oziroma skupni lastnini članov agrarne skupnosti, je v primeru, ko predsednik agrarne skupnosti to sporoči upravni enoti, davčni zavezanec agrarna skupnost.</w:t>
      </w:r>
    </w:p>
    <w:p w:rsidR="00DA6B5C" w:rsidRPr="00DA6B5C" w:rsidRDefault="00DA6B5C" w:rsidP="00DA6B5C">
      <w:pPr>
        <w:tabs>
          <w:tab w:val="left" w:pos="567"/>
          <w:tab w:val="left" w:pos="993"/>
        </w:tabs>
        <w:rPr>
          <w:rFonts w:cs="Arial"/>
          <w:szCs w:val="22"/>
        </w:rPr>
      </w:pPr>
    </w:p>
    <w:p w:rsidR="00DA6B5C" w:rsidRPr="00DA6B5C" w:rsidRDefault="00DA6B5C" w:rsidP="00DA6B5C">
      <w:pPr>
        <w:tabs>
          <w:tab w:val="left" w:pos="567"/>
          <w:tab w:val="left" w:pos="993"/>
        </w:tabs>
        <w:rPr>
          <w:rFonts w:cs="Arial"/>
          <w:szCs w:val="22"/>
        </w:rPr>
      </w:pPr>
      <w:r>
        <w:rPr>
          <w:rFonts w:cs="Arial"/>
          <w:szCs w:val="22"/>
        </w:rPr>
        <w:tab/>
      </w:r>
      <w:r>
        <w:rPr>
          <w:rFonts w:cs="Arial"/>
          <w:szCs w:val="22"/>
        </w:rPr>
        <w:tab/>
      </w:r>
      <w:r w:rsidRPr="00DA6B5C">
        <w:rPr>
          <w:rFonts w:cs="Arial"/>
          <w:szCs w:val="22"/>
        </w:rPr>
        <w:t>(8)</w:t>
      </w:r>
      <w:r>
        <w:rPr>
          <w:rFonts w:cs="Arial"/>
          <w:szCs w:val="22"/>
        </w:rPr>
        <w:t xml:space="preserve"> </w:t>
      </w:r>
      <w:r w:rsidRPr="00DA6B5C">
        <w:rPr>
          <w:rFonts w:cs="Arial"/>
          <w:szCs w:val="22"/>
        </w:rPr>
        <w:t>Ne glede na prvi odstavek tega člena je davčni zavezanec:</w:t>
      </w:r>
    </w:p>
    <w:p w:rsidR="00DA6B5C" w:rsidRPr="00DA6B5C" w:rsidRDefault="00DA6B5C" w:rsidP="00DA6B5C">
      <w:pPr>
        <w:pStyle w:val="Odstavekseznama"/>
        <w:numPr>
          <w:ilvl w:val="0"/>
          <w:numId w:val="2"/>
        </w:numPr>
        <w:tabs>
          <w:tab w:val="left" w:pos="567"/>
          <w:tab w:val="left" w:pos="993"/>
        </w:tabs>
        <w:rPr>
          <w:rFonts w:cs="Arial"/>
          <w:szCs w:val="22"/>
        </w:rPr>
      </w:pPr>
      <w:r w:rsidRPr="00DA6B5C">
        <w:rPr>
          <w:rFonts w:cs="Arial"/>
          <w:szCs w:val="22"/>
        </w:rPr>
        <w:t>za nepremičnine v finančnem najemu fizična ali pravna oseba, ki je na dan 1.</w:t>
      </w:r>
      <w:r w:rsidR="00734E11">
        <w:rPr>
          <w:rFonts w:cs="Arial"/>
          <w:szCs w:val="22"/>
        </w:rPr>
        <w:t> </w:t>
      </w:r>
      <w:r w:rsidRPr="00DA6B5C">
        <w:rPr>
          <w:rFonts w:cs="Arial"/>
          <w:szCs w:val="22"/>
        </w:rPr>
        <w:t xml:space="preserve">januarja leta, za katero se davek odmerja, v evidenci trga nepremičnin evidentirana kot </w:t>
      </w:r>
      <w:proofErr w:type="spellStart"/>
      <w:r w:rsidRPr="00DA6B5C">
        <w:rPr>
          <w:rFonts w:cs="Arial"/>
          <w:szCs w:val="22"/>
        </w:rPr>
        <w:t>lizingojemalec</w:t>
      </w:r>
      <w:proofErr w:type="spellEnd"/>
      <w:r w:rsidRPr="00DA6B5C">
        <w:rPr>
          <w:rFonts w:cs="Arial"/>
          <w:szCs w:val="22"/>
        </w:rPr>
        <w:t>,</w:t>
      </w:r>
    </w:p>
    <w:p w:rsidR="00DA6B5C" w:rsidRPr="00DA6B5C" w:rsidRDefault="00DA6B5C" w:rsidP="00DA6B5C">
      <w:pPr>
        <w:pStyle w:val="Odstavekseznama"/>
        <w:numPr>
          <w:ilvl w:val="0"/>
          <w:numId w:val="2"/>
        </w:numPr>
        <w:tabs>
          <w:tab w:val="left" w:pos="567"/>
          <w:tab w:val="left" w:pos="993"/>
        </w:tabs>
        <w:rPr>
          <w:rFonts w:cs="Arial"/>
          <w:szCs w:val="22"/>
        </w:rPr>
      </w:pPr>
      <w:r w:rsidRPr="00DA6B5C">
        <w:rPr>
          <w:rFonts w:cs="Arial"/>
          <w:szCs w:val="22"/>
        </w:rPr>
        <w:t xml:space="preserve">za nepremičnine, na katerih je v zemljiško knjigo, skladno z določbami zakona, ki ureja stvarnopravna razmerja, vpisana osebna služnost na celotni nepremičnini, fizična ali pravna oseba, imetnik osebne služnosti, </w:t>
      </w:r>
    </w:p>
    <w:p w:rsidR="00DA6B5C" w:rsidRPr="00DA6B5C" w:rsidRDefault="00DA6B5C" w:rsidP="00DA6B5C">
      <w:pPr>
        <w:pStyle w:val="Odstavekseznama"/>
        <w:numPr>
          <w:ilvl w:val="0"/>
          <w:numId w:val="2"/>
        </w:numPr>
        <w:tabs>
          <w:tab w:val="left" w:pos="567"/>
          <w:tab w:val="left" w:pos="993"/>
        </w:tabs>
        <w:rPr>
          <w:rFonts w:cs="Arial"/>
          <w:szCs w:val="22"/>
        </w:rPr>
      </w:pPr>
      <w:r w:rsidRPr="00DA6B5C">
        <w:rPr>
          <w:rFonts w:cs="Arial"/>
          <w:szCs w:val="22"/>
        </w:rPr>
        <w:t xml:space="preserve">za </w:t>
      </w:r>
      <w:r w:rsidR="00B75463">
        <w:rPr>
          <w:rFonts w:cs="Arial"/>
          <w:color w:val="000000"/>
          <w:szCs w:val="22"/>
          <w:lang w:eastAsia="sl-SI"/>
        </w:rPr>
        <w:t xml:space="preserve">denacionalizirane </w:t>
      </w:r>
      <w:r w:rsidRPr="00DA6B5C">
        <w:rPr>
          <w:rFonts w:cs="Arial"/>
          <w:szCs w:val="22"/>
        </w:rPr>
        <w:t>stanovanjske nepremičnine, oddane v neprofitni najem</w:t>
      </w:r>
      <w:r w:rsidR="00B75463">
        <w:rPr>
          <w:rFonts w:cs="Arial"/>
          <w:szCs w:val="22"/>
        </w:rPr>
        <w:t xml:space="preserve"> </w:t>
      </w:r>
      <w:r w:rsidR="00B75463">
        <w:rPr>
          <w:rFonts w:cs="Arial"/>
          <w:color w:val="000000"/>
          <w:szCs w:val="22"/>
          <w:lang w:eastAsia="sl-SI"/>
        </w:rPr>
        <w:t xml:space="preserve">najemnikom - prejšnjim imetnikom stanovanjske pravice </w:t>
      </w:r>
      <w:r w:rsidRPr="00DA6B5C">
        <w:rPr>
          <w:rFonts w:cs="Arial"/>
          <w:szCs w:val="22"/>
        </w:rPr>
        <w:t>na podlagi upravne ali sodne odločbe, fizična ali pravna oseba, ki je v evidenci trga nepremičnin na dan 1. januarja leta, za katero se davek odmerja, evidentirana kot najemnik.</w:t>
      </w:r>
    </w:p>
    <w:p w:rsidR="00DA6B5C" w:rsidRPr="00DA6B5C" w:rsidRDefault="00DA6B5C" w:rsidP="00DA6B5C">
      <w:pPr>
        <w:tabs>
          <w:tab w:val="left" w:pos="567"/>
          <w:tab w:val="left" w:pos="993"/>
        </w:tabs>
        <w:rPr>
          <w:rFonts w:cs="Arial"/>
          <w:szCs w:val="22"/>
        </w:rPr>
      </w:pPr>
    </w:p>
    <w:p w:rsidR="00DA6B5C" w:rsidRPr="00DA6B5C" w:rsidRDefault="00DA6B5C" w:rsidP="00DA6B5C">
      <w:pPr>
        <w:tabs>
          <w:tab w:val="left" w:pos="567"/>
          <w:tab w:val="left" w:pos="993"/>
        </w:tabs>
        <w:rPr>
          <w:rFonts w:cs="Arial"/>
          <w:szCs w:val="22"/>
        </w:rPr>
      </w:pPr>
      <w:r>
        <w:rPr>
          <w:rFonts w:cs="Arial"/>
          <w:szCs w:val="22"/>
        </w:rPr>
        <w:tab/>
      </w:r>
      <w:r>
        <w:rPr>
          <w:rFonts w:cs="Arial"/>
          <w:szCs w:val="22"/>
        </w:rPr>
        <w:tab/>
      </w:r>
      <w:r w:rsidRPr="00DA6B5C">
        <w:rPr>
          <w:rFonts w:cs="Arial"/>
          <w:szCs w:val="22"/>
        </w:rPr>
        <w:t>(9)</w:t>
      </w:r>
      <w:r>
        <w:rPr>
          <w:rFonts w:cs="Arial"/>
          <w:szCs w:val="22"/>
        </w:rPr>
        <w:t xml:space="preserve"> </w:t>
      </w:r>
      <w:r w:rsidRPr="00DA6B5C">
        <w:rPr>
          <w:rFonts w:cs="Arial"/>
          <w:szCs w:val="22"/>
        </w:rPr>
        <w:t xml:space="preserve">Davčni zavezanci morajo na način, kot je določen s predpisi o evidentiranju nepremičnin, v registru nepremičnin zagotavljati popolne in pravilne podatke o lastniku, uporabniku, najemniku in upravljavcu nepremičnine, podatke o legi in obliki, površini, dejanski rabi ter o drugih podatkih o nepremičninah, ki se zagotavljajo z vprašalnikom registra nepremičnin. </w:t>
      </w:r>
    </w:p>
    <w:p w:rsidR="00DA6B5C" w:rsidRPr="00DA6B5C" w:rsidRDefault="00DA6B5C" w:rsidP="00DA6B5C">
      <w:pPr>
        <w:tabs>
          <w:tab w:val="left" w:pos="567"/>
          <w:tab w:val="left" w:pos="993"/>
        </w:tabs>
        <w:rPr>
          <w:rFonts w:cs="Arial"/>
          <w:szCs w:val="22"/>
        </w:rPr>
      </w:pPr>
    </w:p>
    <w:p w:rsidR="00DA6B5C" w:rsidRPr="00DA6B5C" w:rsidRDefault="00DA6B5C" w:rsidP="00DA6B5C">
      <w:pPr>
        <w:tabs>
          <w:tab w:val="left" w:pos="567"/>
          <w:tab w:val="left" w:pos="993"/>
        </w:tabs>
        <w:rPr>
          <w:rFonts w:cs="Arial"/>
          <w:szCs w:val="22"/>
        </w:rPr>
      </w:pPr>
    </w:p>
    <w:p w:rsidR="00DA6B5C" w:rsidRPr="00DA6B5C" w:rsidRDefault="00DA6B5C" w:rsidP="00DA6B5C">
      <w:pPr>
        <w:tabs>
          <w:tab w:val="left" w:pos="567"/>
          <w:tab w:val="left" w:pos="993"/>
        </w:tabs>
        <w:jc w:val="center"/>
        <w:rPr>
          <w:rFonts w:cs="Arial"/>
          <w:szCs w:val="22"/>
        </w:rPr>
      </w:pPr>
      <w:r w:rsidRPr="00DA6B5C">
        <w:rPr>
          <w:rFonts w:cs="Arial"/>
          <w:szCs w:val="22"/>
        </w:rPr>
        <w:t>5. člen</w:t>
      </w:r>
    </w:p>
    <w:p w:rsidR="00DA6B5C" w:rsidRPr="00DA6B5C" w:rsidRDefault="00DA6B5C" w:rsidP="00DA6B5C">
      <w:pPr>
        <w:tabs>
          <w:tab w:val="left" w:pos="567"/>
          <w:tab w:val="left" w:pos="993"/>
        </w:tabs>
        <w:jc w:val="center"/>
        <w:rPr>
          <w:rFonts w:cs="Arial"/>
          <w:szCs w:val="22"/>
        </w:rPr>
      </w:pPr>
      <w:r w:rsidRPr="00DA6B5C">
        <w:rPr>
          <w:rFonts w:cs="Arial"/>
          <w:szCs w:val="22"/>
        </w:rPr>
        <w:t>(davčna osnova)</w:t>
      </w:r>
    </w:p>
    <w:p w:rsidR="00DA6B5C" w:rsidRPr="00DA6B5C" w:rsidRDefault="00DA6B5C" w:rsidP="00DA6B5C">
      <w:pPr>
        <w:tabs>
          <w:tab w:val="left" w:pos="567"/>
          <w:tab w:val="left" w:pos="993"/>
        </w:tabs>
        <w:rPr>
          <w:rFonts w:cs="Arial"/>
          <w:szCs w:val="22"/>
        </w:rPr>
      </w:pPr>
    </w:p>
    <w:p w:rsidR="00DA6B5C" w:rsidRPr="00DA6B5C" w:rsidRDefault="00DA6B5C" w:rsidP="00DA6B5C">
      <w:pPr>
        <w:tabs>
          <w:tab w:val="left" w:pos="567"/>
          <w:tab w:val="left" w:pos="993"/>
        </w:tabs>
        <w:rPr>
          <w:rFonts w:cs="Arial"/>
          <w:szCs w:val="22"/>
        </w:rPr>
      </w:pPr>
      <w:r>
        <w:rPr>
          <w:rFonts w:cs="Arial"/>
          <w:szCs w:val="22"/>
        </w:rPr>
        <w:tab/>
      </w:r>
      <w:r>
        <w:rPr>
          <w:rFonts w:cs="Arial"/>
          <w:szCs w:val="22"/>
        </w:rPr>
        <w:tab/>
      </w:r>
      <w:r w:rsidRPr="00DA6B5C">
        <w:rPr>
          <w:rFonts w:cs="Arial"/>
          <w:szCs w:val="22"/>
        </w:rPr>
        <w:t>Davčna osnova je posplošena tržna vrednost nepremičnine, ugotovljena s predpisi o množičnem vrednotenju nepremičnin in pripisana nepremičnini v registru nepremičnin 1. januarja leta, za katero se odmerja davek.</w:t>
      </w:r>
    </w:p>
    <w:p w:rsidR="00DA6B5C" w:rsidRPr="00DA6B5C" w:rsidRDefault="00DA6B5C" w:rsidP="00DA6B5C">
      <w:pPr>
        <w:tabs>
          <w:tab w:val="left" w:pos="567"/>
          <w:tab w:val="left" w:pos="993"/>
        </w:tabs>
        <w:rPr>
          <w:rFonts w:cs="Arial"/>
          <w:szCs w:val="22"/>
        </w:rPr>
      </w:pPr>
    </w:p>
    <w:p w:rsidR="00DA6B5C" w:rsidRPr="00DA6B5C" w:rsidRDefault="00DA6B5C" w:rsidP="00DA6B5C">
      <w:pPr>
        <w:tabs>
          <w:tab w:val="left" w:pos="567"/>
          <w:tab w:val="left" w:pos="993"/>
        </w:tabs>
        <w:rPr>
          <w:rFonts w:cs="Arial"/>
          <w:szCs w:val="22"/>
        </w:rPr>
      </w:pPr>
    </w:p>
    <w:p w:rsidR="00B70974" w:rsidRDefault="00B70974" w:rsidP="00DA6B5C">
      <w:pPr>
        <w:tabs>
          <w:tab w:val="left" w:pos="567"/>
          <w:tab w:val="left" w:pos="993"/>
        </w:tabs>
        <w:jc w:val="center"/>
        <w:rPr>
          <w:rFonts w:cs="Arial"/>
          <w:szCs w:val="22"/>
        </w:rPr>
      </w:pPr>
    </w:p>
    <w:p w:rsidR="00DA6B5C" w:rsidRPr="00DA6B5C" w:rsidRDefault="00DA6B5C" w:rsidP="00DA6B5C">
      <w:pPr>
        <w:tabs>
          <w:tab w:val="left" w:pos="567"/>
          <w:tab w:val="left" w:pos="993"/>
        </w:tabs>
        <w:jc w:val="center"/>
        <w:rPr>
          <w:rFonts w:cs="Arial"/>
          <w:szCs w:val="22"/>
        </w:rPr>
      </w:pPr>
      <w:r w:rsidRPr="00DA6B5C">
        <w:rPr>
          <w:rFonts w:cs="Arial"/>
          <w:szCs w:val="22"/>
        </w:rPr>
        <w:lastRenderedPageBreak/>
        <w:t>6. člen</w:t>
      </w:r>
    </w:p>
    <w:p w:rsidR="00DA6B5C" w:rsidRPr="00DA6B5C" w:rsidRDefault="00DA6B5C" w:rsidP="00DA6B5C">
      <w:pPr>
        <w:tabs>
          <w:tab w:val="left" w:pos="567"/>
          <w:tab w:val="left" w:pos="993"/>
        </w:tabs>
        <w:jc w:val="center"/>
        <w:rPr>
          <w:rFonts w:cs="Arial"/>
          <w:szCs w:val="22"/>
        </w:rPr>
      </w:pPr>
      <w:r w:rsidRPr="00DA6B5C">
        <w:rPr>
          <w:rFonts w:cs="Arial"/>
          <w:szCs w:val="22"/>
        </w:rPr>
        <w:t>(davčne stopnje)</w:t>
      </w:r>
    </w:p>
    <w:p w:rsidR="00DA6B5C" w:rsidRPr="00DA6B5C" w:rsidRDefault="00DA6B5C" w:rsidP="00DA6B5C">
      <w:pPr>
        <w:tabs>
          <w:tab w:val="left" w:pos="567"/>
          <w:tab w:val="left" w:pos="993"/>
        </w:tabs>
        <w:rPr>
          <w:rFonts w:cs="Arial"/>
          <w:szCs w:val="22"/>
        </w:rPr>
      </w:pPr>
    </w:p>
    <w:p w:rsidR="00DA6B5C" w:rsidRPr="00DA6B5C" w:rsidRDefault="00DA6B5C" w:rsidP="00DA6B5C">
      <w:pPr>
        <w:tabs>
          <w:tab w:val="left" w:pos="567"/>
          <w:tab w:val="left" w:pos="993"/>
        </w:tabs>
        <w:rPr>
          <w:rFonts w:cs="Arial"/>
          <w:szCs w:val="22"/>
        </w:rPr>
      </w:pPr>
      <w:r>
        <w:rPr>
          <w:rFonts w:cs="Arial"/>
          <w:szCs w:val="22"/>
        </w:rPr>
        <w:tab/>
      </w:r>
      <w:r>
        <w:rPr>
          <w:rFonts w:cs="Arial"/>
          <w:szCs w:val="22"/>
        </w:rPr>
        <w:tab/>
      </w:r>
      <w:r w:rsidRPr="00DA6B5C">
        <w:rPr>
          <w:rFonts w:cs="Arial"/>
          <w:szCs w:val="22"/>
        </w:rPr>
        <w:t>(1)</w:t>
      </w:r>
      <w:r>
        <w:rPr>
          <w:rFonts w:cs="Arial"/>
          <w:szCs w:val="22"/>
        </w:rPr>
        <w:t xml:space="preserve"> </w:t>
      </w:r>
      <w:r w:rsidRPr="00DA6B5C">
        <w:rPr>
          <w:rFonts w:cs="Arial"/>
          <w:szCs w:val="22"/>
        </w:rPr>
        <w:t xml:space="preserve">Davčne stopnje so določene po skupinah nepremičnin, in sicer za stavbe in dele stavb skupaj z zemljišči, na katerih stojijo, glede na model vrednotenja in šifro dejanske rabe, za zemljišča pa glede na model vrednotenja, kot je nepremičnini pripisan v registru nepremičnin na dan 1. januarja leta, za katero se davek odmerja, v skladu s Seznamom skupin nepremičnin ali delov nepremičnin, ki je Priloga I tega zakona in njegov sestavni del. </w:t>
      </w:r>
    </w:p>
    <w:p w:rsidR="00DA6B5C" w:rsidRPr="00DA6B5C" w:rsidRDefault="00DA6B5C" w:rsidP="00DA6B5C">
      <w:pPr>
        <w:tabs>
          <w:tab w:val="left" w:pos="567"/>
          <w:tab w:val="left" w:pos="993"/>
        </w:tabs>
        <w:rPr>
          <w:rFonts w:cs="Arial"/>
          <w:szCs w:val="22"/>
        </w:rPr>
      </w:pPr>
    </w:p>
    <w:p w:rsidR="00DA6B5C" w:rsidRPr="00DA6B5C" w:rsidRDefault="00DA6B5C" w:rsidP="00DA6B5C">
      <w:pPr>
        <w:tabs>
          <w:tab w:val="left" w:pos="567"/>
          <w:tab w:val="left" w:pos="993"/>
        </w:tabs>
        <w:rPr>
          <w:rFonts w:cs="Arial"/>
          <w:szCs w:val="22"/>
        </w:rPr>
      </w:pPr>
      <w:r>
        <w:rPr>
          <w:rFonts w:cs="Arial"/>
          <w:szCs w:val="22"/>
        </w:rPr>
        <w:tab/>
      </w:r>
      <w:r>
        <w:rPr>
          <w:rFonts w:cs="Arial"/>
          <w:szCs w:val="22"/>
        </w:rPr>
        <w:tab/>
      </w:r>
      <w:r w:rsidRPr="00DA6B5C">
        <w:rPr>
          <w:rFonts w:cs="Arial"/>
          <w:szCs w:val="22"/>
        </w:rPr>
        <w:t>(2)</w:t>
      </w:r>
      <w:r>
        <w:rPr>
          <w:rFonts w:cs="Arial"/>
          <w:szCs w:val="22"/>
        </w:rPr>
        <w:t xml:space="preserve"> </w:t>
      </w:r>
      <w:r w:rsidRPr="00DA6B5C">
        <w:rPr>
          <w:rFonts w:cs="Arial"/>
          <w:szCs w:val="22"/>
        </w:rPr>
        <w:t>Davčne stopnje znašajo:</w:t>
      </w:r>
    </w:p>
    <w:p w:rsidR="00DA6B5C" w:rsidRPr="00DA6B5C" w:rsidRDefault="00734E11" w:rsidP="00DA6B5C">
      <w:pPr>
        <w:pStyle w:val="Odstavekseznama"/>
        <w:numPr>
          <w:ilvl w:val="0"/>
          <w:numId w:val="6"/>
        </w:numPr>
        <w:tabs>
          <w:tab w:val="left" w:pos="567"/>
          <w:tab w:val="left" w:pos="993"/>
        </w:tabs>
        <w:rPr>
          <w:rFonts w:cs="Arial"/>
          <w:szCs w:val="22"/>
        </w:rPr>
      </w:pPr>
      <w:r>
        <w:rPr>
          <w:rFonts w:cs="Arial"/>
          <w:szCs w:val="22"/>
        </w:rPr>
        <w:t>z</w:t>
      </w:r>
      <w:r w:rsidR="00DA6B5C" w:rsidRPr="00DA6B5C">
        <w:rPr>
          <w:rFonts w:cs="Arial"/>
          <w:szCs w:val="22"/>
        </w:rPr>
        <w:t>a stavbe ali dele stavb skupaj z zemljišči, na katerih stojijo:</w:t>
      </w:r>
    </w:p>
    <w:p w:rsidR="00DA6B5C" w:rsidRPr="00DA6B5C" w:rsidRDefault="00DA6B5C" w:rsidP="00DA6B5C">
      <w:pPr>
        <w:pStyle w:val="Odstavekseznama"/>
        <w:numPr>
          <w:ilvl w:val="0"/>
          <w:numId w:val="8"/>
        </w:numPr>
        <w:ind w:left="709" w:hanging="349"/>
      </w:pPr>
      <w:r w:rsidRPr="00DA6B5C">
        <w:t>0,15 % za rezidenčne stanovanjske nepremičnine</w:t>
      </w:r>
      <w:r w:rsidR="00734E11">
        <w:t>;</w:t>
      </w:r>
    </w:p>
    <w:p w:rsidR="00DA6B5C" w:rsidRPr="00DA6B5C" w:rsidRDefault="00DA6B5C" w:rsidP="00DA6B5C">
      <w:pPr>
        <w:pStyle w:val="Odstavekseznama"/>
        <w:numPr>
          <w:ilvl w:val="0"/>
          <w:numId w:val="8"/>
        </w:numPr>
        <w:ind w:left="709" w:hanging="349"/>
      </w:pPr>
      <w:r w:rsidRPr="00DA6B5C">
        <w:t>0,50 % za nerezidenčne stanovanjske nepremičnine</w:t>
      </w:r>
      <w:r w:rsidR="00734E11">
        <w:t>;</w:t>
      </w:r>
      <w:r w:rsidRPr="00DA6B5C">
        <w:t xml:space="preserve"> </w:t>
      </w:r>
    </w:p>
    <w:p w:rsidR="00DA6B5C" w:rsidRPr="00DA6B5C" w:rsidRDefault="00DA6B5C" w:rsidP="00DA6B5C">
      <w:pPr>
        <w:pStyle w:val="Odstavekseznama"/>
        <w:numPr>
          <w:ilvl w:val="0"/>
          <w:numId w:val="8"/>
        </w:numPr>
        <w:ind w:left="709" w:hanging="349"/>
      </w:pPr>
      <w:r w:rsidRPr="00DA6B5C">
        <w:t>0,75</w:t>
      </w:r>
      <w:r>
        <w:t xml:space="preserve"> </w:t>
      </w:r>
      <w:r w:rsidRPr="00DA6B5C">
        <w:t>% za poslovne in industrijske nepremičnine, razen energetskih nepremičnin</w:t>
      </w:r>
      <w:r w:rsidR="00734E11">
        <w:t>;</w:t>
      </w:r>
    </w:p>
    <w:p w:rsidR="00DA6B5C" w:rsidRPr="00DA6B5C" w:rsidRDefault="00DA6B5C" w:rsidP="00DA6B5C">
      <w:pPr>
        <w:pStyle w:val="Odstavekseznama"/>
        <w:numPr>
          <w:ilvl w:val="0"/>
          <w:numId w:val="8"/>
        </w:numPr>
        <w:ind w:left="709" w:hanging="349"/>
      </w:pPr>
      <w:r w:rsidRPr="00DA6B5C">
        <w:t>0,40 % za energetske nepremičnine</w:t>
      </w:r>
      <w:r w:rsidR="00734E11">
        <w:t>;</w:t>
      </w:r>
    </w:p>
    <w:p w:rsidR="00DA6B5C" w:rsidRPr="00DA6B5C" w:rsidRDefault="00DA6B5C" w:rsidP="00DA6B5C">
      <w:pPr>
        <w:pStyle w:val="Odstavekseznama"/>
        <w:numPr>
          <w:ilvl w:val="0"/>
          <w:numId w:val="8"/>
        </w:numPr>
        <w:ind w:left="709" w:hanging="349"/>
      </w:pPr>
      <w:r w:rsidRPr="00DA6B5C">
        <w:t>0,30 % za kmetijske stavbe</w:t>
      </w:r>
      <w:r w:rsidR="00734E11">
        <w:t>;</w:t>
      </w:r>
    </w:p>
    <w:p w:rsidR="00DA6B5C" w:rsidRPr="00DA6B5C" w:rsidRDefault="00DA6B5C" w:rsidP="00DA6B5C">
      <w:pPr>
        <w:pStyle w:val="Odstavekseznama"/>
        <w:numPr>
          <w:ilvl w:val="0"/>
          <w:numId w:val="8"/>
        </w:numPr>
        <w:ind w:left="709" w:hanging="349"/>
      </w:pPr>
      <w:r w:rsidRPr="00DA6B5C">
        <w:t xml:space="preserve">0,50 % za druge stavbe. </w:t>
      </w:r>
    </w:p>
    <w:p w:rsidR="00DA6B5C" w:rsidRPr="00DA6B5C" w:rsidRDefault="00734E11" w:rsidP="00DA6B5C">
      <w:pPr>
        <w:pStyle w:val="Odstavekseznama"/>
        <w:numPr>
          <w:ilvl w:val="0"/>
          <w:numId w:val="6"/>
        </w:numPr>
        <w:tabs>
          <w:tab w:val="left" w:pos="567"/>
          <w:tab w:val="left" w:pos="993"/>
        </w:tabs>
        <w:rPr>
          <w:rFonts w:cs="Arial"/>
          <w:szCs w:val="22"/>
        </w:rPr>
      </w:pPr>
      <w:r>
        <w:rPr>
          <w:rFonts w:cs="Arial"/>
          <w:szCs w:val="22"/>
        </w:rPr>
        <w:t>z</w:t>
      </w:r>
      <w:r w:rsidR="00DA6B5C" w:rsidRPr="00DA6B5C">
        <w:rPr>
          <w:rFonts w:cs="Arial"/>
          <w:szCs w:val="22"/>
        </w:rPr>
        <w:t>a zemljišča brez stavb:</w:t>
      </w:r>
    </w:p>
    <w:p w:rsidR="00DA6B5C" w:rsidRPr="00DA6B5C" w:rsidRDefault="00DA6B5C" w:rsidP="00DA6B5C">
      <w:pPr>
        <w:pStyle w:val="Odstavekseznama"/>
        <w:numPr>
          <w:ilvl w:val="0"/>
          <w:numId w:val="8"/>
        </w:numPr>
        <w:ind w:left="709" w:hanging="349"/>
      </w:pPr>
      <w:r w:rsidRPr="00DA6B5C">
        <w:t>0,15 % za kmetijska zemljišča</w:t>
      </w:r>
      <w:r w:rsidR="00734E11">
        <w:t>;</w:t>
      </w:r>
    </w:p>
    <w:p w:rsidR="00DA6B5C" w:rsidRPr="00DA6B5C" w:rsidRDefault="00DA6B5C" w:rsidP="00DA6B5C">
      <w:pPr>
        <w:pStyle w:val="Odstavekseznama"/>
        <w:numPr>
          <w:ilvl w:val="0"/>
          <w:numId w:val="8"/>
        </w:numPr>
        <w:ind w:left="709" w:hanging="349"/>
      </w:pPr>
      <w:r w:rsidRPr="00DA6B5C">
        <w:t>0,07 % za gozdna zemljišča</w:t>
      </w:r>
      <w:r w:rsidR="00734E11">
        <w:t>;</w:t>
      </w:r>
    </w:p>
    <w:p w:rsidR="00DA6B5C" w:rsidRPr="00DA6B5C" w:rsidRDefault="00DA6B5C" w:rsidP="00DA6B5C">
      <w:pPr>
        <w:pStyle w:val="Odstavekseznama"/>
        <w:numPr>
          <w:ilvl w:val="0"/>
          <w:numId w:val="8"/>
        </w:numPr>
        <w:ind w:left="709" w:hanging="349"/>
      </w:pPr>
      <w:r w:rsidRPr="00DA6B5C">
        <w:t>0,75 % za zemljišča za poslovno in industrijsko rabo</w:t>
      </w:r>
      <w:r w:rsidR="00734E11">
        <w:t>;</w:t>
      </w:r>
    </w:p>
    <w:p w:rsidR="00DA6B5C" w:rsidRPr="00DA6B5C" w:rsidRDefault="00DA6B5C" w:rsidP="00DA6B5C">
      <w:pPr>
        <w:pStyle w:val="Odstavekseznama"/>
        <w:numPr>
          <w:ilvl w:val="0"/>
          <w:numId w:val="8"/>
        </w:numPr>
        <w:ind w:left="709" w:hanging="349"/>
      </w:pPr>
      <w:r w:rsidRPr="00DA6B5C">
        <w:t>0,40 % za zemljišča za namene energetike</w:t>
      </w:r>
      <w:r w:rsidR="00734E11">
        <w:t>;</w:t>
      </w:r>
    </w:p>
    <w:p w:rsidR="00DA6B5C" w:rsidRPr="00DA6B5C" w:rsidRDefault="00DA6B5C" w:rsidP="00DA6B5C">
      <w:pPr>
        <w:pStyle w:val="Odstavekseznama"/>
        <w:numPr>
          <w:ilvl w:val="0"/>
          <w:numId w:val="8"/>
        </w:numPr>
        <w:ind w:left="709" w:hanging="349"/>
      </w:pPr>
      <w:r w:rsidRPr="00DA6B5C">
        <w:t>0,50 % za zemljišča za gradnjo stavb</w:t>
      </w:r>
      <w:r w:rsidR="00734E11">
        <w:t>;</w:t>
      </w:r>
    </w:p>
    <w:p w:rsidR="00DA6B5C" w:rsidRPr="00DA6B5C" w:rsidRDefault="00DA6B5C" w:rsidP="00DA6B5C">
      <w:pPr>
        <w:pStyle w:val="Odstavekseznama"/>
        <w:numPr>
          <w:ilvl w:val="0"/>
          <w:numId w:val="8"/>
        </w:numPr>
        <w:ind w:left="709" w:hanging="349"/>
      </w:pPr>
      <w:r w:rsidRPr="00DA6B5C">
        <w:t>0,50 % za ostala zemljišča</w:t>
      </w:r>
      <w:r w:rsidR="00734E11">
        <w:t>;</w:t>
      </w:r>
    </w:p>
    <w:p w:rsidR="00DA6B5C" w:rsidRPr="00DA6B5C" w:rsidRDefault="00DA6B5C" w:rsidP="00DA6B5C">
      <w:pPr>
        <w:pStyle w:val="Odstavekseznama"/>
        <w:numPr>
          <w:ilvl w:val="0"/>
          <w:numId w:val="8"/>
        </w:numPr>
        <w:ind w:left="709" w:hanging="349"/>
      </w:pPr>
      <w:r w:rsidRPr="00DA6B5C">
        <w:t>0,15 % za zemljišča za stanovanjsko rabo (funkcionalna zemljišča).</w:t>
      </w:r>
    </w:p>
    <w:p w:rsidR="00DA6B5C" w:rsidRPr="00DA6B5C" w:rsidRDefault="00DA6B5C" w:rsidP="00DA6B5C">
      <w:pPr>
        <w:tabs>
          <w:tab w:val="left" w:pos="567"/>
          <w:tab w:val="left" w:pos="993"/>
        </w:tabs>
        <w:rPr>
          <w:rFonts w:cs="Arial"/>
          <w:szCs w:val="22"/>
        </w:rPr>
      </w:pPr>
    </w:p>
    <w:p w:rsidR="00DA6B5C" w:rsidRPr="00DA6B5C" w:rsidRDefault="00DA6B5C" w:rsidP="00DA6B5C">
      <w:pPr>
        <w:tabs>
          <w:tab w:val="left" w:pos="567"/>
          <w:tab w:val="left" w:pos="993"/>
        </w:tabs>
        <w:rPr>
          <w:rFonts w:cs="Arial"/>
          <w:szCs w:val="22"/>
        </w:rPr>
      </w:pPr>
      <w:r>
        <w:rPr>
          <w:rFonts w:cs="Arial"/>
          <w:szCs w:val="22"/>
        </w:rPr>
        <w:tab/>
      </w:r>
      <w:r>
        <w:rPr>
          <w:rFonts w:cs="Arial"/>
          <w:szCs w:val="22"/>
        </w:rPr>
        <w:tab/>
      </w:r>
      <w:r w:rsidRPr="00DA6B5C">
        <w:rPr>
          <w:rFonts w:cs="Arial"/>
          <w:szCs w:val="22"/>
        </w:rPr>
        <w:t>(3)</w:t>
      </w:r>
      <w:r>
        <w:rPr>
          <w:rFonts w:cs="Arial"/>
          <w:szCs w:val="22"/>
        </w:rPr>
        <w:t xml:space="preserve"> </w:t>
      </w:r>
      <w:r w:rsidRPr="00DA6B5C">
        <w:rPr>
          <w:rFonts w:cs="Arial"/>
          <w:szCs w:val="22"/>
        </w:rPr>
        <w:t xml:space="preserve">Za rezidenčno stanovanjsko nepremičnino se šteje nepremičnina, ki se v skladu s seznamom iz Priloge I tega zakona po modelu in šifri dejanske rabe uvršča med stanovanjske nepremičnine in ima v njej na dan 1. januarja leta, za katero se davek odmerja, zavezanec prijavljeno stalno prebivališče, oziroma zavezanec, ki ni državljan Republike Slovenije, prijavljeno stalno ali začasno prebivališče. Če ima nepremičnino v lasti več solastnikov oziroma skupnih lastnikov, se za rezidenčno stanovanjsko nepremičnino šteje delež nepremičnine solastnika oziroma idealni delež skupnega lastnika, ki ima na njej prijavljeno stalno prebivališče. Za rezidenčno stanovanjsko nepremičnino se šteje tudi nepremičnina, v kateri je v letu pred letom, za katerega se davek odmerja, v evidenci trga nepremičnin v skladu s predpisi, ki urejajo množično vrednotenje nepremičnin, najmanj šest mesecev evidentiran najemni pravni posel neprofitne oddaje ali oddajanje na prostem trgu. Vse ostale stanovanjske nepremičnine se štejejo za nerezidenčne. </w:t>
      </w:r>
    </w:p>
    <w:p w:rsidR="00DA6B5C" w:rsidRPr="00DA6B5C" w:rsidRDefault="00DA6B5C" w:rsidP="00DA6B5C">
      <w:pPr>
        <w:tabs>
          <w:tab w:val="left" w:pos="567"/>
          <w:tab w:val="left" w:pos="993"/>
        </w:tabs>
        <w:rPr>
          <w:rFonts w:cs="Arial"/>
          <w:szCs w:val="22"/>
        </w:rPr>
      </w:pPr>
    </w:p>
    <w:p w:rsidR="00DA6B5C" w:rsidRPr="00DA6B5C" w:rsidRDefault="00DA6B5C" w:rsidP="00DA6B5C">
      <w:pPr>
        <w:tabs>
          <w:tab w:val="left" w:pos="567"/>
          <w:tab w:val="left" w:pos="993"/>
        </w:tabs>
        <w:rPr>
          <w:rFonts w:cs="Arial"/>
          <w:szCs w:val="22"/>
        </w:rPr>
      </w:pPr>
      <w:r>
        <w:rPr>
          <w:rFonts w:cs="Arial"/>
          <w:szCs w:val="22"/>
        </w:rPr>
        <w:tab/>
      </w:r>
      <w:r>
        <w:rPr>
          <w:rFonts w:cs="Arial"/>
          <w:szCs w:val="22"/>
        </w:rPr>
        <w:tab/>
      </w:r>
      <w:r w:rsidRPr="00DA6B5C">
        <w:rPr>
          <w:rFonts w:cs="Arial"/>
          <w:szCs w:val="22"/>
        </w:rPr>
        <w:t>(4)</w:t>
      </w:r>
      <w:r>
        <w:rPr>
          <w:rFonts w:cs="Arial"/>
          <w:szCs w:val="22"/>
        </w:rPr>
        <w:t xml:space="preserve"> </w:t>
      </w:r>
      <w:r w:rsidRPr="00DA6B5C">
        <w:rPr>
          <w:rFonts w:cs="Arial"/>
          <w:szCs w:val="22"/>
        </w:rPr>
        <w:t>Ne glede na drug</w:t>
      </w:r>
      <w:r w:rsidR="00734E11">
        <w:rPr>
          <w:rFonts w:cs="Arial"/>
          <w:szCs w:val="22"/>
        </w:rPr>
        <w:t>i</w:t>
      </w:r>
      <w:r w:rsidRPr="00DA6B5C">
        <w:rPr>
          <w:rFonts w:cs="Arial"/>
          <w:szCs w:val="22"/>
        </w:rPr>
        <w:t xml:space="preserve"> odstav</w:t>
      </w:r>
      <w:r w:rsidR="00734E11">
        <w:rPr>
          <w:rFonts w:cs="Arial"/>
          <w:szCs w:val="22"/>
        </w:rPr>
        <w:t>e</w:t>
      </w:r>
      <w:r w:rsidRPr="00DA6B5C">
        <w:rPr>
          <w:rFonts w:cs="Arial"/>
          <w:szCs w:val="22"/>
        </w:rPr>
        <w:t xml:space="preserve">k tega člena se za rezidenčne in nerezidenčne stanovanjske nepremičnine, katerih vrednost presega 500.000 </w:t>
      </w:r>
      <w:proofErr w:type="spellStart"/>
      <w:r w:rsidRPr="00DA6B5C">
        <w:rPr>
          <w:rFonts w:cs="Arial"/>
          <w:szCs w:val="22"/>
        </w:rPr>
        <w:t>eurov</w:t>
      </w:r>
      <w:proofErr w:type="spellEnd"/>
      <w:r w:rsidRPr="00DA6B5C">
        <w:rPr>
          <w:rFonts w:cs="Arial"/>
          <w:szCs w:val="22"/>
        </w:rPr>
        <w:t xml:space="preserve">, davčna stopnja iz drugega odstavka tega člena za vrednost nad 500.000 </w:t>
      </w:r>
      <w:proofErr w:type="spellStart"/>
      <w:r w:rsidRPr="00DA6B5C">
        <w:rPr>
          <w:rFonts w:cs="Arial"/>
          <w:szCs w:val="22"/>
        </w:rPr>
        <w:t>eurov</w:t>
      </w:r>
      <w:proofErr w:type="spellEnd"/>
      <w:r w:rsidRPr="00DA6B5C">
        <w:rPr>
          <w:rFonts w:cs="Arial"/>
          <w:szCs w:val="22"/>
        </w:rPr>
        <w:t xml:space="preserve"> poveča za 0,25 odstotne točke.   </w:t>
      </w:r>
    </w:p>
    <w:p w:rsidR="00DA6B5C" w:rsidRPr="00DA6B5C" w:rsidRDefault="00DA6B5C" w:rsidP="00DA6B5C">
      <w:pPr>
        <w:tabs>
          <w:tab w:val="left" w:pos="567"/>
          <w:tab w:val="left" w:pos="993"/>
        </w:tabs>
        <w:rPr>
          <w:rFonts w:cs="Arial"/>
          <w:szCs w:val="22"/>
        </w:rPr>
      </w:pPr>
    </w:p>
    <w:p w:rsidR="00DA6B5C" w:rsidRPr="00DA6B5C" w:rsidRDefault="00DA6B5C" w:rsidP="00DA6B5C">
      <w:pPr>
        <w:tabs>
          <w:tab w:val="left" w:pos="567"/>
          <w:tab w:val="left" w:pos="993"/>
        </w:tabs>
        <w:rPr>
          <w:rFonts w:cs="Arial"/>
          <w:szCs w:val="22"/>
        </w:rPr>
      </w:pPr>
      <w:r>
        <w:rPr>
          <w:rFonts w:cs="Arial"/>
          <w:szCs w:val="22"/>
        </w:rPr>
        <w:tab/>
      </w:r>
      <w:r>
        <w:rPr>
          <w:rFonts w:cs="Arial"/>
          <w:szCs w:val="22"/>
        </w:rPr>
        <w:tab/>
      </w:r>
      <w:r w:rsidRPr="00DA6B5C">
        <w:rPr>
          <w:rFonts w:cs="Arial"/>
          <w:szCs w:val="22"/>
        </w:rPr>
        <w:t>(5)</w:t>
      </w:r>
      <w:r>
        <w:rPr>
          <w:rFonts w:cs="Arial"/>
          <w:szCs w:val="22"/>
        </w:rPr>
        <w:t xml:space="preserve"> </w:t>
      </w:r>
      <w:r w:rsidRPr="00DA6B5C">
        <w:rPr>
          <w:rFonts w:cs="Arial"/>
          <w:szCs w:val="22"/>
        </w:rPr>
        <w:t>Občina lahko v skladu z merili svoje prostorske in ekonomske politike davčne stopnje, določene v drugem in četrtem odstavku tega člena, v delu, ki pripada občin</w:t>
      </w:r>
      <w:r w:rsidR="00734E11">
        <w:rPr>
          <w:rFonts w:cs="Arial"/>
          <w:szCs w:val="22"/>
        </w:rPr>
        <w:t>i</w:t>
      </w:r>
      <w:r w:rsidRPr="00DA6B5C">
        <w:rPr>
          <w:rFonts w:cs="Arial"/>
          <w:szCs w:val="22"/>
        </w:rPr>
        <w:t>, poveča ali zmanjša za največ 50 %.</w:t>
      </w:r>
    </w:p>
    <w:p w:rsidR="00DA6B5C" w:rsidRPr="00DA6B5C" w:rsidRDefault="00DA6B5C" w:rsidP="00DA6B5C">
      <w:pPr>
        <w:tabs>
          <w:tab w:val="left" w:pos="567"/>
          <w:tab w:val="left" w:pos="993"/>
        </w:tabs>
        <w:rPr>
          <w:rFonts w:cs="Arial"/>
          <w:szCs w:val="22"/>
        </w:rPr>
      </w:pPr>
    </w:p>
    <w:p w:rsidR="00DA6B5C" w:rsidRPr="00DA6B5C" w:rsidRDefault="00DA6B5C" w:rsidP="00DA6B5C">
      <w:pPr>
        <w:tabs>
          <w:tab w:val="left" w:pos="567"/>
          <w:tab w:val="left" w:pos="993"/>
        </w:tabs>
        <w:rPr>
          <w:rFonts w:cs="Arial"/>
          <w:szCs w:val="22"/>
        </w:rPr>
      </w:pPr>
      <w:r>
        <w:rPr>
          <w:rFonts w:cs="Arial"/>
          <w:szCs w:val="22"/>
        </w:rPr>
        <w:tab/>
      </w:r>
      <w:r>
        <w:rPr>
          <w:rFonts w:cs="Arial"/>
          <w:szCs w:val="22"/>
        </w:rPr>
        <w:tab/>
      </w:r>
      <w:r w:rsidRPr="00DA6B5C">
        <w:rPr>
          <w:rFonts w:cs="Arial"/>
          <w:szCs w:val="22"/>
        </w:rPr>
        <w:t>(6)</w:t>
      </w:r>
      <w:r>
        <w:rPr>
          <w:rFonts w:cs="Arial"/>
          <w:szCs w:val="22"/>
        </w:rPr>
        <w:t xml:space="preserve"> </w:t>
      </w:r>
      <w:r w:rsidRPr="00DA6B5C">
        <w:rPr>
          <w:rFonts w:cs="Arial"/>
          <w:szCs w:val="22"/>
        </w:rPr>
        <w:t xml:space="preserve">Ne glede na prejšnji odstavek občina, ki v letu pred letom odmere davka prejema iz državnega proračuna finančno izravnavo, davčnih stopenj, določenih s tem členom, ne sme zmanjšati.  </w:t>
      </w:r>
    </w:p>
    <w:p w:rsidR="00DA6B5C" w:rsidRPr="00DA6B5C" w:rsidRDefault="00DA6B5C" w:rsidP="00DA6B5C">
      <w:pPr>
        <w:tabs>
          <w:tab w:val="left" w:pos="567"/>
          <w:tab w:val="left" w:pos="993"/>
        </w:tabs>
        <w:rPr>
          <w:rFonts w:cs="Arial"/>
          <w:szCs w:val="22"/>
        </w:rPr>
      </w:pPr>
    </w:p>
    <w:p w:rsidR="00DA6B5C" w:rsidRPr="00DA6B5C" w:rsidRDefault="00DA6B5C" w:rsidP="00DA6B5C">
      <w:pPr>
        <w:tabs>
          <w:tab w:val="left" w:pos="567"/>
          <w:tab w:val="left" w:pos="993"/>
        </w:tabs>
        <w:rPr>
          <w:rFonts w:cs="Arial"/>
          <w:szCs w:val="22"/>
        </w:rPr>
      </w:pPr>
      <w:r>
        <w:rPr>
          <w:rFonts w:cs="Arial"/>
          <w:szCs w:val="22"/>
        </w:rPr>
        <w:tab/>
      </w:r>
      <w:r>
        <w:rPr>
          <w:rFonts w:cs="Arial"/>
          <w:szCs w:val="22"/>
        </w:rPr>
        <w:tab/>
      </w:r>
      <w:r w:rsidRPr="00DA6B5C">
        <w:rPr>
          <w:rFonts w:cs="Arial"/>
          <w:szCs w:val="22"/>
        </w:rPr>
        <w:t>(7)</w:t>
      </w:r>
      <w:r>
        <w:rPr>
          <w:rFonts w:cs="Arial"/>
          <w:szCs w:val="22"/>
        </w:rPr>
        <w:t xml:space="preserve"> </w:t>
      </w:r>
      <w:r w:rsidRPr="00DA6B5C">
        <w:rPr>
          <w:rFonts w:cs="Arial"/>
          <w:szCs w:val="22"/>
        </w:rPr>
        <w:t>Ne glede na pet</w:t>
      </w:r>
      <w:r w:rsidR="00734E11">
        <w:rPr>
          <w:rFonts w:cs="Arial"/>
          <w:szCs w:val="22"/>
        </w:rPr>
        <w:t>i</w:t>
      </w:r>
      <w:r w:rsidRPr="00DA6B5C">
        <w:rPr>
          <w:rFonts w:cs="Arial"/>
          <w:szCs w:val="22"/>
        </w:rPr>
        <w:t xml:space="preserve"> odstav</w:t>
      </w:r>
      <w:r w:rsidR="00734E11">
        <w:rPr>
          <w:rFonts w:cs="Arial"/>
          <w:szCs w:val="22"/>
        </w:rPr>
        <w:t>e</w:t>
      </w:r>
      <w:r w:rsidRPr="00DA6B5C">
        <w:rPr>
          <w:rFonts w:cs="Arial"/>
          <w:szCs w:val="22"/>
        </w:rPr>
        <w:t xml:space="preserve">k tega člena občina za nelegalne gradnje davčnih stopenj ne sme povečati ali zmanjšati, davčnih stopenj za kmetijska in gozdna zemljišča, druge stavbe, ki so stavbe za javno rabo ter za nepremičnine za namene obrambe, pa ne sme povečati. Kot nepremičnine za namene obrambe se štejejo nepremičnine ali deli nepremičnin, ki so kot take v skladu s predpisi, ki urejajo določanje objektov in okolišev objektov, ki so posebnega pomena za obrambo, evidentirane v registru nepremičnin.     </w:t>
      </w:r>
    </w:p>
    <w:p w:rsidR="00DA6B5C" w:rsidRPr="00DA6B5C" w:rsidRDefault="00DA6B5C" w:rsidP="00DA6B5C">
      <w:pPr>
        <w:tabs>
          <w:tab w:val="left" w:pos="567"/>
          <w:tab w:val="left" w:pos="993"/>
        </w:tabs>
        <w:rPr>
          <w:rFonts w:cs="Arial"/>
          <w:szCs w:val="22"/>
        </w:rPr>
      </w:pPr>
    </w:p>
    <w:p w:rsidR="00DA6B5C" w:rsidRPr="00DA6B5C" w:rsidRDefault="00DA6B5C" w:rsidP="00DA6B5C">
      <w:pPr>
        <w:tabs>
          <w:tab w:val="left" w:pos="567"/>
          <w:tab w:val="left" w:pos="993"/>
        </w:tabs>
        <w:rPr>
          <w:rFonts w:cs="Arial"/>
          <w:szCs w:val="22"/>
        </w:rPr>
      </w:pPr>
      <w:r>
        <w:rPr>
          <w:rFonts w:cs="Arial"/>
          <w:szCs w:val="22"/>
        </w:rPr>
        <w:tab/>
      </w:r>
      <w:r>
        <w:rPr>
          <w:rFonts w:cs="Arial"/>
          <w:szCs w:val="22"/>
        </w:rPr>
        <w:tab/>
      </w:r>
      <w:r w:rsidRPr="00DA6B5C">
        <w:rPr>
          <w:rFonts w:cs="Arial"/>
          <w:szCs w:val="22"/>
        </w:rPr>
        <w:t>(8)</w:t>
      </w:r>
      <w:r>
        <w:rPr>
          <w:rFonts w:cs="Arial"/>
          <w:szCs w:val="22"/>
        </w:rPr>
        <w:t xml:space="preserve"> </w:t>
      </w:r>
      <w:r w:rsidRPr="00DA6B5C">
        <w:rPr>
          <w:rFonts w:cs="Arial"/>
          <w:szCs w:val="22"/>
        </w:rPr>
        <w:t>Merila in kriteriji iz petega odstavka tega člena se lahko določijo glede na:</w:t>
      </w:r>
    </w:p>
    <w:p w:rsidR="00DA6B5C" w:rsidRPr="00DA6B5C" w:rsidRDefault="00DA6B5C" w:rsidP="0070052B">
      <w:pPr>
        <w:pStyle w:val="Odstavekseznama"/>
        <w:numPr>
          <w:ilvl w:val="0"/>
          <w:numId w:val="11"/>
        </w:numPr>
        <w:ind w:left="567" w:hanging="567"/>
        <w:rPr>
          <w:rFonts w:cs="Arial"/>
          <w:szCs w:val="22"/>
        </w:rPr>
      </w:pPr>
      <w:r w:rsidRPr="00DA6B5C">
        <w:rPr>
          <w:rFonts w:cs="Arial"/>
          <w:szCs w:val="22"/>
        </w:rPr>
        <w:t>lego nepremičnine, določeno z enoto urejanja prostora v občinskem prostorskem načrtu</w:t>
      </w:r>
      <w:r w:rsidR="00734E11">
        <w:rPr>
          <w:rFonts w:cs="Arial"/>
          <w:szCs w:val="22"/>
        </w:rPr>
        <w:t>;</w:t>
      </w:r>
    </w:p>
    <w:p w:rsidR="00DA6B5C" w:rsidRPr="00DA6B5C" w:rsidRDefault="00DA6B5C" w:rsidP="0070052B">
      <w:pPr>
        <w:pStyle w:val="Odstavekseznama"/>
        <w:numPr>
          <w:ilvl w:val="0"/>
          <w:numId w:val="11"/>
        </w:numPr>
        <w:ind w:left="567" w:hanging="567"/>
        <w:rPr>
          <w:rFonts w:cs="Arial"/>
          <w:szCs w:val="22"/>
        </w:rPr>
      </w:pPr>
      <w:r w:rsidRPr="00DA6B5C">
        <w:rPr>
          <w:rFonts w:cs="Arial"/>
          <w:szCs w:val="22"/>
        </w:rPr>
        <w:t>podrobnejšo razdelitev nepremičnin v skupine iz seznama iz Priloge I tega zakona.</w:t>
      </w:r>
    </w:p>
    <w:p w:rsidR="00DA6B5C" w:rsidRPr="00DA6B5C" w:rsidRDefault="00DA6B5C" w:rsidP="00DA6B5C">
      <w:pPr>
        <w:tabs>
          <w:tab w:val="left" w:pos="567"/>
          <w:tab w:val="left" w:pos="993"/>
        </w:tabs>
        <w:rPr>
          <w:rFonts w:cs="Arial"/>
          <w:szCs w:val="22"/>
        </w:rPr>
      </w:pPr>
    </w:p>
    <w:p w:rsidR="00DA6B5C" w:rsidRPr="00DA6B5C" w:rsidRDefault="00DA6B5C" w:rsidP="00DA6B5C">
      <w:pPr>
        <w:tabs>
          <w:tab w:val="left" w:pos="567"/>
          <w:tab w:val="left" w:pos="993"/>
        </w:tabs>
        <w:rPr>
          <w:rFonts w:cs="Arial"/>
          <w:szCs w:val="22"/>
        </w:rPr>
      </w:pPr>
      <w:r>
        <w:rPr>
          <w:rFonts w:cs="Arial"/>
          <w:szCs w:val="22"/>
        </w:rPr>
        <w:tab/>
      </w:r>
      <w:r>
        <w:rPr>
          <w:rFonts w:cs="Arial"/>
          <w:szCs w:val="22"/>
        </w:rPr>
        <w:tab/>
      </w:r>
      <w:r w:rsidRPr="00DA6B5C">
        <w:rPr>
          <w:rFonts w:cs="Arial"/>
          <w:szCs w:val="22"/>
        </w:rPr>
        <w:t>(9) Občina spremembe davčnih stopenj za nepremičnine na njenem območju določi z odlokom in javno objavi do 31. decembra leta pred letom, za katero se davek odmerja. Občinski odlok, ki ga občina objavi po datumu, določenem v prejšnjem stavku, se upošteva pri odmeri davka v letu po letu objave odloka. Spremembe davčnih stopenj se določijo v odstotkih na največ tri decimalke natančno.</w:t>
      </w:r>
    </w:p>
    <w:p w:rsidR="00DA6B5C" w:rsidRPr="00DA6B5C" w:rsidRDefault="00DA6B5C" w:rsidP="00DA6B5C">
      <w:pPr>
        <w:tabs>
          <w:tab w:val="left" w:pos="567"/>
          <w:tab w:val="left" w:pos="993"/>
        </w:tabs>
        <w:rPr>
          <w:rFonts w:cs="Arial"/>
          <w:szCs w:val="22"/>
        </w:rPr>
      </w:pPr>
    </w:p>
    <w:p w:rsidR="00DA6B5C" w:rsidRPr="00DA6B5C" w:rsidRDefault="00DA6B5C" w:rsidP="00DA6B5C">
      <w:pPr>
        <w:tabs>
          <w:tab w:val="left" w:pos="567"/>
          <w:tab w:val="left" w:pos="993"/>
        </w:tabs>
        <w:rPr>
          <w:rFonts w:cs="Arial"/>
          <w:szCs w:val="22"/>
        </w:rPr>
      </w:pPr>
      <w:r>
        <w:rPr>
          <w:rFonts w:cs="Arial"/>
          <w:szCs w:val="22"/>
        </w:rPr>
        <w:tab/>
      </w:r>
      <w:r>
        <w:rPr>
          <w:rFonts w:cs="Arial"/>
          <w:szCs w:val="22"/>
        </w:rPr>
        <w:tab/>
      </w:r>
      <w:r w:rsidRPr="00DA6B5C">
        <w:rPr>
          <w:rFonts w:cs="Arial"/>
          <w:szCs w:val="22"/>
        </w:rPr>
        <w:t xml:space="preserve">(10) Geodetska uprava najkasneje do 15. januarja leta, za katero se davek odmerja, občinam pošlje podatke o identifikatorjih vseh nepremičnin, določenih v registru nepremičnin na njihovem območju po stanju na dan 1. januarja leta, za katero se davek odmerja, ki jim občine pripišejo podatek o spremembi davčne stopnje. Tako dopolnjene podatke občine vrnejo geodetski upravi najkasneje do 1. februarja leta, za katero se davek odmerja. </w:t>
      </w:r>
    </w:p>
    <w:p w:rsidR="00DA6B5C" w:rsidRPr="00DA6B5C" w:rsidRDefault="00DA6B5C" w:rsidP="00DA6B5C">
      <w:pPr>
        <w:tabs>
          <w:tab w:val="left" w:pos="567"/>
          <w:tab w:val="left" w:pos="993"/>
        </w:tabs>
        <w:rPr>
          <w:rFonts w:cs="Arial"/>
          <w:szCs w:val="22"/>
        </w:rPr>
      </w:pPr>
    </w:p>
    <w:p w:rsidR="00DA6B5C" w:rsidRPr="00DA6B5C" w:rsidRDefault="00DA6B5C" w:rsidP="00DA6B5C">
      <w:pPr>
        <w:tabs>
          <w:tab w:val="left" w:pos="567"/>
          <w:tab w:val="left" w:pos="993"/>
        </w:tabs>
        <w:rPr>
          <w:rFonts w:cs="Arial"/>
          <w:szCs w:val="22"/>
        </w:rPr>
      </w:pPr>
      <w:r>
        <w:rPr>
          <w:rFonts w:cs="Arial"/>
          <w:szCs w:val="22"/>
        </w:rPr>
        <w:tab/>
      </w:r>
      <w:r>
        <w:rPr>
          <w:rFonts w:cs="Arial"/>
          <w:szCs w:val="22"/>
        </w:rPr>
        <w:tab/>
      </w:r>
      <w:r w:rsidRPr="00DA6B5C">
        <w:rPr>
          <w:rFonts w:cs="Arial"/>
          <w:szCs w:val="22"/>
        </w:rPr>
        <w:t xml:space="preserve">(11) Davčne stopnje, določene v skladu z devetim odstavkom tega člena, veljajo tudi za odmere v naslednjih letih, dokler občina na način iz devetega in desetega odstavka </w:t>
      </w:r>
      <w:r w:rsidR="00734E11">
        <w:rPr>
          <w:rFonts w:cs="Arial"/>
          <w:szCs w:val="22"/>
        </w:rPr>
        <w:t xml:space="preserve">tega člena </w:t>
      </w:r>
      <w:r w:rsidRPr="00DA6B5C">
        <w:rPr>
          <w:rFonts w:cs="Arial"/>
          <w:szCs w:val="22"/>
        </w:rPr>
        <w:t>ne določi in objavi novih stopenj ali se te ne razveljavijo.</w:t>
      </w:r>
    </w:p>
    <w:p w:rsidR="00DA6B5C" w:rsidRPr="00DA6B5C" w:rsidRDefault="00DA6B5C" w:rsidP="00DA6B5C">
      <w:pPr>
        <w:tabs>
          <w:tab w:val="left" w:pos="567"/>
          <w:tab w:val="left" w:pos="993"/>
        </w:tabs>
        <w:rPr>
          <w:rFonts w:cs="Arial"/>
          <w:szCs w:val="22"/>
        </w:rPr>
      </w:pPr>
    </w:p>
    <w:p w:rsidR="00DA6B5C" w:rsidRPr="00DA6B5C" w:rsidRDefault="00DA6B5C" w:rsidP="00DA6B5C">
      <w:pPr>
        <w:tabs>
          <w:tab w:val="left" w:pos="567"/>
          <w:tab w:val="left" w:pos="993"/>
        </w:tabs>
        <w:rPr>
          <w:rFonts w:cs="Arial"/>
          <w:szCs w:val="22"/>
        </w:rPr>
      </w:pPr>
    </w:p>
    <w:p w:rsidR="00DA6B5C" w:rsidRPr="00DA6B5C" w:rsidRDefault="00DA6B5C" w:rsidP="00DA6B5C">
      <w:pPr>
        <w:tabs>
          <w:tab w:val="left" w:pos="567"/>
          <w:tab w:val="left" w:pos="993"/>
        </w:tabs>
        <w:jc w:val="center"/>
        <w:rPr>
          <w:rFonts w:cs="Arial"/>
          <w:szCs w:val="22"/>
        </w:rPr>
      </w:pPr>
      <w:r w:rsidRPr="00DA6B5C">
        <w:rPr>
          <w:rFonts w:cs="Arial"/>
          <w:szCs w:val="22"/>
        </w:rPr>
        <w:t>7. člen</w:t>
      </w:r>
    </w:p>
    <w:p w:rsidR="00DA6B5C" w:rsidRPr="00DA6B5C" w:rsidRDefault="00DA6B5C" w:rsidP="00DA6B5C">
      <w:pPr>
        <w:tabs>
          <w:tab w:val="left" w:pos="567"/>
          <w:tab w:val="left" w:pos="993"/>
        </w:tabs>
        <w:jc w:val="center"/>
        <w:rPr>
          <w:rFonts w:cs="Arial"/>
          <w:szCs w:val="22"/>
        </w:rPr>
      </w:pPr>
      <w:r w:rsidRPr="00DA6B5C">
        <w:rPr>
          <w:rFonts w:cs="Arial"/>
          <w:szCs w:val="22"/>
        </w:rPr>
        <w:t>(obdavčitev nelegalnih gradenj)</w:t>
      </w:r>
    </w:p>
    <w:p w:rsidR="00DA6B5C" w:rsidRPr="00DA6B5C" w:rsidRDefault="00DA6B5C" w:rsidP="00DA6B5C">
      <w:pPr>
        <w:tabs>
          <w:tab w:val="left" w:pos="567"/>
          <w:tab w:val="left" w:pos="993"/>
        </w:tabs>
        <w:rPr>
          <w:rFonts w:cs="Arial"/>
          <w:szCs w:val="22"/>
        </w:rPr>
      </w:pPr>
    </w:p>
    <w:p w:rsidR="00DA6B5C" w:rsidRPr="00DA6B5C" w:rsidRDefault="00DA6B5C" w:rsidP="00DA6B5C">
      <w:pPr>
        <w:tabs>
          <w:tab w:val="left" w:pos="567"/>
          <w:tab w:val="left" w:pos="993"/>
        </w:tabs>
        <w:rPr>
          <w:rFonts w:cs="Arial"/>
          <w:szCs w:val="22"/>
        </w:rPr>
      </w:pPr>
      <w:r>
        <w:rPr>
          <w:rFonts w:cs="Arial"/>
          <w:szCs w:val="22"/>
        </w:rPr>
        <w:tab/>
      </w:r>
      <w:r>
        <w:rPr>
          <w:rFonts w:cs="Arial"/>
          <w:szCs w:val="22"/>
        </w:rPr>
        <w:tab/>
      </w:r>
      <w:r w:rsidRPr="00DA6B5C">
        <w:rPr>
          <w:rFonts w:cs="Arial"/>
          <w:szCs w:val="22"/>
        </w:rPr>
        <w:t>(1)</w:t>
      </w:r>
      <w:r>
        <w:rPr>
          <w:rFonts w:cs="Arial"/>
          <w:szCs w:val="22"/>
        </w:rPr>
        <w:t xml:space="preserve"> </w:t>
      </w:r>
      <w:r w:rsidRPr="00DA6B5C">
        <w:rPr>
          <w:rFonts w:cs="Arial"/>
          <w:szCs w:val="22"/>
        </w:rPr>
        <w:t xml:space="preserve">Za nepremičnine, ki so nelegalne gradnje, se za rezidenčne stanovanjske nepremičnine davčna stopnja določi v višini 0,5 %, za druge vrste nepremičnin pa po vrstah nepremičnin davčne stopnje iz drugega in četrtega odstavka 6. člena tega zakona povišajo za trikrat. Davčne stopnje se določijo v odstotkih na tri decimalna mesta natančno. </w:t>
      </w:r>
    </w:p>
    <w:p w:rsidR="00DA6B5C" w:rsidRPr="00DA6B5C" w:rsidRDefault="00DA6B5C" w:rsidP="00DA6B5C">
      <w:pPr>
        <w:tabs>
          <w:tab w:val="left" w:pos="567"/>
          <w:tab w:val="left" w:pos="993"/>
        </w:tabs>
        <w:rPr>
          <w:rFonts w:cs="Arial"/>
          <w:szCs w:val="22"/>
        </w:rPr>
      </w:pPr>
    </w:p>
    <w:p w:rsidR="00DA6B5C" w:rsidRPr="00DA6B5C" w:rsidRDefault="00DA6B5C" w:rsidP="00DA6B5C">
      <w:pPr>
        <w:tabs>
          <w:tab w:val="left" w:pos="567"/>
          <w:tab w:val="left" w:pos="993"/>
        </w:tabs>
        <w:rPr>
          <w:rFonts w:cs="Arial"/>
          <w:szCs w:val="22"/>
        </w:rPr>
      </w:pPr>
      <w:r>
        <w:rPr>
          <w:rFonts w:cs="Arial"/>
          <w:szCs w:val="22"/>
        </w:rPr>
        <w:tab/>
      </w:r>
      <w:r>
        <w:rPr>
          <w:rFonts w:cs="Arial"/>
          <w:szCs w:val="22"/>
        </w:rPr>
        <w:tab/>
      </w:r>
      <w:r w:rsidRPr="00DA6B5C">
        <w:rPr>
          <w:rFonts w:cs="Arial"/>
          <w:szCs w:val="22"/>
        </w:rPr>
        <w:t>(2)</w:t>
      </w:r>
      <w:r>
        <w:rPr>
          <w:rFonts w:cs="Arial"/>
          <w:szCs w:val="22"/>
        </w:rPr>
        <w:t xml:space="preserve"> </w:t>
      </w:r>
      <w:r w:rsidRPr="00DA6B5C">
        <w:rPr>
          <w:rFonts w:cs="Arial"/>
          <w:szCs w:val="22"/>
        </w:rPr>
        <w:t>Za nelegalno gradnjo po tem zakonu šteje stavba ali del stavbe, ki izpolnjuje naslednje pogoje:</w:t>
      </w:r>
    </w:p>
    <w:p w:rsidR="00DA6B5C" w:rsidRPr="0070052B" w:rsidRDefault="00DA6B5C" w:rsidP="0070052B">
      <w:pPr>
        <w:pStyle w:val="Odstavekseznama"/>
        <w:numPr>
          <w:ilvl w:val="0"/>
          <w:numId w:val="14"/>
        </w:numPr>
        <w:tabs>
          <w:tab w:val="left" w:pos="993"/>
        </w:tabs>
        <w:rPr>
          <w:rFonts w:cs="Arial"/>
          <w:szCs w:val="22"/>
        </w:rPr>
      </w:pPr>
      <w:r w:rsidRPr="0070052B">
        <w:rPr>
          <w:rFonts w:cs="Arial"/>
          <w:szCs w:val="22"/>
        </w:rPr>
        <w:t>za stavbo ali del stavbe je izdana pravnomočna inšpekcijska odločba zaradi nelegalne gradnje po predpisih o graditvi objektov, ki je na dan 1. januarja leta, za katero se davek odmerja, evidentirana v registru nepremičnin,</w:t>
      </w:r>
    </w:p>
    <w:p w:rsidR="00DA6B5C" w:rsidRPr="0070052B" w:rsidRDefault="00DA6B5C" w:rsidP="0070052B">
      <w:pPr>
        <w:pStyle w:val="Odstavekseznama"/>
        <w:numPr>
          <w:ilvl w:val="0"/>
          <w:numId w:val="14"/>
        </w:numPr>
        <w:tabs>
          <w:tab w:val="left" w:pos="993"/>
        </w:tabs>
        <w:rPr>
          <w:rFonts w:cs="Arial"/>
          <w:szCs w:val="22"/>
        </w:rPr>
      </w:pPr>
      <w:r w:rsidRPr="0070052B">
        <w:rPr>
          <w:rFonts w:cs="Arial"/>
          <w:szCs w:val="22"/>
        </w:rPr>
        <w:t>za stavbo ali del stavbe inšpekcijska odločba iz pr</w:t>
      </w:r>
      <w:r w:rsidR="00734E11">
        <w:rPr>
          <w:rFonts w:cs="Arial"/>
          <w:szCs w:val="22"/>
        </w:rPr>
        <w:t>ejšnje</w:t>
      </w:r>
      <w:r w:rsidRPr="0070052B">
        <w:rPr>
          <w:rFonts w:cs="Arial"/>
          <w:szCs w:val="22"/>
        </w:rPr>
        <w:t xml:space="preserve"> alineje </w:t>
      </w:r>
      <w:r w:rsidR="00734E11">
        <w:rPr>
          <w:rFonts w:cs="Arial"/>
          <w:szCs w:val="22"/>
        </w:rPr>
        <w:t>n</w:t>
      </w:r>
      <w:r w:rsidRPr="0070052B">
        <w:rPr>
          <w:rFonts w:cs="Arial"/>
          <w:szCs w:val="22"/>
        </w:rPr>
        <w:t>a dan 1.</w:t>
      </w:r>
      <w:r w:rsidR="00734E11">
        <w:rPr>
          <w:rFonts w:cs="Arial"/>
          <w:szCs w:val="22"/>
        </w:rPr>
        <w:t> </w:t>
      </w:r>
      <w:r w:rsidRPr="0070052B">
        <w:rPr>
          <w:rFonts w:cs="Arial"/>
          <w:szCs w:val="22"/>
        </w:rPr>
        <w:t xml:space="preserve">januarja leta, za katero se davek odmerja, ni izvršena (stavba ali del stavbe ni porušen ali zanj ni izdano pravnomočno gradbeno dovoljenje). </w:t>
      </w:r>
    </w:p>
    <w:p w:rsidR="00DA6B5C" w:rsidRPr="00DA6B5C" w:rsidRDefault="00DA6B5C" w:rsidP="00DA6B5C">
      <w:pPr>
        <w:tabs>
          <w:tab w:val="left" w:pos="567"/>
          <w:tab w:val="left" w:pos="993"/>
        </w:tabs>
        <w:rPr>
          <w:rFonts w:cs="Arial"/>
          <w:szCs w:val="22"/>
        </w:rPr>
      </w:pPr>
    </w:p>
    <w:p w:rsidR="00DA6B5C" w:rsidRDefault="00DA6B5C" w:rsidP="00DA6B5C">
      <w:pPr>
        <w:tabs>
          <w:tab w:val="left" w:pos="567"/>
          <w:tab w:val="left" w:pos="993"/>
        </w:tabs>
        <w:rPr>
          <w:rFonts w:cs="Arial"/>
          <w:szCs w:val="22"/>
        </w:rPr>
      </w:pPr>
    </w:p>
    <w:p w:rsidR="00DA6B5C" w:rsidRPr="00DA6B5C" w:rsidRDefault="00DA6B5C" w:rsidP="00DA6B5C">
      <w:pPr>
        <w:tabs>
          <w:tab w:val="left" w:pos="567"/>
          <w:tab w:val="left" w:pos="993"/>
        </w:tabs>
        <w:jc w:val="center"/>
        <w:rPr>
          <w:rFonts w:cs="Arial"/>
          <w:szCs w:val="22"/>
        </w:rPr>
      </w:pPr>
      <w:r w:rsidRPr="00DA6B5C">
        <w:rPr>
          <w:rFonts w:cs="Arial"/>
          <w:szCs w:val="22"/>
        </w:rPr>
        <w:t>8. člen</w:t>
      </w:r>
    </w:p>
    <w:p w:rsidR="00DA6B5C" w:rsidRPr="00DA6B5C" w:rsidRDefault="00DA6B5C" w:rsidP="00DA6B5C">
      <w:pPr>
        <w:tabs>
          <w:tab w:val="left" w:pos="567"/>
          <w:tab w:val="left" w:pos="993"/>
        </w:tabs>
        <w:jc w:val="center"/>
        <w:rPr>
          <w:rFonts w:cs="Arial"/>
          <w:szCs w:val="22"/>
        </w:rPr>
      </w:pPr>
      <w:r w:rsidRPr="00DA6B5C">
        <w:rPr>
          <w:rFonts w:cs="Arial"/>
          <w:szCs w:val="22"/>
        </w:rPr>
        <w:t>(oprostitve)</w:t>
      </w:r>
    </w:p>
    <w:p w:rsidR="00DA6B5C" w:rsidRPr="00DA6B5C" w:rsidRDefault="00DA6B5C" w:rsidP="00DA6B5C">
      <w:pPr>
        <w:tabs>
          <w:tab w:val="left" w:pos="567"/>
          <w:tab w:val="left" w:pos="993"/>
        </w:tabs>
        <w:rPr>
          <w:rFonts w:cs="Arial"/>
          <w:szCs w:val="22"/>
        </w:rPr>
      </w:pPr>
    </w:p>
    <w:p w:rsidR="00DA6B5C" w:rsidRPr="00DA6B5C" w:rsidRDefault="0070052B" w:rsidP="00DA6B5C">
      <w:pPr>
        <w:tabs>
          <w:tab w:val="left" w:pos="567"/>
          <w:tab w:val="left" w:pos="993"/>
        </w:tabs>
        <w:rPr>
          <w:rFonts w:cs="Arial"/>
          <w:szCs w:val="22"/>
        </w:rPr>
      </w:pPr>
      <w:r>
        <w:rPr>
          <w:rFonts w:cs="Arial"/>
          <w:szCs w:val="22"/>
        </w:rPr>
        <w:tab/>
      </w:r>
      <w:r>
        <w:rPr>
          <w:rFonts w:cs="Arial"/>
          <w:szCs w:val="22"/>
        </w:rPr>
        <w:tab/>
      </w:r>
      <w:r w:rsidR="00DA6B5C" w:rsidRPr="00DA6B5C">
        <w:rPr>
          <w:rFonts w:cs="Arial"/>
          <w:szCs w:val="22"/>
        </w:rPr>
        <w:t>(1)</w:t>
      </w:r>
      <w:r>
        <w:rPr>
          <w:rFonts w:cs="Arial"/>
          <w:szCs w:val="22"/>
        </w:rPr>
        <w:t xml:space="preserve"> </w:t>
      </w:r>
      <w:r w:rsidR="00DA6B5C" w:rsidRPr="00DA6B5C">
        <w:rPr>
          <w:rFonts w:cs="Arial"/>
          <w:szCs w:val="22"/>
        </w:rPr>
        <w:t>Davka na nepremičnine se ne plačuje od nepremičnin, ki so:</w:t>
      </w:r>
    </w:p>
    <w:p w:rsidR="00DA6B5C" w:rsidRPr="0070052B" w:rsidRDefault="00DA6B5C" w:rsidP="0070052B">
      <w:pPr>
        <w:pStyle w:val="Odstavekseznama"/>
        <w:numPr>
          <w:ilvl w:val="0"/>
          <w:numId w:val="15"/>
        </w:numPr>
        <w:tabs>
          <w:tab w:val="left" w:pos="993"/>
        </w:tabs>
        <w:rPr>
          <w:rFonts w:cs="Arial"/>
          <w:szCs w:val="22"/>
        </w:rPr>
      </w:pPr>
      <w:r w:rsidRPr="0070052B">
        <w:rPr>
          <w:rFonts w:cs="Arial"/>
          <w:szCs w:val="22"/>
        </w:rPr>
        <w:t>v lasti tujih držav in ki jih te uporabljajo za namene opravljanja dejavnosti diplomatskega predstavništva ali konzulata v Republiki Sloveniji, razen če tuja država ne nudi oprostitve davka na nepremičnine ali sorodnega davka za nepremičnine v lasti Republike Slovenije, ki se uporabljajo za opravljanje dejavnosti diplomatskega predstavništva ali konzulata (vzajemnost), kar ugotavlja ministrstvo, pristojno za zunanje zadeve</w:t>
      </w:r>
      <w:r w:rsidR="00734E11">
        <w:rPr>
          <w:rFonts w:cs="Arial"/>
          <w:szCs w:val="22"/>
        </w:rPr>
        <w:t>;</w:t>
      </w:r>
    </w:p>
    <w:p w:rsidR="00DA6B5C" w:rsidRPr="0070052B" w:rsidRDefault="00DA6B5C" w:rsidP="0070052B">
      <w:pPr>
        <w:pStyle w:val="Odstavekseznama"/>
        <w:numPr>
          <w:ilvl w:val="0"/>
          <w:numId w:val="15"/>
        </w:numPr>
        <w:tabs>
          <w:tab w:val="left" w:pos="993"/>
        </w:tabs>
        <w:rPr>
          <w:rFonts w:cs="Arial"/>
          <w:szCs w:val="22"/>
        </w:rPr>
      </w:pPr>
      <w:r w:rsidRPr="0070052B">
        <w:rPr>
          <w:rFonts w:cs="Arial"/>
          <w:szCs w:val="22"/>
        </w:rPr>
        <w:t>v lasti mednarodnih organizacij ali predstavništev mednarodnih organizacij in jih te uporabljajo za opravljanje dejavnosti v Republiki Sloveniji, če so oproščene plačila davka v skladu z mednarodnimi pogodbami, ki obvezujejo Republiko Slovenijo</w:t>
      </w:r>
      <w:r w:rsidR="00734E11">
        <w:rPr>
          <w:rFonts w:cs="Arial"/>
          <w:szCs w:val="22"/>
        </w:rPr>
        <w:t>;</w:t>
      </w:r>
    </w:p>
    <w:p w:rsidR="00DA6B5C" w:rsidRDefault="00DA6B5C" w:rsidP="0070052B">
      <w:pPr>
        <w:pStyle w:val="Odstavekseznama"/>
        <w:numPr>
          <w:ilvl w:val="0"/>
          <w:numId w:val="15"/>
        </w:numPr>
        <w:tabs>
          <w:tab w:val="left" w:pos="993"/>
        </w:tabs>
        <w:rPr>
          <w:rFonts w:cs="Arial"/>
          <w:szCs w:val="22"/>
        </w:rPr>
      </w:pPr>
      <w:r w:rsidRPr="0070052B">
        <w:rPr>
          <w:rFonts w:cs="Arial"/>
          <w:szCs w:val="22"/>
        </w:rPr>
        <w:t>v lasti institucij EU v Republiki Sloveniji in se uporabljajo za opravljanje njihove dejavnosti, če so oproščeni plačila davka v skladu z mednarodnimi pogodbami, ki obvezujejo Republiko Slovenijo</w:t>
      </w:r>
      <w:r w:rsidR="00734E11">
        <w:rPr>
          <w:rFonts w:cs="Arial"/>
          <w:szCs w:val="22"/>
        </w:rPr>
        <w:t>;</w:t>
      </w:r>
    </w:p>
    <w:p w:rsidR="00B75463" w:rsidRPr="00B75463" w:rsidRDefault="00B75463" w:rsidP="0070052B">
      <w:pPr>
        <w:pStyle w:val="Odstavekseznama"/>
        <w:numPr>
          <w:ilvl w:val="0"/>
          <w:numId w:val="15"/>
        </w:numPr>
        <w:tabs>
          <w:tab w:val="left" w:pos="993"/>
        </w:tabs>
        <w:rPr>
          <w:rFonts w:cs="Arial"/>
          <w:szCs w:val="22"/>
        </w:rPr>
      </w:pPr>
      <w:r w:rsidRPr="00B75463">
        <w:rPr>
          <w:rFonts w:cs="Arial"/>
          <w:color w:val="000000"/>
          <w:szCs w:val="22"/>
          <w:lang w:eastAsia="sl-SI"/>
        </w:rPr>
        <w:t>v lasti humanitarnih organizacij, ki imajo tak status po zakonu, ki ureja humanitarne organizacije,</w:t>
      </w:r>
    </w:p>
    <w:p w:rsidR="00DA6B5C" w:rsidRPr="0070052B" w:rsidRDefault="00DA6B5C" w:rsidP="0070052B">
      <w:pPr>
        <w:pStyle w:val="Odstavekseznama"/>
        <w:numPr>
          <w:ilvl w:val="0"/>
          <w:numId w:val="15"/>
        </w:numPr>
        <w:tabs>
          <w:tab w:val="left" w:pos="993"/>
        </w:tabs>
        <w:rPr>
          <w:rFonts w:cs="Arial"/>
          <w:szCs w:val="22"/>
        </w:rPr>
      </w:pPr>
      <w:r w:rsidRPr="0070052B">
        <w:rPr>
          <w:rFonts w:cs="Arial"/>
          <w:szCs w:val="22"/>
        </w:rPr>
        <w:t>javno dobro, razen nepremičnin oziroma njihovih delov, ki so namenjeni opravljanju dejavnosti proizvodnje električne energije, izkoriščanju mineralnih surovin, opravljanju pristaniške dejavnosti, letališke dejavnosti in dejavnosti bencinskih servisov</w:t>
      </w:r>
      <w:r w:rsidR="00734E11">
        <w:rPr>
          <w:rFonts w:cs="Arial"/>
          <w:szCs w:val="22"/>
        </w:rPr>
        <w:t>;</w:t>
      </w:r>
    </w:p>
    <w:p w:rsidR="00DA6B5C" w:rsidRPr="0070052B" w:rsidRDefault="00DA6B5C" w:rsidP="0070052B">
      <w:pPr>
        <w:pStyle w:val="Odstavekseznama"/>
        <w:numPr>
          <w:ilvl w:val="0"/>
          <w:numId w:val="15"/>
        </w:numPr>
        <w:tabs>
          <w:tab w:val="left" w:pos="993"/>
        </w:tabs>
        <w:rPr>
          <w:rFonts w:cs="Arial"/>
          <w:szCs w:val="22"/>
        </w:rPr>
      </w:pPr>
      <w:r w:rsidRPr="0070052B">
        <w:rPr>
          <w:rFonts w:cs="Arial"/>
          <w:szCs w:val="22"/>
        </w:rPr>
        <w:t>kulturni spomeniki po predpisih, ki urejajo varstvo kulturne dediščine, ki niso arheološka najdišča, naselbinski spomeniki in zavarovana kulturna krajina oziroma ki niso stanovanjske, poslovne, industrijske ali energetske nepremičnine ali kmetijske stavbe v skladu s tem zakonom</w:t>
      </w:r>
      <w:r w:rsidR="00734E11">
        <w:rPr>
          <w:rFonts w:cs="Arial"/>
          <w:szCs w:val="22"/>
        </w:rPr>
        <w:t>;</w:t>
      </w:r>
    </w:p>
    <w:p w:rsidR="00DA6B5C" w:rsidRPr="0070052B" w:rsidRDefault="00DA6B5C" w:rsidP="0070052B">
      <w:pPr>
        <w:pStyle w:val="Odstavekseznama"/>
        <w:numPr>
          <w:ilvl w:val="0"/>
          <w:numId w:val="15"/>
        </w:numPr>
        <w:tabs>
          <w:tab w:val="left" w:pos="993"/>
        </w:tabs>
        <w:rPr>
          <w:rFonts w:cs="Arial"/>
          <w:szCs w:val="22"/>
        </w:rPr>
      </w:pPr>
      <w:r w:rsidRPr="0070052B">
        <w:rPr>
          <w:rFonts w:cs="Arial"/>
          <w:szCs w:val="22"/>
        </w:rPr>
        <w:t xml:space="preserve">sakralni objekti v skladu s seznamom </w:t>
      </w:r>
      <w:r w:rsidR="00695383">
        <w:rPr>
          <w:rFonts w:cs="Arial"/>
          <w:szCs w:val="22"/>
        </w:rPr>
        <w:t xml:space="preserve">iz </w:t>
      </w:r>
      <w:r w:rsidRPr="0070052B">
        <w:rPr>
          <w:rFonts w:cs="Arial"/>
          <w:szCs w:val="22"/>
        </w:rPr>
        <w:t>Prilog</w:t>
      </w:r>
      <w:r w:rsidR="00695383">
        <w:rPr>
          <w:rFonts w:cs="Arial"/>
          <w:szCs w:val="22"/>
        </w:rPr>
        <w:t>e</w:t>
      </w:r>
      <w:r w:rsidRPr="0070052B">
        <w:rPr>
          <w:rFonts w:cs="Arial"/>
          <w:szCs w:val="22"/>
        </w:rPr>
        <w:t xml:space="preserve"> I, ki so v lasti registriranih verskih skupnosti ali njihovih sestavnih delov</w:t>
      </w:r>
      <w:r w:rsidR="00734E11">
        <w:rPr>
          <w:rFonts w:cs="Arial"/>
          <w:szCs w:val="22"/>
        </w:rPr>
        <w:t>;</w:t>
      </w:r>
    </w:p>
    <w:p w:rsidR="00DA6B5C" w:rsidRPr="0070052B" w:rsidRDefault="00DA6B5C" w:rsidP="0070052B">
      <w:pPr>
        <w:pStyle w:val="Odstavekseznama"/>
        <w:numPr>
          <w:ilvl w:val="0"/>
          <w:numId w:val="15"/>
        </w:numPr>
        <w:tabs>
          <w:tab w:val="left" w:pos="993"/>
        </w:tabs>
        <w:rPr>
          <w:rFonts w:cs="Arial"/>
          <w:szCs w:val="22"/>
        </w:rPr>
      </w:pPr>
      <w:r w:rsidRPr="0070052B">
        <w:rPr>
          <w:rFonts w:cs="Arial"/>
          <w:szCs w:val="22"/>
        </w:rPr>
        <w:t>varovalni gozdovi, gozdni rezervati in gozdovi s posebnim namenom brez ukrepanja</w:t>
      </w:r>
      <w:r w:rsidR="00734E11">
        <w:rPr>
          <w:rFonts w:cs="Arial"/>
          <w:szCs w:val="22"/>
        </w:rPr>
        <w:t>;</w:t>
      </w:r>
    </w:p>
    <w:p w:rsidR="00DA6B5C" w:rsidRPr="0070052B" w:rsidRDefault="00DA6B5C" w:rsidP="0070052B">
      <w:pPr>
        <w:pStyle w:val="Odstavekseznama"/>
        <w:numPr>
          <w:ilvl w:val="0"/>
          <w:numId w:val="15"/>
        </w:numPr>
        <w:tabs>
          <w:tab w:val="left" w:pos="993"/>
        </w:tabs>
        <w:rPr>
          <w:rFonts w:cs="Arial"/>
          <w:szCs w:val="22"/>
        </w:rPr>
      </w:pPr>
      <w:r w:rsidRPr="0070052B">
        <w:rPr>
          <w:rFonts w:cs="Arial"/>
          <w:szCs w:val="22"/>
        </w:rPr>
        <w:t>neplodna zemljišča s šifro dejanske rabe 5000 in 6000.</w:t>
      </w:r>
    </w:p>
    <w:p w:rsidR="00DA6B5C" w:rsidRPr="00DA6B5C" w:rsidRDefault="00DA6B5C" w:rsidP="00DA6B5C">
      <w:pPr>
        <w:tabs>
          <w:tab w:val="left" w:pos="567"/>
          <w:tab w:val="left" w:pos="993"/>
        </w:tabs>
        <w:rPr>
          <w:rFonts w:cs="Arial"/>
          <w:szCs w:val="22"/>
        </w:rPr>
      </w:pPr>
    </w:p>
    <w:p w:rsidR="00DA6B5C" w:rsidRPr="00B75463" w:rsidRDefault="0070052B" w:rsidP="00DA6B5C">
      <w:pPr>
        <w:tabs>
          <w:tab w:val="left" w:pos="567"/>
          <w:tab w:val="left" w:pos="993"/>
        </w:tabs>
        <w:rPr>
          <w:rFonts w:cs="Arial"/>
          <w:szCs w:val="22"/>
        </w:rPr>
      </w:pPr>
      <w:r>
        <w:rPr>
          <w:rFonts w:cs="Arial"/>
          <w:szCs w:val="22"/>
        </w:rPr>
        <w:tab/>
      </w:r>
      <w:r>
        <w:rPr>
          <w:rFonts w:cs="Arial"/>
          <w:szCs w:val="22"/>
        </w:rPr>
        <w:tab/>
      </w:r>
      <w:r w:rsidR="00DA6B5C" w:rsidRPr="00DA6B5C">
        <w:rPr>
          <w:rFonts w:cs="Arial"/>
          <w:szCs w:val="22"/>
        </w:rPr>
        <w:t>(2)</w:t>
      </w:r>
      <w:r>
        <w:rPr>
          <w:rFonts w:cs="Arial"/>
          <w:szCs w:val="22"/>
        </w:rPr>
        <w:t xml:space="preserve"> </w:t>
      </w:r>
      <w:r w:rsidR="00DA6B5C" w:rsidRPr="00DA6B5C">
        <w:rPr>
          <w:rFonts w:cs="Arial"/>
          <w:szCs w:val="22"/>
        </w:rPr>
        <w:t>Opro</w:t>
      </w:r>
      <w:r w:rsidR="00DA6B5C" w:rsidRPr="00B75463">
        <w:rPr>
          <w:rFonts w:cs="Arial"/>
          <w:szCs w:val="22"/>
        </w:rPr>
        <w:t>stitve se priznajo po uradni dolžnosti na podlagi podatkov o nepremičninah, ki so evidentirani v registru nepremičnin na dan 1. januarja leta, za katero se davek odmerja</w:t>
      </w:r>
      <w:r w:rsidR="00B75463" w:rsidRPr="00B75463">
        <w:rPr>
          <w:rFonts w:cs="Arial"/>
          <w:szCs w:val="22"/>
        </w:rPr>
        <w:t xml:space="preserve">, </w:t>
      </w:r>
      <w:r w:rsidR="00B75463" w:rsidRPr="00B75463">
        <w:rPr>
          <w:rFonts w:cs="Arial"/>
          <w:color w:val="000000"/>
          <w:szCs w:val="22"/>
          <w:lang w:eastAsia="sl-SI"/>
        </w:rPr>
        <w:t>razen za nepremičnine v lasti humanitarnih organizacij, za katere oprostitev prizna davčni organ ob odmeri davka na podlagi razvida humanitarnih organizacij pri ministrstvu, pristojnem za zdravstveno varstvo in ministrstvu, pristojnem za socialno varstvo</w:t>
      </w:r>
      <w:r w:rsidR="00B75463">
        <w:rPr>
          <w:rFonts w:cs="Arial"/>
          <w:szCs w:val="22"/>
        </w:rPr>
        <w:t>.</w:t>
      </w:r>
    </w:p>
    <w:p w:rsidR="00DA6B5C" w:rsidRPr="00DA6B5C" w:rsidRDefault="00DA6B5C" w:rsidP="00DA6B5C">
      <w:pPr>
        <w:tabs>
          <w:tab w:val="left" w:pos="567"/>
          <w:tab w:val="left" w:pos="993"/>
        </w:tabs>
        <w:rPr>
          <w:rFonts w:cs="Arial"/>
          <w:szCs w:val="22"/>
        </w:rPr>
      </w:pPr>
    </w:p>
    <w:p w:rsidR="00DA6B5C" w:rsidRPr="00DA6B5C" w:rsidRDefault="0070052B" w:rsidP="00DA6B5C">
      <w:pPr>
        <w:tabs>
          <w:tab w:val="left" w:pos="567"/>
          <w:tab w:val="left" w:pos="993"/>
        </w:tabs>
        <w:rPr>
          <w:rFonts w:cs="Arial"/>
          <w:szCs w:val="22"/>
        </w:rPr>
      </w:pPr>
      <w:r>
        <w:rPr>
          <w:rFonts w:cs="Arial"/>
          <w:szCs w:val="22"/>
        </w:rPr>
        <w:tab/>
      </w:r>
      <w:r>
        <w:rPr>
          <w:rFonts w:cs="Arial"/>
          <w:szCs w:val="22"/>
        </w:rPr>
        <w:tab/>
      </w:r>
      <w:r w:rsidR="00DA6B5C" w:rsidRPr="00DA6B5C">
        <w:rPr>
          <w:rFonts w:cs="Arial"/>
          <w:szCs w:val="22"/>
        </w:rPr>
        <w:t>(3)</w:t>
      </w:r>
      <w:r>
        <w:rPr>
          <w:rFonts w:cs="Arial"/>
          <w:szCs w:val="22"/>
        </w:rPr>
        <w:t xml:space="preserve"> </w:t>
      </w:r>
      <w:r w:rsidR="00DA6B5C" w:rsidRPr="00DA6B5C">
        <w:rPr>
          <w:rFonts w:cs="Arial"/>
          <w:szCs w:val="22"/>
        </w:rPr>
        <w:t xml:space="preserve">Oprostitev za javno dobro iz </w:t>
      </w:r>
      <w:r w:rsidR="007A3B91">
        <w:rPr>
          <w:rFonts w:cs="Arial"/>
          <w:szCs w:val="22"/>
        </w:rPr>
        <w:t>5</w:t>
      </w:r>
      <w:r w:rsidR="00DA6B5C" w:rsidRPr="00DA6B5C">
        <w:rPr>
          <w:rFonts w:cs="Arial"/>
          <w:szCs w:val="22"/>
        </w:rPr>
        <w:t xml:space="preserve">. točke prvega odstavka tega člena, ki ni evidentirano v zemljiški knjigi, se upošteva: </w:t>
      </w:r>
    </w:p>
    <w:p w:rsidR="00DA6B5C" w:rsidRPr="0070052B" w:rsidRDefault="00DA6B5C" w:rsidP="0070052B">
      <w:pPr>
        <w:pStyle w:val="Odstavekseznama"/>
        <w:numPr>
          <w:ilvl w:val="0"/>
          <w:numId w:val="14"/>
        </w:numPr>
        <w:tabs>
          <w:tab w:val="left" w:pos="567"/>
          <w:tab w:val="left" w:pos="993"/>
        </w:tabs>
        <w:rPr>
          <w:rFonts w:cs="Arial"/>
          <w:szCs w:val="22"/>
        </w:rPr>
      </w:pPr>
      <w:r w:rsidRPr="0070052B">
        <w:rPr>
          <w:rFonts w:cs="Arial"/>
          <w:szCs w:val="22"/>
        </w:rPr>
        <w:t>z zmanjšanjem davčne osnove za delež površine zemljišč pod kategoriziranimi cestami, gozdnimi cestami in železnicami, določen na podlagi zbirnega katastra gospodarske javne infrastrukture ali banke cestnih podatkov pri ministrstvu,</w:t>
      </w:r>
      <w:r w:rsidR="00734E11">
        <w:rPr>
          <w:rFonts w:cs="Arial"/>
          <w:szCs w:val="22"/>
        </w:rPr>
        <w:t xml:space="preserve"> pristojnemu za infrastrukturo;</w:t>
      </w:r>
    </w:p>
    <w:p w:rsidR="00DA6B5C" w:rsidRPr="0070052B" w:rsidRDefault="00DA6B5C" w:rsidP="0070052B">
      <w:pPr>
        <w:pStyle w:val="Odstavekseznama"/>
        <w:numPr>
          <w:ilvl w:val="0"/>
          <w:numId w:val="14"/>
        </w:numPr>
        <w:tabs>
          <w:tab w:val="left" w:pos="567"/>
          <w:tab w:val="left" w:pos="993"/>
        </w:tabs>
        <w:rPr>
          <w:rFonts w:cs="Arial"/>
          <w:szCs w:val="22"/>
        </w:rPr>
      </w:pPr>
      <w:r w:rsidRPr="0070052B">
        <w:rPr>
          <w:rFonts w:cs="Arial"/>
          <w:szCs w:val="22"/>
        </w:rPr>
        <w:t>z zmanjšanjem davčne osnove za delež površine zemljišč, ki so v registru nepremičnin evidentirana z dejansko rabo vodna zemljišča.</w:t>
      </w:r>
    </w:p>
    <w:p w:rsidR="00DA6B5C" w:rsidRPr="00DA6B5C" w:rsidRDefault="00DA6B5C" w:rsidP="00DA6B5C">
      <w:pPr>
        <w:tabs>
          <w:tab w:val="left" w:pos="567"/>
          <w:tab w:val="left" w:pos="993"/>
        </w:tabs>
        <w:rPr>
          <w:rFonts w:cs="Arial"/>
          <w:szCs w:val="22"/>
        </w:rPr>
      </w:pPr>
    </w:p>
    <w:p w:rsidR="00DA6B5C" w:rsidRPr="00DA6B5C" w:rsidRDefault="00DA6B5C" w:rsidP="00DA6B5C">
      <w:pPr>
        <w:tabs>
          <w:tab w:val="left" w:pos="567"/>
          <w:tab w:val="left" w:pos="993"/>
        </w:tabs>
        <w:rPr>
          <w:rFonts w:cs="Arial"/>
          <w:szCs w:val="22"/>
        </w:rPr>
      </w:pPr>
    </w:p>
    <w:p w:rsidR="00DA6B5C" w:rsidRPr="00DA6B5C" w:rsidRDefault="00DA6B5C" w:rsidP="0070052B">
      <w:pPr>
        <w:tabs>
          <w:tab w:val="left" w:pos="567"/>
          <w:tab w:val="left" w:pos="993"/>
        </w:tabs>
        <w:jc w:val="center"/>
        <w:rPr>
          <w:rFonts w:cs="Arial"/>
          <w:szCs w:val="22"/>
        </w:rPr>
      </w:pPr>
      <w:r w:rsidRPr="00DA6B5C">
        <w:rPr>
          <w:rFonts w:cs="Arial"/>
          <w:szCs w:val="22"/>
        </w:rPr>
        <w:t>9. člen</w:t>
      </w:r>
    </w:p>
    <w:p w:rsidR="00DA6B5C" w:rsidRPr="00DA6B5C" w:rsidRDefault="00DA6B5C" w:rsidP="0070052B">
      <w:pPr>
        <w:tabs>
          <w:tab w:val="left" w:pos="567"/>
          <w:tab w:val="left" w:pos="993"/>
        </w:tabs>
        <w:jc w:val="center"/>
        <w:rPr>
          <w:rFonts w:cs="Arial"/>
          <w:szCs w:val="22"/>
        </w:rPr>
      </w:pPr>
      <w:r w:rsidRPr="00DA6B5C">
        <w:rPr>
          <w:rFonts w:cs="Arial"/>
          <w:szCs w:val="22"/>
        </w:rPr>
        <w:t>(delitev davka)</w:t>
      </w:r>
    </w:p>
    <w:p w:rsidR="00DA6B5C" w:rsidRPr="00DA6B5C" w:rsidRDefault="00DA6B5C" w:rsidP="00DA6B5C">
      <w:pPr>
        <w:tabs>
          <w:tab w:val="left" w:pos="567"/>
          <w:tab w:val="left" w:pos="993"/>
        </w:tabs>
        <w:rPr>
          <w:rFonts w:cs="Arial"/>
          <w:szCs w:val="22"/>
        </w:rPr>
      </w:pPr>
    </w:p>
    <w:p w:rsidR="00DA6B5C" w:rsidRPr="00DA6B5C" w:rsidRDefault="0070052B" w:rsidP="00DA6B5C">
      <w:pPr>
        <w:tabs>
          <w:tab w:val="left" w:pos="567"/>
          <w:tab w:val="left" w:pos="993"/>
        </w:tabs>
        <w:rPr>
          <w:rFonts w:cs="Arial"/>
          <w:szCs w:val="22"/>
        </w:rPr>
      </w:pPr>
      <w:r>
        <w:rPr>
          <w:rFonts w:cs="Arial"/>
          <w:szCs w:val="22"/>
        </w:rPr>
        <w:tab/>
      </w:r>
      <w:r>
        <w:rPr>
          <w:rFonts w:cs="Arial"/>
          <w:szCs w:val="22"/>
        </w:rPr>
        <w:tab/>
      </w:r>
      <w:r w:rsidR="00DA6B5C" w:rsidRPr="00DA6B5C">
        <w:rPr>
          <w:rFonts w:cs="Arial"/>
          <w:szCs w:val="22"/>
        </w:rPr>
        <w:t>Prihodki od davka se delijo:</w:t>
      </w:r>
    </w:p>
    <w:p w:rsidR="00DA6B5C" w:rsidRPr="0070052B" w:rsidRDefault="00DA6B5C" w:rsidP="0070052B">
      <w:pPr>
        <w:pStyle w:val="Odstavekseznama"/>
        <w:numPr>
          <w:ilvl w:val="0"/>
          <w:numId w:val="14"/>
        </w:numPr>
        <w:tabs>
          <w:tab w:val="left" w:pos="567"/>
          <w:tab w:val="left" w:pos="993"/>
        </w:tabs>
        <w:rPr>
          <w:rFonts w:cs="Arial"/>
          <w:szCs w:val="22"/>
        </w:rPr>
      </w:pPr>
      <w:r w:rsidRPr="0070052B">
        <w:rPr>
          <w:rFonts w:cs="Arial"/>
          <w:szCs w:val="22"/>
        </w:rPr>
        <w:t xml:space="preserve">proračunom občin, od davka za nepremičnine na njihovem območju, v višini 50 % od davka, odmerjenega ob upoštevanju davčnih stopenj iz drugega in četrtega </w:t>
      </w:r>
      <w:r w:rsidRPr="0070052B">
        <w:rPr>
          <w:rFonts w:cs="Arial"/>
          <w:szCs w:val="22"/>
        </w:rPr>
        <w:lastRenderedPageBreak/>
        <w:t xml:space="preserve">odstavka 6. člena in prvega odstavka 7. člena tega zakona ter povečanj oziroma zmanjšanj v skladu </w:t>
      </w:r>
      <w:r w:rsidR="00734E11">
        <w:rPr>
          <w:rFonts w:cs="Arial"/>
          <w:szCs w:val="22"/>
        </w:rPr>
        <w:t>s</w:t>
      </w:r>
      <w:r w:rsidRPr="0070052B">
        <w:rPr>
          <w:rFonts w:cs="Arial"/>
          <w:szCs w:val="22"/>
        </w:rPr>
        <w:t xml:space="preserve"> pet</w:t>
      </w:r>
      <w:r w:rsidR="00734E11">
        <w:rPr>
          <w:rFonts w:cs="Arial"/>
          <w:szCs w:val="22"/>
        </w:rPr>
        <w:t>im</w:t>
      </w:r>
      <w:r w:rsidRPr="0070052B">
        <w:rPr>
          <w:rFonts w:cs="Arial"/>
          <w:szCs w:val="22"/>
        </w:rPr>
        <w:t>, šest</w:t>
      </w:r>
      <w:r w:rsidR="00734E11">
        <w:rPr>
          <w:rFonts w:cs="Arial"/>
          <w:szCs w:val="22"/>
        </w:rPr>
        <w:t>im</w:t>
      </w:r>
      <w:r w:rsidRPr="0070052B">
        <w:rPr>
          <w:rFonts w:cs="Arial"/>
          <w:szCs w:val="22"/>
        </w:rPr>
        <w:t xml:space="preserve"> in sedm</w:t>
      </w:r>
      <w:r w:rsidR="00734E11">
        <w:rPr>
          <w:rFonts w:cs="Arial"/>
          <w:szCs w:val="22"/>
        </w:rPr>
        <w:t>im</w:t>
      </w:r>
      <w:r w:rsidRPr="0070052B">
        <w:rPr>
          <w:rFonts w:cs="Arial"/>
          <w:szCs w:val="22"/>
        </w:rPr>
        <w:t xml:space="preserve"> odstavk</w:t>
      </w:r>
      <w:r w:rsidR="00734E11">
        <w:rPr>
          <w:rFonts w:cs="Arial"/>
          <w:szCs w:val="22"/>
        </w:rPr>
        <w:t>om</w:t>
      </w:r>
      <w:r w:rsidRPr="0070052B">
        <w:rPr>
          <w:rFonts w:cs="Arial"/>
          <w:szCs w:val="22"/>
        </w:rPr>
        <w:t xml:space="preserve"> 6. člena tega zakona, razen davka, odmerjenega od gozdnih zemljišč v delu, ki pripada občinam, ki se nakazuje na poseben podračun proračuna države in nameni občinam za vzdrževanje gozdnih cest v skladu s predpisi o gozdovih,</w:t>
      </w:r>
    </w:p>
    <w:p w:rsidR="00DA6B5C" w:rsidRPr="0070052B" w:rsidRDefault="00DA6B5C" w:rsidP="0070052B">
      <w:pPr>
        <w:pStyle w:val="Odstavekseznama"/>
        <w:numPr>
          <w:ilvl w:val="0"/>
          <w:numId w:val="14"/>
        </w:numPr>
        <w:tabs>
          <w:tab w:val="left" w:pos="567"/>
          <w:tab w:val="left" w:pos="993"/>
        </w:tabs>
        <w:rPr>
          <w:rFonts w:cs="Arial"/>
          <w:szCs w:val="22"/>
        </w:rPr>
      </w:pPr>
      <w:r w:rsidRPr="0070052B">
        <w:rPr>
          <w:rFonts w:cs="Arial"/>
          <w:szCs w:val="22"/>
        </w:rPr>
        <w:t>proračunu Republike Slovenije, v višini 50 % od davka, odmerjenega ob upoštevanju davčnih stopenj iz drugega in četrtega odstavka 6. člena in prvega odstavka 7. člena tega zakona.</w:t>
      </w:r>
    </w:p>
    <w:p w:rsidR="00DA6B5C" w:rsidRPr="00DA6B5C" w:rsidRDefault="00DA6B5C" w:rsidP="00DA6B5C">
      <w:pPr>
        <w:tabs>
          <w:tab w:val="left" w:pos="567"/>
          <w:tab w:val="left" w:pos="993"/>
        </w:tabs>
        <w:rPr>
          <w:rFonts w:cs="Arial"/>
          <w:szCs w:val="22"/>
        </w:rPr>
      </w:pPr>
    </w:p>
    <w:p w:rsidR="0070052B" w:rsidRDefault="0070052B" w:rsidP="00DA6B5C">
      <w:pPr>
        <w:tabs>
          <w:tab w:val="left" w:pos="567"/>
          <w:tab w:val="left" w:pos="993"/>
        </w:tabs>
        <w:rPr>
          <w:rFonts w:cs="Arial"/>
          <w:szCs w:val="22"/>
        </w:rPr>
      </w:pPr>
    </w:p>
    <w:p w:rsidR="00DA6B5C" w:rsidRPr="00DA6B5C" w:rsidRDefault="00DA6B5C" w:rsidP="0070052B">
      <w:pPr>
        <w:tabs>
          <w:tab w:val="left" w:pos="567"/>
          <w:tab w:val="left" w:pos="993"/>
        </w:tabs>
        <w:jc w:val="center"/>
        <w:rPr>
          <w:rFonts w:cs="Arial"/>
          <w:szCs w:val="22"/>
        </w:rPr>
      </w:pPr>
      <w:r w:rsidRPr="00DA6B5C">
        <w:rPr>
          <w:rFonts w:cs="Arial"/>
          <w:szCs w:val="22"/>
        </w:rPr>
        <w:t>10. člen</w:t>
      </w:r>
    </w:p>
    <w:p w:rsidR="00DA6B5C" w:rsidRPr="00DA6B5C" w:rsidRDefault="00DA6B5C" w:rsidP="0070052B">
      <w:pPr>
        <w:tabs>
          <w:tab w:val="left" w:pos="567"/>
          <w:tab w:val="left" w:pos="993"/>
        </w:tabs>
        <w:jc w:val="center"/>
        <w:rPr>
          <w:rFonts w:cs="Arial"/>
          <w:szCs w:val="22"/>
        </w:rPr>
      </w:pPr>
      <w:r w:rsidRPr="00DA6B5C">
        <w:rPr>
          <w:rFonts w:cs="Arial"/>
          <w:szCs w:val="22"/>
        </w:rPr>
        <w:t>(odmera davka)</w:t>
      </w:r>
    </w:p>
    <w:p w:rsidR="00DA6B5C" w:rsidRPr="00DA6B5C" w:rsidRDefault="00DA6B5C" w:rsidP="00DA6B5C">
      <w:pPr>
        <w:tabs>
          <w:tab w:val="left" w:pos="567"/>
          <w:tab w:val="left" w:pos="993"/>
        </w:tabs>
        <w:rPr>
          <w:rFonts w:cs="Arial"/>
          <w:szCs w:val="22"/>
        </w:rPr>
      </w:pPr>
    </w:p>
    <w:p w:rsidR="00DA6B5C" w:rsidRPr="00DA6B5C" w:rsidRDefault="0070052B" w:rsidP="00DA6B5C">
      <w:pPr>
        <w:tabs>
          <w:tab w:val="left" w:pos="567"/>
          <w:tab w:val="left" w:pos="993"/>
        </w:tabs>
        <w:rPr>
          <w:rFonts w:cs="Arial"/>
          <w:szCs w:val="22"/>
        </w:rPr>
      </w:pPr>
      <w:r>
        <w:rPr>
          <w:rFonts w:cs="Arial"/>
          <w:szCs w:val="22"/>
        </w:rPr>
        <w:tab/>
      </w:r>
      <w:r>
        <w:rPr>
          <w:rFonts w:cs="Arial"/>
          <w:szCs w:val="22"/>
        </w:rPr>
        <w:tab/>
      </w:r>
      <w:r w:rsidR="00DA6B5C" w:rsidRPr="00DA6B5C">
        <w:rPr>
          <w:rFonts w:cs="Arial"/>
          <w:szCs w:val="22"/>
        </w:rPr>
        <w:t>(1)</w:t>
      </w:r>
      <w:r>
        <w:rPr>
          <w:rFonts w:cs="Arial"/>
          <w:szCs w:val="22"/>
        </w:rPr>
        <w:t xml:space="preserve"> </w:t>
      </w:r>
      <w:r w:rsidR="00DA6B5C" w:rsidRPr="00DA6B5C">
        <w:rPr>
          <w:rFonts w:cs="Arial"/>
          <w:szCs w:val="22"/>
        </w:rPr>
        <w:t xml:space="preserve">Davek se odmerja od davčne osnove, določene v skladu s 5. členom tega zakona, po davčnih stopnjah, določenih v skladu s 6. in 7. členom tega zakona. </w:t>
      </w:r>
    </w:p>
    <w:p w:rsidR="00DA6B5C" w:rsidRPr="00DA6B5C" w:rsidRDefault="00DA6B5C" w:rsidP="00DA6B5C">
      <w:pPr>
        <w:tabs>
          <w:tab w:val="left" w:pos="567"/>
          <w:tab w:val="left" w:pos="993"/>
        </w:tabs>
        <w:rPr>
          <w:rFonts w:cs="Arial"/>
          <w:szCs w:val="22"/>
        </w:rPr>
      </w:pPr>
    </w:p>
    <w:p w:rsidR="00DA6B5C" w:rsidRPr="00DA6B5C" w:rsidRDefault="0070052B" w:rsidP="00DA6B5C">
      <w:pPr>
        <w:tabs>
          <w:tab w:val="left" w:pos="567"/>
          <w:tab w:val="left" w:pos="993"/>
        </w:tabs>
        <w:rPr>
          <w:rFonts w:cs="Arial"/>
          <w:szCs w:val="22"/>
        </w:rPr>
      </w:pPr>
      <w:r>
        <w:rPr>
          <w:rFonts w:cs="Arial"/>
          <w:szCs w:val="22"/>
        </w:rPr>
        <w:tab/>
      </w:r>
      <w:r>
        <w:rPr>
          <w:rFonts w:cs="Arial"/>
          <w:szCs w:val="22"/>
        </w:rPr>
        <w:tab/>
      </w:r>
      <w:r w:rsidR="00DA6B5C" w:rsidRPr="00DA6B5C">
        <w:rPr>
          <w:rFonts w:cs="Arial"/>
          <w:szCs w:val="22"/>
        </w:rPr>
        <w:t>(2)</w:t>
      </w:r>
      <w:r>
        <w:rPr>
          <w:rFonts w:cs="Arial"/>
          <w:szCs w:val="22"/>
        </w:rPr>
        <w:t xml:space="preserve"> </w:t>
      </w:r>
      <w:r w:rsidR="00DA6B5C" w:rsidRPr="00DA6B5C">
        <w:rPr>
          <w:rFonts w:cs="Arial"/>
          <w:szCs w:val="22"/>
        </w:rPr>
        <w:t>Davek odmeri davčni organ z odločbo, ki jo izda po uradni dolžnosti najkasneje do 15. aprila leta, za katero se davek odmerja.</w:t>
      </w:r>
    </w:p>
    <w:p w:rsidR="00DA6B5C" w:rsidRPr="00DA6B5C" w:rsidRDefault="00DA6B5C" w:rsidP="00DA6B5C">
      <w:pPr>
        <w:tabs>
          <w:tab w:val="left" w:pos="567"/>
          <w:tab w:val="left" w:pos="993"/>
        </w:tabs>
        <w:rPr>
          <w:rFonts w:cs="Arial"/>
          <w:szCs w:val="22"/>
        </w:rPr>
      </w:pPr>
    </w:p>
    <w:p w:rsidR="00DA6B5C" w:rsidRPr="00DA6B5C" w:rsidRDefault="0070052B" w:rsidP="00DA6B5C">
      <w:pPr>
        <w:tabs>
          <w:tab w:val="left" w:pos="567"/>
          <w:tab w:val="left" w:pos="993"/>
        </w:tabs>
        <w:rPr>
          <w:rFonts w:cs="Arial"/>
          <w:szCs w:val="22"/>
        </w:rPr>
      </w:pPr>
      <w:r>
        <w:rPr>
          <w:rFonts w:cs="Arial"/>
          <w:szCs w:val="22"/>
        </w:rPr>
        <w:tab/>
      </w:r>
      <w:r>
        <w:rPr>
          <w:rFonts w:cs="Arial"/>
          <w:szCs w:val="22"/>
        </w:rPr>
        <w:tab/>
      </w:r>
      <w:r w:rsidR="00DA6B5C" w:rsidRPr="00DA6B5C">
        <w:rPr>
          <w:rFonts w:cs="Arial"/>
          <w:szCs w:val="22"/>
        </w:rPr>
        <w:t>(3)</w:t>
      </w:r>
      <w:r>
        <w:rPr>
          <w:rFonts w:cs="Arial"/>
          <w:szCs w:val="22"/>
        </w:rPr>
        <w:t xml:space="preserve"> </w:t>
      </w:r>
      <w:r w:rsidR="00DA6B5C" w:rsidRPr="00DA6B5C">
        <w:rPr>
          <w:rFonts w:cs="Arial"/>
          <w:szCs w:val="22"/>
        </w:rPr>
        <w:t xml:space="preserve">Odmera davka se opravi na podlagi podatkov o nepremičninah, o osebah, ki so določene kot davčni zavezanci skladno s 4. členom tega zakona in o posplošeni tržni vrednosti nepremičnin, kot so evidentirani v registru nepremičnin in evidenci trga nepremičnin, ter podatkov o oprostitvah v skladu z 8. členom tega zakona. </w:t>
      </w:r>
    </w:p>
    <w:p w:rsidR="00DA6B5C" w:rsidRPr="00DA6B5C" w:rsidRDefault="00DA6B5C" w:rsidP="00DA6B5C">
      <w:pPr>
        <w:tabs>
          <w:tab w:val="left" w:pos="567"/>
          <w:tab w:val="left" w:pos="993"/>
        </w:tabs>
        <w:rPr>
          <w:rFonts w:cs="Arial"/>
          <w:szCs w:val="22"/>
        </w:rPr>
      </w:pPr>
    </w:p>
    <w:p w:rsidR="00DA6B5C" w:rsidRPr="00DA6B5C" w:rsidRDefault="0070052B" w:rsidP="00DA6B5C">
      <w:pPr>
        <w:tabs>
          <w:tab w:val="left" w:pos="567"/>
          <w:tab w:val="left" w:pos="993"/>
        </w:tabs>
        <w:rPr>
          <w:rFonts w:cs="Arial"/>
          <w:szCs w:val="22"/>
        </w:rPr>
      </w:pPr>
      <w:r>
        <w:rPr>
          <w:rFonts w:cs="Arial"/>
          <w:szCs w:val="22"/>
        </w:rPr>
        <w:tab/>
      </w:r>
      <w:r>
        <w:rPr>
          <w:rFonts w:cs="Arial"/>
          <w:szCs w:val="22"/>
        </w:rPr>
        <w:tab/>
      </w:r>
      <w:r w:rsidR="00DA6B5C" w:rsidRPr="00DA6B5C">
        <w:rPr>
          <w:rFonts w:cs="Arial"/>
          <w:szCs w:val="22"/>
        </w:rPr>
        <w:t>(4)</w:t>
      </w:r>
      <w:r>
        <w:rPr>
          <w:rFonts w:cs="Arial"/>
          <w:szCs w:val="22"/>
        </w:rPr>
        <w:t xml:space="preserve"> </w:t>
      </w:r>
      <w:r w:rsidR="00DA6B5C" w:rsidRPr="00DA6B5C">
        <w:rPr>
          <w:rFonts w:cs="Arial"/>
          <w:szCs w:val="22"/>
        </w:rPr>
        <w:t xml:space="preserve">Za nepremičnine, za katere se v letu pred letom odmere v registru nepremičnin evidentira podatek o letu, v katerem so bili izpolnjeni pogoji za določitev nepremičnine, se davek odmeri za vsako leto, ko je nepremičnina izpolnjevala pogoje za določitev v registru nepremičnin in je bila v lasti lastnika, evidentiranega v registru nepremičnin na dan 1. januarja leta, za katero se davek odmerja. Davek se odmeri z upoštevanjem stopenj, kot so za nepremično veljale v posameznem letu največ za preteklih pet let. </w:t>
      </w:r>
    </w:p>
    <w:p w:rsidR="00DA6B5C" w:rsidRPr="00DA6B5C" w:rsidRDefault="00DA6B5C" w:rsidP="00DA6B5C">
      <w:pPr>
        <w:tabs>
          <w:tab w:val="left" w:pos="567"/>
          <w:tab w:val="left" w:pos="993"/>
        </w:tabs>
        <w:rPr>
          <w:rFonts w:cs="Arial"/>
          <w:szCs w:val="22"/>
        </w:rPr>
      </w:pPr>
    </w:p>
    <w:p w:rsidR="00DA6B5C" w:rsidRPr="00DA6B5C" w:rsidRDefault="0070052B" w:rsidP="00DA6B5C">
      <w:pPr>
        <w:tabs>
          <w:tab w:val="left" w:pos="567"/>
          <w:tab w:val="left" w:pos="993"/>
        </w:tabs>
        <w:rPr>
          <w:rFonts w:cs="Arial"/>
          <w:szCs w:val="22"/>
        </w:rPr>
      </w:pPr>
      <w:r>
        <w:rPr>
          <w:rFonts w:cs="Arial"/>
          <w:szCs w:val="22"/>
        </w:rPr>
        <w:tab/>
      </w:r>
      <w:r>
        <w:rPr>
          <w:rFonts w:cs="Arial"/>
          <w:szCs w:val="22"/>
        </w:rPr>
        <w:tab/>
      </w:r>
      <w:r w:rsidR="00DA6B5C" w:rsidRPr="00DA6B5C">
        <w:rPr>
          <w:rFonts w:cs="Arial"/>
          <w:szCs w:val="22"/>
        </w:rPr>
        <w:t>(5)</w:t>
      </w:r>
      <w:r>
        <w:rPr>
          <w:rFonts w:cs="Arial"/>
          <w:szCs w:val="22"/>
        </w:rPr>
        <w:t xml:space="preserve"> </w:t>
      </w:r>
      <w:r w:rsidR="00DA6B5C" w:rsidRPr="00DA6B5C">
        <w:rPr>
          <w:rFonts w:cs="Arial"/>
          <w:szCs w:val="22"/>
        </w:rPr>
        <w:t xml:space="preserve">Ne glede na 6. člen tega zakona se davek za kmetijsko zemljišče, na katerem ni evidentirana dejanska raba s šifro 1160, 1180, 1211, 1212, 1221, 1230, 1240 ali 1420, odmeri največ do zneska, ki ne presega 20 </w:t>
      </w:r>
      <w:proofErr w:type="spellStart"/>
      <w:r w:rsidR="00DA6B5C" w:rsidRPr="00DA6B5C">
        <w:rPr>
          <w:rFonts w:cs="Arial"/>
          <w:szCs w:val="22"/>
        </w:rPr>
        <w:t>eurov</w:t>
      </w:r>
      <w:proofErr w:type="spellEnd"/>
      <w:r w:rsidR="00DA6B5C" w:rsidRPr="00DA6B5C">
        <w:rPr>
          <w:rFonts w:cs="Arial"/>
          <w:szCs w:val="22"/>
        </w:rPr>
        <w:t xml:space="preserve">/ha in za gozdno zemljišče največ do zneska, ki ne presega 5 </w:t>
      </w:r>
      <w:proofErr w:type="spellStart"/>
      <w:r w:rsidR="00DA6B5C" w:rsidRPr="00DA6B5C">
        <w:rPr>
          <w:rFonts w:cs="Arial"/>
          <w:szCs w:val="22"/>
        </w:rPr>
        <w:t>eurov</w:t>
      </w:r>
      <w:proofErr w:type="spellEnd"/>
      <w:r w:rsidR="00DA6B5C" w:rsidRPr="00DA6B5C">
        <w:rPr>
          <w:rFonts w:cs="Arial"/>
          <w:szCs w:val="22"/>
        </w:rPr>
        <w:t>/ha.</w:t>
      </w:r>
    </w:p>
    <w:p w:rsidR="0070052B" w:rsidRDefault="0070052B" w:rsidP="00DA6B5C">
      <w:pPr>
        <w:tabs>
          <w:tab w:val="left" w:pos="567"/>
          <w:tab w:val="left" w:pos="993"/>
        </w:tabs>
        <w:rPr>
          <w:rFonts w:cs="Arial"/>
          <w:szCs w:val="22"/>
        </w:rPr>
      </w:pPr>
    </w:p>
    <w:p w:rsidR="00734E11" w:rsidRDefault="00734E11" w:rsidP="005972C8">
      <w:pPr>
        <w:tabs>
          <w:tab w:val="left" w:pos="567"/>
          <w:tab w:val="left" w:pos="993"/>
        </w:tabs>
        <w:rPr>
          <w:rFonts w:cs="Arial"/>
          <w:szCs w:val="22"/>
        </w:rPr>
      </w:pPr>
    </w:p>
    <w:p w:rsidR="00DA6B5C" w:rsidRPr="00DA6B5C" w:rsidRDefault="00DA6B5C" w:rsidP="0070052B">
      <w:pPr>
        <w:tabs>
          <w:tab w:val="left" w:pos="567"/>
          <w:tab w:val="left" w:pos="993"/>
        </w:tabs>
        <w:jc w:val="center"/>
        <w:rPr>
          <w:rFonts w:cs="Arial"/>
          <w:szCs w:val="22"/>
        </w:rPr>
      </w:pPr>
      <w:r w:rsidRPr="00DA6B5C">
        <w:rPr>
          <w:rFonts w:cs="Arial"/>
          <w:szCs w:val="22"/>
        </w:rPr>
        <w:t>11. člen</w:t>
      </w:r>
    </w:p>
    <w:p w:rsidR="00DA6B5C" w:rsidRPr="00DA6B5C" w:rsidRDefault="00DA6B5C" w:rsidP="0070052B">
      <w:pPr>
        <w:tabs>
          <w:tab w:val="left" w:pos="567"/>
          <w:tab w:val="left" w:pos="993"/>
        </w:tabs>
        <w:jc w:val="center"/>
        <w:rPr>
          <w:rFonts w:cs="Arial"/>
          <w:szCs w:val="22"/>
        </w:rPr>
      </w:pPr>
      <w:r w:rsidRPr="00DA6B5C">
        <w:rPr>
          <w:rFonts w:cs="Arial"/>
          <w:szCs w:val="22"/>
        </w:rPr>
        <w:t>(znižanje davka za posebne kategorije zavezancev)</w:t>
      </w:r>
    </w:p>
    <w:p w:rsidR="00DA6B5C" w:rsidRPr="00DA6B5C" w:rsidRDefault="00DA6B5C" w:rsidP="00DA6B5C">
      <w:pPr>
        <w:tabs>
          <w:tab w:val="left" w:pos="567"/>
          <w:tab w:val="left" w:pos="993"/>
        </w:tabs>
        <w:rPr>
          <w:rFonts w:cs="Arial"/>
          <w:szCs w:val="22"/>
        </w:rPr>
      </w:pPr>
    </w:p>
    <w:p w:rsidR="00DA6B5C" w:rsidRPr="00DA6B5C" w:rsidRDefault="0070052B" w:rsidP="00DA6B5C">
      <w:pPr>
        <w:tabs>
          <w:tab w:val="left" w:pos="567"/>
          <w:tab w:val="left" w:pos="993"/>
        </w:tabs>
        <w:rPr>
          <w:rFonts w:cs="Arial"/>
          <w:szCs w:val="22"/>
        </w:rPr>
      </w:pPr>
      <w:r>
        <w:rPr>
          <w:rFonts w:cs="Arial"/>
          <w:szCs w:val="22"/>
        </w:rPr>
        <w:tab/>
      </w:r>
      <w:r>
        <w:rPr>
          <w:rFonts w:cs="Arial"/>
          <w:szCs w:val="22"/>
        </w:rPr>
        <w:tab/>
      </w:r>
      <w:r w:rsidR="00DA6B5C" w:rsidRPr="00DA6B5C">
        <w:rPr>
          <w:rFonts w:cs="Arial"/>
          <w:szCs w:val="22"/>
        </w:rPr>
        <w:t>(1)</w:t>
      </w:r>
      <w:r>
        <w:rPr>
          <w:rFonts w:cs="Arial"/>
          <w:szCs w:val="22"/>
        </w:rPr>
        <w:t xml:space="preserve"> </w:t>
      </w:r>
      <w:r w:rsidR="00DA6B5C" w:rsidRPr="00DA6B5C">
        <w:rPr>
          <w:rFonts w:cs="Arial"/>
          <w:szCs w:val="22"/>
        </w:rPr>
        <w:t xml:space="preserve">Zavezancem, ki so bili v skladu s predpisi, ki urejajo socialno varstvene prejemke, </w:t>
      </w:r>
      <w:r w:rsidR="005972C8">
        <w:rPr>
          <w:rFonts w:cs="Arial"/>
          <w:color w:val="000000"/>
          <w:szCs w:val="22"/>
          <w:lang w:eastAsia="sl-SI"/>
        </w:rPr>
        <w:t xml:space="preserve">na dan 1. januarja leta, za katero se davek odmerja </w:t>
      </w:r>
      <w:r w:rsidR="00DA6B5C" w:rsidRPr="00DA6B5C">
        <w:rPr>
          <w:rFonts w:cs="Arial"/>
          <w:szCs w:val="22"/>
        </w:rPr>
        <w:t>upravičeni do prejemanja denarno socialne pomoči ali do varstvenega dodatka, se davek za stanovanjsko nepremičnino, v kateri imajo prijavljeno stalno prebivališče, zniža za 50</w:t>
      </w:r>
      <w:r w:rsidR="00695383">
        <w:rPr>
          <w:rFonts w:cs="Arial"/>
          <w:szCs w:val="22"/>
        </w:rPr>
        <w:t> </w:t>
      </w:r>
      <w:r w:rsidR="00DA6B5C" w:rsidRPr="00DA6B5C">
        <w:rPr>
          <w:rFonts w:cs="Arial"/>
          <w:szCs w:val="22"/>
        </w:rPr>
        <w:t>%. Pravico do znižanja davka ugotovi davčni organ po uradni dolžnosti, na podlagi evidence upravičencev do denarne socialne pomoči oziroma do varstvenega dodatka pri ministrstvu, pristojnemu za socialne zadeve.</w:t>
      </w:r>
    </w:p>
    <w:p w:rsidR="00DA6B5C" w:rsidRPr="00DA6B5C" w:rsidRDefault="00DA6B5C" w:rsidP="00DA6B5C">
      <w:pPr>
        <w:tabs>
          <w:tab w:val="left" w:pos="567"/>
          <w:tab w:val="left" w:pos="993"/>
        </w:tabs>
        <w:rPr>
          <w:rFonts w:cs="Arial"/>
          <w:szCs w:val="22"/>
        </w:rPr>
      </w:pPr>
    </w:p>
    <w:p w:rsidR="00DA6B5C" w:rsidRPr="00DA6B5C" w:rsidRDefault="0070052B" w:rsidP="00DA6B5C">
      <w:pPr>
        <w:tabs>
          <w:tab w:val="left" w:pos="567"/>
          <w:tab w:val="left" w:pos="993"/>
        </w:tabs>
        <w:rPr>
          <w:rFonts w:cs="Arial"/>
          <w:szCs w:val="22"/>
        </w:rPr>
      </w:pPr>
      <w:r>
        <w:rPr>
          <w:rFonts w:cs="Arial"/>
          <w:szCs w:val="22"/>
        </w:rPr>
        <w:tab/>
      </w:r>
      <w:r>
        <w:rPr>
          <w:rFonts w:cs="Arial"/>
          <w:szCs w:val="22"/>
        </w:rPr>
        <w:tab/>
      </w:r>
      <w:r w:rsidR="00DA6B5C" w:rsidRPr="00DA6B5C">
        <w:rPr>
          <w:rFonts w:cs="Arial"/>
          <w:szCs w:val="22"/>
        </w:rPr>
        <w:t>(2)</w:t>
      </w:r>
      <w:r>
        <w:rPr>
          <w:rFonts w:cs="Arial"/>
          <w:szCs w:val="22"/>
        </w:rPr>
        <w:t xml:space="preserve"> </w:t>
      </w:r>
      <w:r w:rsidR="00DA6B5C" w:rsidRPr="00DA6B5C">
        <w:rPr>
          <w:rFonts w:cs="Arial"/>
          <w:szCs w:val="22"/>
        </w:rPr>
        <w:t xml:space="preserve">Zavezancem - invalidnim osebam, ki se gibljejo s pomočjo invalidskega vozička oziroma zavezancem, ki živijo v skupnem gospodinjstvu z invalidno osebo, ki se giblje s pomočjo invalidskega vozička, se davek za stanovanjsko nepremičnino, ki jo imajo v lasti in v kateri imajo prijavljeno stalno prebivališče, zniža za 30 %. Pravico do </w:t>
      </w:r>
      <w:r w:rsidR="00DA6B5C" w:rsidRPr="00DA6B5C">
        <w:rPr>
          <w:rFonts w:cs="Arial"/>
          <w:szCs w:val="22"/>
        </w:rPr>
        <w:lastRenderedPageBreak/>
        <w:t xml:space="preserve">znižanja davka ugotovi davčni organ na podlagi predložene odločbe Zavoda za zdravstveno zavarovanje Slovenije o pravici do medicinsko tehničnega pripomočka, ki jo zavezanec predloži pri davčnem organu najkasneje do 15. februarja leta, za katero se davek odmerja. </w:t>
      </w:r>
    </w:p>
    <w:p w:rsidR="00DA6B5C" w:rsidRPr="00DA6B5C" w:rsidRDefault="00DA6B5C" w:rsidP="00DA6B5C">
      <w:pPr>
        <w:tabs>
          <w:tab w:val="left" w:pos="567"/>
          <w:tab w:val="left" w:pos="993"/>
        </w:tabs>
        <w:rPr>
          <w:rFonts w:cs="Arial"/>
          <w:szCs w:val="22"/>
        </w:rPr>
      </w:pPr>
    </w:p>
    <w:p w:rsidR="00DA6B5C" w:rsidRPr="00DA6B5C" w:rsidRDefault="0070052B" w:rsidP="00DA6B5C">
      <w:pPr>
        <w:tabs>
          <w:tab w:val="left" w:pos="567"/>
          <w:tab w:val="left" w:pos="993"/>
        </w:tabs>
        <w:rPr>
          <w:rFonts w:cs="Arial"/>
          <w:szCs w:val="22"/>
        </w:rPr>
      </w:pPr>
      <w:r>
        <w:rPr>
          <w:rFonts w:cs="Arial"/>
          <w:szCs w:val="22"/>
        </w:rPr>
        <w:tab/>
      </w:r>
      <w:r>
        <w:rPr>
          <w:rFonts w:cs="Arial"/>
          <w:szCs w:val="22"/>
        </w:rPr>
        <w:tab/>
      </w:r>
      <w:r w:rsidR="00DA6B5C" w:rsidRPr="00DA6B5C">
        <w:rPr>
          <w:rFonts w:cs="Arial"/>
          <w:szCs w:val="22"/>
        </w:rPr>
        <w:t>(3)</w:t>
      </w:r>
      <w:r>
        <w:rPr>
          <w:rFonts w:cs="Arial"/>
          <w:szCs w:val="22"/>
        </w:rPr>
        <w:t xml:space="preserve"> </w:t>
      </w:r>
      <w:r w:rsidR="00DA6B5C" w:rsidRPr="00DA6B5C">
        <w:rPr>
          <w:rFonts w:cs="Arial"/>
          <w:szCs w:val="22"/>
        </w:rPr>
        <w:t xml:space="preserve">Možnost znižanja davka po prvem in drugem odstavku tega člena se izključujeta. Zavezanec uveljavi možnost, ki je zanj ugodnejša. </w:t>
      </w:r>
    </w:p>
    <w:p w:rsidR="00DA6B5C" w:rsidRPr="00DA6B5C" w:rsidRDefault="00DA6B5C" w:rsidP="00DA6B5C">
      <w:pPr>
        <w:tabs>
          <w:tab w:val="left" w:pos="567"/>
          <w:tab w:val="left" w:pos="993"/>
        </w:tabs>
        <w:rPr>
          <w:rFonts w:cs="Arial"/>
          <w:szCs w:val="22"/>
        </w:rPr>
      </w:pPr>
    </w:p>
    <w:p w:rsidR="0070052B" w:rsidRDefault="0070052B" w:rsidP="00DA6B5C">
      <w:pPr>
        <w:tabs>
          <w:tab w:val="left" w:pos="567"/>
          <w:tab w:val="left" w:pos="993"/>
        </w:tabs>
        <w:rPr>
          <w:rFonts w:cs="Arial"/>
          <w:szCs w:val="22"/>
        </w:rPr>
      </w:pPr>
    </w:p>
    <w:p w:rsidR="00DA6B5C" w:rsidRPr="00DA6B5C" w:rsidRDefault="00DA6B5C" w:rsidP="0070052B">
      <w:pPr>
        <w:tabs>
          <w:tab w:val="left" w:pos="567"/>
          <w:tab w:val="left" w:pos="993"/>
        </w:tabs>
        <w:jc w:val="center"/>
        <w:rPr>
          <w:rFonts w:cs="Arial"/>
          <w:szCs w:val="22"/>
        </w:rPr>
      </w:pPr>
      <w:r w:rsidRPr="00DA6B5C">
        <w:rPr>
          <w:rFonts w:cs="Arial"/>
          <w:szCs w:val="22"/>
        </w:rPr>
        <w:t>12. člen</w:t>
      </w:r>
    </w:p>
    <w:p w:rsidR="00DA6B5C" w:rsidRPr="00DA6B5C" w:rsidRDefault="00DA6B5C" w:rsidP="0070052B">
      <w:pPr>
        <w:tabs>
          <w:tab w:val="left" w:pos="567"/>
          <w:tab w:val="left" w:pos="993"/>
        </w:tabs>
        <w:jc w:val="center"/>
        <w:rPr>
          <w:rFonts w:cs="Arial"/>
          <w:szCs w:val="22"/>
        </w:rPr>
      </w:pPr>
      <w:r w:rsidRPr="00DA6B5C">
        <w:rPr>
          <w:rFonts w:cs="Arial"/>
          <w:szCs w:val="22"/>
        </w:rPr>
        <w:t>(vročitev)</w:t>
      </w:r>
    </w:p>
    <w:p w:rsidR="00DA6B5C" w:rsidRPr="00DA6B5C" w:rsidRDefault="00DA6B5C" w:rsidP="00DA6B5C">
      <w:pPr>
        <w:tabs>
          <w:tab w:val="left" w:pos="567"/>
          <w:tab w:val="left" w:pos="993"/>
        </w:tabs>
        <w:rPr>
          <w:rFonts w:cs="Arial"/>
          <w:szCs w:val="22"/>
        </w:rPr>
      </w:pPr>
    </w:p>
    <w:p w:rsidR="00DA6B5C" w:rsidRPr="00DA6B5C" w:rsidRDefault="0070052B" w:rsidP="00DA6B5C">
      <w:pPr>
        <w:tabs>
          <w:tab w:val="left" w:pos="567"/>
          <w:tab w:val="left" w:pos="993"/>
        </w:tabs>
        <w:rPr>
          <w:rFonts w:cs="Arial"/>
          <w:szCs w:val="22"/>
        </w:rPr>
      </w:pPr>
      <w:r>
        <w:rPr>
          <w:rFonts w:cs="Arial"/>
          <w:szCs w:val="22"/>
        </w:rPr>
        <w:tab/>
      </w:r>
      <w:r>
        <w:rPr>
          <w:rFonts w:cs="Arial"/>
          <w:szCs w:val="22"/>
        </w:rPr>
        <w:tab/>
      </w:r>
      <w:r w:rsidR="00DA6B5C" w:rsidRPr="00DA6B5C">
        <w:rPr>
          <w:rFonts w:cs="Arial"/>
          <w:szCs w:val="22"/>
        </w:rPr>
        <w:t>(1)</w:t>
      </w:r>
      <w:r>
        <w:rPr>
          <w:rFonts w:cs="Arial"/>
          <w:szCs w:val="22"/>
        </w:rPr>
        <w:t xml:space="preserve"> </w:t>
      </w:r>
      <w:r w:rsidR="00DA6B5C" w:rsidRPr="00DA6B5C">
        <w:rPr>
          <w:rFonts w:cs="Arial"/>
          <w:szCs w:val="22"/>
        </w:rPr>
        <w:t xml:space="preserve">Ne glede na zakon, ki ureja davčni postopek, se odločbe, sklepi in drugi dokumenti, izdani v postopku odmere davka na nepremičnine, vročajo z navadno vročitvijo. Vročitev je opravljena 15. dan od dneva odpreme. </w:t>
      </w:r>
    </w:p>
    <w:p w:rsidR="00DA6B5C" w:rsidRPr="00DA6B5C" w:rsidRDefault="00DA6B5C" w:rsidP="00DA6B5C">
      <w:pPr>
        <w:tabs>
          <w:tab w:val="left" w:pos="567"/>
          <w:tab w:val="left" w:pos="993"/>
        </w:tabs>
        <w:rPr>
          <w:rFonts w:cs="Arial"/>
          <w:szCs w:val="22"/>
        </w:rPr>
      </w:pPr>
    </w:p>
    <w:p w:rsidR="00DA6B5C" w:rsidRPr="00DA6B5C" w:rsidRDefault="0070052B" w:rsidP="00DA6B5C">
      <w:pPr>
        <w:tabs>
          <w:tab w:val="left" w:pos="567"/>
          <w:tab w:val="left" w:pos="993"/>
        </w:tabs>
        <w:rPr>
          <w:rFonts w:cs="Arial"/>
          <w:szCs w:val="22"/>
        </w:rPr>
      </w:pPr>
      <w:r>
        <w:rPr>
          <w:rFonts w:cs="Arial"/>
          <w:szCs w:val="22"/>
        </w:rPr>
        <w:tab/>
      </w:r>
      <w:r>
        <w:rPr>
          <w:rFonts w:cs="Arial"/>
          <w:szCs w:val="22"/>
        </w:rPr>
        <w:tab/>
      </w:r>
      <w:r w:rsidR="00DA6B5C" w:rsidRPr="00DA6B5C">
        <w:rPr>
          <w:rFonts w:cs="Arial"/>
          <w:szCs w:val="22"/>
        </w:rPr>
        <w:t>(2)</w:t>
      </w:r>
      <w:r>
        <w:rPr>
          <w:rFonts w:cs="Arial"/>
          <w:szCs w:val="22"/>
        </w:rPr>
        <w:t xml:space="preserve"> </w:t>
      </w:r>
      <w:r w:rsidR="00DA6B5C" w:rsidRPr="00DA6B5C">
        <w:rPr>
          <w:rFonts w:cs="Arial"/>
          <w:szCs w:val="22"/>
        </w:rPr>
        <w:t>Ne glede na prejšnji odstavek se pravnim osebam in tistim zavezancem, ki se najkasneje do 15. februarja leta, za katero se davek odmerja, prijavijo v sistem elektronskega vročanja, odločbe, sklepi in drugi dokumenti vročajo po elektronski poti, skladno z zakon</w:t>
      </w:r>
      <w:r w:rsidR="00734E11">
        <w:rPr>
          <w:rFonts w:cs="Arial"/>
          <w:szCs w:val="22"/>
        </w:rPr>
        <w:t>om</w:t>
      </w:r>
      <w:r w:rsidR="00DA6B5C" w:rsidRPr="00DA6B5C">
        <w:rPr>
          <w:rFonts w:cs="Arial"/>
          <w:szCs w:val="22"/>
        </w:rPr>
        <w:t>, ki ureja splošni upravni postopek. Prijava velja do odjave iz storitev elektronskega vročanja.</w:t>
      </w:r>
    </w:p>
    <w:p w:rsidR="00DA6B5C" w:rsidRPr="00DA6B5C" w:rsidRDefault="00DA6B5C" w:rsidP="00DA6B5C">
      <w:pPr>
        <w:tabs>
          <w:tab w:val="left" w:pos="567"/>
          <w:tab w:val="left" w:pos="993"/>
        </w:tabs>
        <w:rPr>
          <w:rFonts w:cs="Arial"/>
          <w:szCs w:val="22"/>
        </w:rPr>
      </w:pPr>
    </w:p>
    <w:p w:rsidR="00DA6B5C" w:rsidRPr="00DA6B5C" w:rsidRDefault="0070052B" w:rsidP="00DA6B5C">
      <w:pPr>
        <w:tabs>
          <w:tab w:val="left" w:pos="567"/>
          <w:tab w:val="left" w:pos="993"/>
        </w:tabs>
        <w:rPr>
          <w:rFonts w:cs="Arial"/>
          <w:szCs w:val="22"/>
        </w:rPr>
      </w:pPr>
      <w:r>
        <w:rPr>
          <w:rFonts w:cs="Arial"/>
          <w:szCs w:val="22"/>
        </w:rPr>
        <w:tab/>
      </w:r>
      <w:r>
        <w:rPr>
          <w:rFonts w:cs="Arial"/>
          <w:szCs w:val="22"/>
        </w:rPr>
        <w:tab/>
      </w:r>
      <w:r w:rsidR="00DA6B5C" w:rsidRPr="00DA6B5C">
        <w:rPr>
          <w:rFonts w:cs="Arial"/>
          <w:szCs w:val="22"/>
        </w:rPr>
        <w:t>(3)</w:t>
      </w:r>
      <w:r>
        <w:rPr>
          <w:rFonts w:cs="Arial"/>
          <w:szCs w:val="22"/>
        </w:rPr>
        <w:t xml:space="preserve"> </w:t>
      </w:r>
      <w:r w:rsidR="00DA6B5C" w:rsidRPr="00DA6B5C">
        <w:rPr>
          <w:rFonts w:cs="Arial"/>
          <w:szCs w:val="22"/>
        </w:rPr>
        <w:t xml:space="preserve">Kot varen elektronski predal se uporablja informacijski sistem </w:t>
      </w:r>
      <w:proofErr w:type="spellStart"/>
      <w:r w:rsidR="00DA6B5C" w:rsidRPr="00DA6B5C">
        <w:rPr>
          <w:rFonts w:cs="Arial"/>
          <w:szCs w:val="22"/>
        </w:rPr>
        <w:t>eDavki</w:t>
      </w:r>
      <w:proofErr w:type="spellEnd"/>
      <w:r w:rsidR="00DA6B5C" w:rsidRPr="00DA6B5C">
        <w:rPr>
          <w:rFonts w:cs="Arial"/>
          <w:szCs w:val="22"/>
        </w:rPr>
        <w:t xml:space="preserve"> davčnega organa.</w:t>
      </w:r>
    </w:p>
    <w:p w:rsidR="00DA6B5C" w:rsidRPr="00DA6B5C" w:rsidRDefault="00DA6B5C" w:rsidP="00DA6B5C">
      <w:pPr>
        <w:tabs>
          <w:tab w:val="left" w:pos="567"/>
          <w:tab w:val="left" w:pos="993"/>
        </w:tabs>
        <w:rPr>
          <w:rFonts w:cs="Arial"/>
          <w:szCs w:val="22"/>
        </w:rPr>
      </w:pPr>
    </w:p>
    <w:p w:rsidR="00DA6B5C" w:rsidRPr="00DA6B5C" w:rsidRDefault="0070052B" w:rsidP="00DA6B5C">
      <w:pPr>
        <w:tabs>
          <w:tab w:val="left" w:pos="567"/>
          <w:tab w:val="left" w:pos="993"/>
        </w:tabs>
        <w:rPr>
          <w:rFonts w:cs="Arial"/>
          <w:szCs w:val="22"/>
        </w:rPr>
      </w:pPr>
      <w:r>
        <w:rPr>
          <w:rFonts w:cs="Arial"/>
          <w:szCs w:val="22"/>
        </w:rPr>
        <w:tab/>
      </w:r>
      <w:r>
        <w:rPr>
          <w:rFonts w:cs="Arial"/>
          <w:szCs w:val="22"/>
        </w:rPr>
        <w:tab/>
      </w:r>
      <w:r w:rsidR="00DA6B5C" w:rsidRPr="00DA6B5C">
        <w:rPr>
          <w:rFonts w:cs="Arial"/>
          <w:szCs w:val="22"/>
        </w:rPr>
        <w:t>(4)</w:t>
      </w:r>
      <w:r>
        <w:rPr>
          <w:rFonts w:cs="Arial"/>
          <w:szCs w:val="22"/>
        </w:rPr>
        <w:t xml:space="preserve"> </w:t>
      </w:r>
      <w:r w:rsidR="00DA6B5C" w:rsidRPr="00DA6B5C">
        <w:rPr>
          <w:rFonts w:cs="Arial"/>
          <w:szCs w:val="22"/>
        </w:rPr>
        <w:t>Če davčni zavezanec ni prejel odločbe, ki se vroča po prvem odstavku tega člena, do 1. maja leta, za katero se davek odmerja, mora o tem najkasneje do 15. maja istega leta obvestiti davčni organ, s čimer izpodbija domnevo vročitve po zakonu, ki ureja davčni postopek. Davčni organ takemu zavezancu vroči odločbo o odmeri davka z osebno vročitvijo najkasneje do 1. junija leta, za katero se davek odmerja.</w:t>
      </w:r>
    </w:p>
    <w:p w:rsidR="00DA6B5C" w:rsidRPr="00DA6B5C" w:rsidRDefault="00DA6B5C" w:rsidP="00DA6B5C">
      <w:pPr>
        <w:tabs>
          <w:tab w:val="left" w:pos="567"/>
          <w:tab w:val="left" w:pos="993"/>
        </w:tabs>
        <w:rPr>
          <w:rFonts w:cs="Arial"/>
          <w:szCs w:val="22"/>
        </w:rPr>
      </w:pPr>
    </w:p>
    <w:p w:rsidR="0070052B" w:rsidRDefault="0070052B" w:rsidP="00DA6B5C">
      <w:pPr>
        <w:tabs>
          <w:tab w:val="left" w:pos="567"/>
          <w:tab w:val="left" w:pos="993"/>
        </w:tabs>
        <w:rPr>
          <w:rFonts w:cs="Arial"/>
          <w:szCs w:val="22"/>
        </w:rPr>
      </w:pPr>
    </w:p>
    <w:p w:rsidR="00DA6B5C" w:rsidRPr="00DA6B5C" w:rsidRDefault="00DA6B5C" w:rsidP="0070052B">
      <w:pPr>
        <w:tabs>
          <w:tab w:val="left" w:pos="567"/>
          <w:tab w:val="left" w:pos="993"/>
        </w:tabs>
        <w:jc w:val="center"/>
        <w:rPr>
          <w:rFonts w:cs="Arial"/>
          <w:szCs w:val="22"/>
        </w:rPr>
      </w:pPr>
      <w:r w:rsidRPr="00DA6B5C">
        <w:rPr>
          <w:rFonts w:cs="Arial"/>
          <w:szCs w:val="22"/>
        </w:rPr>
        <w:t>13. člen</w:t>
      </w:r>
    </w:p>
    <w:p w:rsidR="00DA6B5C" w:rsidRPr="00DA6B5C" w:rsidRDefault="00DA6B5C" w:rsidP="0070052B">
      <w:pPr>
        <w:tabs>
          <w:tab w:val="left" w:pos="567"/>
          <w:tab w:val="left" w:pos="993"/>
        </w:tabs>
        <w:jc w:val="center"/>
        <w:rPr>
          <w:rFonts w:cs="Arial"/>
          <w:szCs w:val="22"/>
        </w:rPr>
      </w:pPr>
      <w:r w:rsidRPr="00DA6B5C">
        <w:rPr>
          <w:rFonts w:cs="Arial"/>
          <w:szCs w:val="22"/>
        </w:rPr>
        <w:t>(plačilo davka)</w:t>
      </w:r>
    </w:p>
    <w:p w:rsidR="00DA6B5C" w:rsidRPr="00DA6B5C" w:rsidRDefault="00DA6B5C" w:rsidP="00DA6B5C">
      <w:pPr>
        <w:tabs>
          <w:tab w:val="left" w:pos="567"/>
          <w:tab w:val="left" w:pos="993"/>
        </w:tabs>
        <w:rPr>
          <w:rFonts w:cs="Arial"/>
          <w:szCs w:val="22"/>
        </w:rPr>
      </w:pPr>
    </w:p>
    <w:p w:rsidR="00DA6B5C" w:rsidRPr="00DA6B5C" w:rsidRDefault="0070052B" w:rsidP="00DA6B5C">
      <w:pPr>
        <w:tabs>
          <w:tab w:val="left" w:pos="567"/>
          <w:tab w:val="left" w:pos="993"/>
        </w:tabs>
        <w:rPr>
          <w:rFonts w:cs="Arial"/>
          <w:szCs w:val="22"/>
        </w:rPr>
      </w:pPr>
      <w:r>
        <w:rPr>
          <w:rFonts w:cs="Arial"/>
          <w:szCs w:val="22"/>
        </w:rPr>
        <w:tab/>
      </w:r>
      <w:r>
        <w:rPr>
          <w:rFonts w:cs="Arial"/>
          <w:szCs w:val="22"/>
        </w:rPr>
        <w:tab/>
      </w:r>
      <w:r w:rsidR="00DA6B5C" w:rsidRPr="00DA6B5C">
        <w:rPr>
          <w:rFonts w:cs="Arial"/>
          <w:szCs w:val="22"/>
        </w:rPr>
        <w:t>(1)</w:t>
      </w:r>
      <w:r>
        <w:rPr>
          <w:rFonts w:cs="Arial"/>
          <w:szCs w:val="22"/>
        </w:rPr>
        <w:t xml:space="preserve"> </w:t>
      </w:r>
      <w:r w:rsidR="00DA6B5C" w:rsidRPr="00DA6B5C">
        <w:rPr>
          <w:rFonts w:cs="Arial"/>
          <w:szCs w:val="22"/>
        </w:rPr>
        <w:t xml:space="preserve">Davčni zavezanci </w:t>
      </w:r>
      <w:r w:rsidR="00734E11">
        <w:rPr>
          <w:rFonts w:cs="Arial"/>
          <w:szCs w:val="22"/>
        </w:rPr>
        <w:t>-</w:t>
      </w:r>
      <w:r w:rsidR="00DA6B5C" w:rsidRPr="00DA6B5C">
        <w:rPr>
          <w:rFonts w:cs="Arial"/>
          <w:szCs w:val="22"/>
        </w:rPr>
        <w:t xml:space="preserve"> fizične osebe plačujejo davek v največ štirih zaporednih obrokih, od katerih prvi zapade v plačilo 20. junija, drugi 20. avgusta, tretji 20. oktobra in četrti 20. decembra leta, za katero se odmerja davek. Davek se plačuje v dveh enakih obrokih, če znesek davka za plačilo ne presega 200 </w:t>
      </w:r>
      <w:proofErr w:type="spellStart"/>
      <w:r w:rsidR="00DA6B5C" w:rsidRPr="00DA6B5C">
        <w:rPr>
          <w:rFonts w:cs="Arial"/>
          <w:szCs w:val="22"/>
        </w:rPr>
        <w:t>eurov</w:t>
      </w:r>
      <w:proofErr w:type="spellEnd"/>
      <w:r w:rsidR="00DA6B5C" w:rsidRPr="00DA6B5C">
        <w:rPr>
          <w:rFonts w:cs="Arial"/>
          <w:szCs w:val="22"/>
        </w:rPr>
        <w:t xml:space="preserve">, v treh enakih obrokih, če je znesek davka od 200 in 400 </w:t>
      </w:r>
      <w:proofErr w:type="spellStart"/>
      <w:r w:rsidR="00DA6B5C" w:rsidRPr="00DA6B5C">
        <w:rPr>
          <w:rFonts w:cs="Arial"/>
          <w:szCs w:val="22"/>
        </w:rPr>
        <w:t>eurov</w:t>
      </w:r>
      <w:proofErr w:type="spellEnd"/>
      <w:r w:rsidR="00DA6B5C" w:rsidRPr="00DA6B5C">
        <w:rPr>
          <w:rFonts w:cs="Arial"/>
          <w:szCs w:val="22"/>
        </w:rPr>
        <w:t xml:space="preserve"> ter v štirih enakih obrokih, če znesek davka presega 400 </w:t>
      </w:r>
      <w:proofErr w:type="spellStart"/>
      <w:r w:rsidR="00DA6B5C" w:rsidRPr="00DA6B5C">
        <w:rPr>
          <w:rFonts w:cs="Arial"/>
          <w:szCs w:val="22"/>
        </w:rPr>
        <w:t>eurov</w:t>
      </w:r>
      <w:proofErr w:type="spellEnd"/>
      <w:r w:rsidR="00DA6B5C" w:rsidRPr="00DA6B5C">
        <w:rPr>
          <w:rFonts w:cs="Arial"/>
          <w:szCs w:val="22"/>
        </w:rPr>
        <w:t xml:space="preserve">. </w:t>
      </w:r>
    </w:p>
    <w:p w:rsidR="00DA6B5C" w:rsidRPr="00DA6B5C" w:rsidRDefault="00DA6B5C" w:rsidP="00DA6B5C">
      <w:pPr>
        <w:tabs>
          <w:tab w:val="left" w:pos="567"/>
          <w:tab w:val="left" w:pos="993"/>
        </w:tabs>
        <w:rPr>
          <w:rFonts w:cs="Arial"/>
          <w:szCs w:val="22"/>
        </w:rPr>
      </w:pPr>
    </w:p>
    <w:p w:rsidR="00DA6B5C" w:rsidRPr="00DA6B5C" w:rsidRDefault="0070052B" w:rsidP="00DA6B5C">
      <w:pPr>
        <w:tabs>
          <w:tab w:val="left" w:pos="567"/>
          <w:tab w:val="left" w:pos="993"/>
        </w:tabs>
        <w:rPr>
          <w:rFonts w:cs="Arial"/>
          <w:szCs w:val="22"/>
        </w:rPr>
      </w:pPr>
      <w:r>
        <w:rPr>
          <w:rFonts w:cs="Arial"/>
          <w:szCs w:val="22"/>
        </w:rPr>
        <w:tab/>
      </w:r>
      <w:r>
        <w:rPr>
          <w:rFonts w:cs="Arial"/>
          <w:szCs w:val="22"/>
        </w:rPr>
        <w:tab/>
      </w:r>
      <w:r w:rsidR="00DA6B5C" w:rsidRPr="00DA6B5C">
        <w:rPr>
          <w:rFonts w:cs="Arial"/>
          <w:szCs w:val="22"/>
        </w:rPr>
        <w:t>(2)</w:t>
      </w:r>
      <w:r>
        <w:rPr>
          <w:rFonts w:cs="Arial"/>
          <w:szCs w:val="22"/>
        </w:rPr>
        <w:t xml:space="preserve"> </w:t>
      </w:r>
      <w:r w:rsidR="00DA6B5C" w:rsidRPr="00DA6B5C">
        <w:rPr>
          <w:rFonts w:cs="Arial"/>
          <w:szCs w:val="22"/>
        </w:rPr>
        <w:t xml:space="preserve">Davčni zavezanci </w:t>
      </w:r>
      <w:r w:rsidR="00734E11">
        <w:rPr>
          <w:rFonts w:cs="Arial"/>
          <w:szCs w:val="22"/>
        </w:rPr>
        <w:t>-</w:t>
      </w:r>
      <w:r w:rsidR="00DA6B5C" w:rsidRPr="00DA6B5C">
        <w:rPr>
          <w:rFonts w:cs="Arial"/>
          <w:szCs w:val="22"/>
        </w:rPr>
        <w:t xml:space="preserve"> pravne osebe plačujejo davek v največ sedmih zaporednih obrokih, od katerih prvi zapade v plačilo 20. junija, drugi 20. julija, tretji 20. avgusta, četrti 20. septembra, peti 20. oktobra, šesti 20. novembra in sedmi 20. decembra leta, za katero se odmerja davek. Davek se plačuje v dveh enakih obrokih, če znesek davka za plačilo ne presega 2.000 </w:t>
      </w:r>
      <w:proofErr w:type="spellStart"/>
      <w:r w:rsidR="00DA6B5C" w:rsidRPr="00DA6B5C">
        <w:rPr>
          <w:rFonts w:cs="Arial"/>
          <w:szCs w:val="22"/>
        </w:rPr>
        <w:t>eurov</w:t>
      </w:r>
      <w:proofErr w:type="spellEnd"/>
      <w:r w:rsidR="00DA6B5C" w:rsidRPr="00DA6B5C">
        <w:rPr>
          <w:rFonts w:cs="Arial"/>
          <w:szCs w:val="22"/>
        </w:rPr>
        <w:t xml:space="preserve">, v treh enakih obrokih, če je znesek davka za plačilo od 2.000 do 4.000 </w:t>
      </w:r>
      <w:proofErr w:type="spellStart"/>
      <w:r w:rsidR="00DA6B5C" w:rsidRPr="00DA6B5C">
        <w:rPr>
          <w:rFonts w:cs="Arial"/>
          <w:szCs w:val="22"/>
        </w:rPr>
        <w:t>eurov</w:t>
      </w:r>
      <w:proofErr w:type="spellEnd"/>
      <w:r w:rsidR="00DA6B5C" w:rsidRPr="00DA6B5C">
        <w:rPr>
          <w:rFonts w:cs="Arial"/>
          <w:szCs w:val="22"/>
        </w:rPr>
        <w:t xml:space="preserve">, v štirih enakih obrokih, če je znesek davka od 4.000 do 6.000 </w:t>
      </w:r>
      <w:proofErr w:type="spellStart"/>
      <w:r w:rsidR="00DA6B5C" w:rsidRPr="00DA6B5C">
        <w:rPr>
          <w:rFonts w:cs="Arial"/>
          <w:szCs w:val="22"/>
        </w:rPr>
        <w:t>eurov</w:t>
      </w:r>
      <w:proofErr w:type="spellEnd"/>
      <w:r w:rsidR="00DA6B5C" w:rsidRPr="00DA6B5C">
        <w:rPr>
          <w:rFonts w:cs="Arial"/>
          <w:szCs w:val="22"/>
        </w:rPr>
        <w:t xml:space="preserve"> in v sedmih enakih obrokih, če znesek davka presega 6.000 </w:t>
      </w:r>
      <w:proofErr w:type="spellStart"/>
      <w:r w:rsidR="00DA6B5C" w:rsidRPr="00DA6B5C">
        <w:rPr>
          <w:rFonts w:cs="Arial"/>
          <w:szCs w:val="22"/>
        </w:rPr>
        <w:t>eurov</w:t>
      </w:r>
      <w:proofErr w:type="spellEnd"/>
      <w:r w:rsidR="00DA6B5C" w:rsidRPr="00DA6B5C">
        <w:rPr>
          <w:rFonts w:cs="Arial"/>
          <w:szCs w:val="22"/>
        </w:rPr>
        <w:t xml:space="preserve">. </w:t>
      </w:r>
    </w:p>
    <w:p w:rsidR="00DA6B5C" w:rsidRPr="00DA6B5C" w:rsidRDefault="00DA6B5C" w:rsidP="00DA6B5C">
      <w:pPr>
        <w:tabs>
          <w:tab w:val="left" w:pos="567"/>
          <w:tab w:val="left" w:pos="993"/>
        </w:tabs>
        <w:rPr>
          <w:rFonts w:cs="Arial"/>
          <w:szCs w:val="22"/>
        </w:rPr>
      </w:pPr>
    </w:p>
    <w:p w:rsidR="00DA6B5C" w:rsidRPr="00DA6B5C" w:rsidRDefault="0070052B" w:rsidP="00DA6B5C">
      <w:pPr>
        <w:tabs>
          <w:tab w:val="left" w:pos="567"/>
          <w:tab w:val="left" w:pos="993"/>
        </w:tabs>
        <w:rPr>
          <w:rFonts w:cs="Arial"/>
          <w:szCs w:val="22"/>
        </w:rPr>
      </w:pPr>
      <w:r>
        <w:rPr>
          <w:rFonts w:cs="Arial"/>
          <w:szCs w:val="22"/>
        </w:rPr>
        <w:tab/>
      </w:r>
      <w:r>
        <w:rPr>
          <w:rFonts w:cs="Arial"/>
          <w:szCs w:val="22"/>
        </w:rPr>
        <w:tab/>
      </w:r>
      <w:r w:rsidR="00DA6B5C" w:rsidRPr="00DA6B5C">
        <w:rPr>
          <w:rFonts w:cs="Arial"/>
          <w:szCs w:val="22"/>
        </w:rPr>
        <w:t>(3)</w:t>
      </w:r>
      <w:r>
        <w:rPr>
          <w:rFonts w:cs="Arial"/>
          <w:szCs w:val="22"/>
        </w:rPr>
        <w:t xml:space="preserve"> </w:t>
      </w:r>
      <w:r w:rsidR="00DA6B5C" w:rsidRPr="00DA6B5C">
        <w:rPr>
          <w:rFonts w:cs="Arial"/>
          <w:szCs w:val="22"/>
        </w:rPr>
        <w:t xml:space="preserve">Ne glede na prvi in drugi odstavek tega člena se v primeru, da davek ne presega 50 </w:t>
      </w:r>
      <w:proofErr w:type="spellStart"/>
      <w:r w:rsidR="00DA6B5C" w:rsidRPr="00DA6B5C">
        <w:rPr>
          <w:rFonts w:cs="Arial"/>
          <w:szCs w:val="22"/>
        </w:rPr>
        <w:t>eurov</w:t>
      </w:r>
      <w:proofErr w:type="spellEnd"/>
      <w:r w:rsidR="00DA6B5C" w:rsidRPr="00DA6B5C">
        <w:rPr>
          <w:rFonts w:cs="Arial"/>
          <w:szCs w:val="22"/>
        </w:rPr>
        <w:t xml:space="preserve"> za fizične oziroma 500 </w:t>
      </w:r>
      <w:proofErr w:type="spellStart"/>
      <w:r w:rsidR="00DA6B5C" w:rsidRPr="00DA6B5C">
        <w:rPr>
          <w:rFonts w:cs="Arial"/>
          <w:szCs w:val="22"/>
        </w:rPr>
        <w:t>eurov</w:t>
      </w:r>
      <w:proofErr w:type="spellEnd"/>
      <w:r w:rsidR="00DA6B5C" w:rsidRPr="00DA6B5C">
        <w:rPr>
          <w:rFonts w:cs="Arial"/>
          <w:szCs w:val="22"/>
        </w:rPr>
        <w:t xml:space="preserve"> za pravne osebe, davek plača v enem obroku, ki zapade v plačilo najkasneje 20. junija leta, za katero se davek odmerja.</w:t>
      </w:r>
    </w:p>
    <w:p w:rsidR="00DA6B5C" w:rsidRPr="00DA6B5C" w:rsidRDefault="00DA6B5C" w:rsidP="00DA6B5C">
      <w:pPr>
        <w:tabs>
          <w:tab w:val="left" w:pos="567"/>
          <w:tab w:val="left" w:pos="993"/>
        </w:tabs>
        <w:rPr>
          <w:rFonts w:cs="Arial"/>
          <w:szCs w:val="22"/>
        </w:rPr>
      </w:pPr>
    </w:p>
    <w:p w:rsidR="0070052B" w:rsidRDefault="0070052B" w:rsidP="00DA6B5C">
      <w:pPr>
        <w:tabs>
          <w:tab w:val="left" w:pos="567"/>
          <w:tab w:val="left" w:pos="993"/>
        </w:tabs>
        <w:rPr>
          <w:rFonts w:cs="Arial"/>
          <w:szCs w:val="22"/>
        </w:rPr>
      </w:pPr>
    </w:p>
    <w:p w:rsidR="00DA6B5C" w:rsidRPr="00DA6B5C" w:rsidRDefault="00DA6B5C" w:rsidP="0070052B">
      <w:pPr>
        <w:tabs>
          <w:tab w:val="left" w:pos="567"/>
          <w:tab w:val="left" w:pos="993"/>
        </w:tabs>
        <w:jc w:val="center"/>
        <w:rPr>
          <w:rFonts w:cs="Arial"/>
          <w:szCs w:val="22"/>
        </w:rPr>
      </w:pPr>
      <w:r w:rsidRPr="00DA6B5C">
        <w:rPr>
          <w:rFonts w:cs="Arial"/>
          <w:szCs w:val="22"/>
        </w:rPr>
        <w:t>14. člen</w:t>
      </w:r>
    </w:p>
    <w:p w:rsidR="00DA6B5C" w:rsidRPr="00DA6B5C" w:rsidRDefault="00DA6B5C" w:rsidP="0070052B">
      <w:pPr>
        <w:tabs>
          <w:tab w:val="left" w:pos="567"/>
          <w:tab w:val="left" w:pos="993"/>
        </w:tabs>
        <w:jc w:val="center"/>
        <w:rPr>
          <w:rFonts w:cs="Arial"/>
          <w:szCs w:val="22"/>
        </w:rPr>
      </w:pPr>
      <w:r w:rsidRPr="00DA6B5C">
        <w:rPr>
          <w:rFonts w:cs="Arial"/>
          <w:szCs w:val="22"/>
        </w:rPr>
        <w:t>(pravna sredstva)</w:t>
      </w:r>
    </w:p>
    <w:p w:rsidR="00DA6B5C" w:rsidRPr="00DA6B5C" w:rsidRDefault="00DA6B5C" w:rsidP="00DA6B5C">
      <w:pPr>
        <w:tabs>
          <w:tab w:val="left" w:pos="567"/>
          <w:tab w:val="left" w:pos="993"/>
        </w:tabs>
        <w:rPr>
          <w:rFonts w:cs="Arial"/>
          <w:szCs w:val="22"/>
        </w:rPr>
      </w:pPr>
    </w:p>
    <w:p w:rsidR="00DA6B5C" w:rsidRPr="00DA6B5C" w:rsidRDefault="0070052B" w:rsidP="00DA6B5C">
      <w:pPr>
        <w:tabs>
          <w:tab w:val="left" w:pos="567"/>
          <w:tab w:val="left" w:pos="993"/>
        </w:tabs>
        <w:rPr>
          <w:rFonts w:cs="Arial"/>
          <w:szCs w:val="22"/>
        </w:rPr>
      </w:pPr>
      <w:r>
        <w:rPr>
          <w:rFonts w:cs="Arial"/>
          <w:szCs w:val="22"/>
        </w:rPr>
        <w:tab/>
      </w:r>
      <w:r>
        <w:rPr>
          <w:rFonts w:cs="Arial"/>
          <w:szCs w:val="22"/>
        </w:rPr>
        <w:tab/>
      </w:r>
      <w:r w:rsidR="00DA6B5C" w:rsidRPr="00DA6B5C">
        <w:rPr>
          <w:rFonts w:cs="Arial"/>
          <w:szCs w:val="22"/>
        </w:rPr>
        <w:t>(1)</w:t>
      </w:r>
      <w:r>
        <w:rPr>
          <w:rFonts w:cs="Arial"/>
          <w:szCs w:val="22"/>
        </w:rPr>
        <w:t xml:space="preserve"> </w:t>
      </w:r>
      <w:r w:rsidR="00DA6B5C" w:rsidRPr="00DA6B5C">
        <w:rPr>
          <w:rFonts w:cs="Arial"/>
          <w:szCs w:val="22"/>
        </w:rPr>
        <w:t>Zoper odločbo o odmeri davka na nepremičnine je dovoljena pritožba v skladu z zakon</w:t>
      </w:r>
      <w:r w:rsidR="00734E11">
        <w:rPr>
          <w:rFonts w:cs="Arial"/>
          <w:szCs w:val="22"/>
        </w:rPr>
        <w:t>om</w:t>
      </w:r>
      <w:r w:rsidR="00DA6B5C" w:rsidRPr="00DA6B5C">
        <w:rPr>
          <w:rFonts w:cs="Arial"/>
          <w:szCs w:val="22"/>
        </w:rPr>
        <w:t xml:space="preserve">, ki ureja davčni postopek. </w:t>
      </w:r>
    </w:p>
    <w:p w:rsidR="00DA6B5C" w:rsidRPr="00DA6B5C" w:rsidRDefault="00DA6B5C" w:rsidP="00DA6B5C">
      <w:pPr>
        <w:tabs>
          <w:tab w:val="left" w:pos="567"/>
          <w:tab w:val="left" w:pos="993"/>
        </w:tabs>
        <w:rPr>
          <w:rFonts w:cs="Arial"/>
          <w:szCs w:val="22"/>
        </w:rPr>
      </w:pPr>
    </w:p>
    <w:p w:rsidR="00DA6B5C" w:rsidRPr="00DA6B5C" w:rsidRDefault="0070052B" w:rsidP="00DA6B5C">
      <w:pPr>
        <w:tabs>
          <w:tab w:val="left" w:pos="567"/>
          <w:tab w:val="left" w:pos="993"/>
        </w:tabs>
        <w:rPr>
          <w:rFonts w:cs="Arial"/>
          <w:szCs w:val="22"/>
        </w:rPr>
      </w:pPr>
      <w:r>
        <w:rPr>
          <w:rFonts w:cs="Arial"/>
          <w:szCs w:val="22"/>
        </w:rPr>
        <w:tab/>
      </w:r>
      <w:r>
        <w:rPr>
          <w:rFonts w:cs="Arial"/>
          <w:szCs w:val="22"/>
        </w:rPr>
        <w:tab/>
      </w:r>
      <w:r w:rsidR="00DA6B5C" w:rsidRPr="00DA6B5C">
        <w:rPr>
          <w:rFonts w:cs="Arial"/>
          <w:szCs w:val="22"/>
        </w:rPr>
        <w:t>(2)</w:t>
      </w:r>
      <w:r>
        <w:rPr>
          <w:rFonts w:cs="Arial"/>
          <w:szCs w:val="22"/>
        </w:rPr>
        <w:t xml:space="preserve"> </w:t>
      </w:r>
      <w:r w:rsidR="00DA6B5C" w:rsidRPr="00DA6B5C">
        <w:rPr>
          <w:rFonts w:cs="Arial"/>
          <w:szCs w:val="22"/>
        </w:rPr>
        <w:t xml:space="preserve">Če se pritožba nanaša tudi na podatke o nepremičninah, na podatke o osebah, ki so določene kot davčni zavezanci skladno s 4. členom tega zakona ali na posplošeno tržno vrednost nepremičnine, davčni organ pošlje kopijo pritožbe geodetski upravi, ki pritožbo šteje kot predlog za spremembo podatkov v registru nepremičnin.  </w:t>
      </w:r>
    </w:p>
    <w:p w:rsidR="00DA6B5C" w:rsidRPr="00DA6B5C" w:rsidRDefault="00DA6B5C" w:rsidP="00DA6B5C">
      <w:pPr>
        <w:tabs>
          <w:tab w:val="left" w:pos="567"/>
          <w:tab w:val="left" w:pos="993"/>
        </w:tabs>
        <w:rPr>
          <w:rFonts w:cs="Arial"/>
          <w:szCs w:val="22"/>
        </w:rPr>
      </w:pPr>
    </w:p>
    <w:p w:rsidR="00DA6B5C" w:rsidRPr="00DA6B5C" w:rsidRDefault="0070052B" w:rsidP="00DA6B5C">
      <w:pPr>
        <w:tabs>
          <w:tab w:val="left" w:pos="567"/>
          <w:tab w:val="left" w:pos="993"/>
        </w:tabs>
        <w:rPr>
          <w:rFonts w:cs="Arial"/>
          <w:szCs w:val="22"/>
        </w:rPr>
      </w:pPr>
      <w:r>
        <w:rPr>
          <w:rFonts w:cs="Arial"/>
          <w:szCs w:val="22"/>
        </w:rPr>
        <w:tab/>
      </w:r>
      <w:r>
        <w:rPr>
          <w:rFonts w:cs="Arial"/>
          <w:szCs w:val="22"/>
        </w:rPr>
        <w:tab/>
      </w:r>
      <w:r w:rsidR="00DA6B5C" w:rsidRPr="00DA6B5C">
        <w:rPr>
          <w:rFonts w:cs="Arial"/>
          <w:szCs w:val="22"/>
        </w:rPr>
        <w:t>(3)</w:t>
      </w:r>
      <w:r>
        <w:rPr>
          <w:rFonts w:cs="Arial"/>
          <w:szCs w:val="22"/>
        </w:rPr>
        <w:t xml:space="preserve"> </w:t>
      </w:r>
      <w:r w:rsidR="00DA6B5C" w:rsidRPr="00DA6B5C">
        <w:rPr>
          <w:rFonts w:cs="Arial"/>
          <w:szCs w:val="22"/>
        </w:rPr>
        <w:t xml:space="preserve">Če geodetska uprava ugotovi, da so skladno s predpisi, ki urejajo evidentiranje nepremičnin, izpolnjeni pogoji za spremembo podatkov iz prejšnjega odstavka o stanju na dan 1. januarja leta, za katerega se odmerja davek, v registru nepremičnin spremeni podatke o stanju na dan 1. januarja leta, za katerega se odmerja davek, in o tem obvesti davčni organ. </w:t>
      </w:r>
    </w:p>
    <w:p w:rsidR="00DA6B5C" w:rsidRPr="00DA6B5C" w:rsidRDefault="00DA6B5C" w:rsidP="00DA6B5C">
      <w:pPr>
        <w:tabs>
          <w:tab w:val="left" w:pos="567"/>
          <w:tab w:val="left" w:pos="993"/>
        </w:tabs>
        <w:rPr>
          <w:rFonts w:cs="Arial"/>
          <w:szCs w:val="22"/>
        </w:rPr>
      </w:pPr>
    </w:p>
    <w:p w:rsidR="00DA6B5C" w:rsidRPr="00DA6B5C" w:rsidRDefault="0070052B" w:rsidP="00DA6B5C">
      <w:pPr>
        <w:tabs>
          <w:tab w:val="left" w:pos="567"/>
          <w:tab w:val="left" w:pos="993"/>
        </w:tabs>
        <w:rPr>
          <w:rFonts w:cs="Arial"/>
          <w:szCs w:val="22"/>
        </w:rPr>
      </w:pPr>
      <w:r>
        <w:rPr>
          <w:rFonts w:cs="Arial"/>
          <w:szCs w:val="22"/>
        </w:rPr>
        <w:tab/>
      </w:r>
      <w:r>
        <w:rPr>
          <w:rFonts w:cs="Arial"/>
          <w:szCs w:val="22"/>
        </w:rPr>
        <w:tab/>
      </w:r>
      <w:r w:rsidR="00DA6B5C" w:rsidRPr="00DA6B5C">
        <w:rPr>
          <w:rFonts w:cs="Arial"/>
          <w:szCs w:val="22"/>
        </w:rPr>
        <w:t>(4)</w:t>
      </w:r>
      <w:r>
        <w:rPr>
          <w:rFonts w:cs="Arial"/>
          <w:szCs w:val="22"/>
        </w:rPr>
        <w:t xml:space="preserve"> </w:t>
      </w:r>
      <w:r w:rsidR="00DA6B5C" w:rsidRPr="00DA6B5C">
        <w:rPr>
          <w:rFonts w:cs="Arial"/>
          <w:szCs w:val="22"/>
        </w:rPr>
        <w:t xml:space="preserve">Ne glede na predpise, ki urejajo evidentiranje nepremičnin, geodetska uprava v registru nepremičnin spremeni podatke o lastniku po stanju na dan 1. januarja leta, za katerega se odmerja davek, ter o tem obvesti davčni organ, če oseba, ki ji je bila izdana odločba o odmeri davka, v pritožbi kot zavezanca izkaže pridobitelja, kot ga določa drugi odstavek 4. člena tega zakona. </w:t>
      </w:r>
    </w:p>
    <w:p w:rsidR="00DA6B5C" w:rsidRPr="00DA6B5C" w:rsidRDefault="00DA6B5C" w:rsidP="00DA6B5C">
      <w:pPr>
        <w:tabs>
          <w:tab w:val="left" w:pos="567"/>
          <w:tab w:val="left" w:pos="993"/>
        </w:tabs>
        <w:rPr>
          <w:rFonts w:cs="Arial"/>
          <w:szCs w:val="22"/>
        </w:rPr>
      </w:pPr>
    </w:p>
    <w:p w:rsidR="00DA6B5C" w:rsidRPr="00DA6B5C" w:rsidRDefault="0070052B" w:rsidP="00DA6B5C">
      <w:pPr>
        <w:tabs>
          <w:tab w:val="left" w:pos="567"/>
          <w:tab w:val="left" w:pos="993"/>
        </w:tabs>
        <w:rPr>
          <w:rFonts w:cs="Arial"/>
          <w:szCs w:val="22"/>
        </w:rPr>
      </w:pPr>
      <w:r>
        <w:rPr>
          <w:rFonts w:cs="Arial"/>
          <w:szCs w:val="22"/>
        </w:rPr>
        <w:tab/>
      </w:r>
      <w:r>
        <w:rPr>
          <w:rFonts w:cs="Arial"/>
          <w:szCs w:val="22"/>
        </w:rPr>
        <w:tab/>
      </w:r>
      <w:r w:rsidR="00DA6B5C" w:rsidRPr="00DA6B5C">
        <w:rPr>
          <w:rFonts w:cs="Arial"/>
          <w:szCs w:val="22"/>
        </w:rPr>
        <w:t>(5)</w:t>
      </w:r>
      <w:r>
        <w:rPr>
          <w:rFonts w:cs="Arial"/>
          <w:szCs w:val="22"/>
        </w:rPr>
        <w:t xml:space="preserve"> </w:t>
      </w:r>
      <w:r w:rsidR="00DA6B5C" w:rsidRPr="00DA6B5C">
        <w:rPr>
          <w:rFonts w:cs="Arial"/>
          <w:szCs w:val="22"/>
        </w:rPr>
        <w:t xml:space="preserve">Ne glede na predpise, ki urejajo evidentiranje nepremičnin, geodetska uprava v registru nepremičnin spremeni podatke o nepremičnini, na dan 1. januarja leta, za katerega se odmerja davek, ter o tem obvesti davčni organ, če je pritožbo vložila oseba, ki je v letu pred letom, za katero se davek odmerja, postala nov lastnik ali pridobitelj, kot ga določa drugi odstavek 4. člena tega zakona. </w:t>
      </w:r>
    </w:p>
    <w:p w:rsidR="00DA6B5C" w:rsidRPr="00DA6B5C" w:rsidRDefault="00DA6B5C" w:rsidP="00DA6B5C">
      <w:pPr>
        <w:tabs>
          <w:tab w:val="left" w:pos="567"/>
          <w:tab w:val="left" w:pos="993"/>
        </w:tabs>
        <w:rPr>
          <w:rFonts w:cs="Arial"/>
          <w:szCs w:val="22"/>
        </w:rPr>
      </w:pPr>
    </w:p>
    <w:p w:rsidR="00DA6B5C" w:rsidRPr="00DA6B5C" w:rsidRDefault="0070052B" w:rsidP="00DA6B5C">
      <w:pPr>
        <w:tabs>
          <w:tab w:val="left" w:pos="567"/>
          <w:tab w:val="left" w:pos="993"/>
        </w:tabs>
        <w:rPr>
          <w:rFonts w:cs="Arial"/>
          <w:szCs w:val="22"/>
        </w:rPr>
      </w:pPr>
      <w:r>
        <w:rPr>
          <w:rFonts w:cs="Arial"/>
          <w:szCs w:val="22"/>
        </w:rPr>
        <w:tab/>
      </w:r>
      <w:r>
        <w:rPr>
          <w:rFonts w:cs="Arial"/>
          <w:szCs w:val="22"/>
        </w:rPr>
        <w:tab/>
      </w:r>
      <w:r w:rsidR="00DA6B5C" w:rsidRPr="00DA6B5C">
        <w:rPr>
          <w:rFonts w:cs="Arial"/>
          <w:szCs w:val="22"/>
        </w:rPr>
        <w:t>(6)</w:t>
      </w:r>
      <w:r>
        <w:rPr>
          <w:rFonts w:cs="Arial"/>
          <w:szCs w:val="22"/>
        </w:rPr>
        <w:t xml:space="preserve"> </w:t>
      </w:r>
      <w:r w:rsidR="00DA6B5C" w:rsidRPr="00DA6B5C">
        <w:rPr>
          <w:rFonts w:cs="Arial"/>
          <w:szCs w:val="22"/>
        </w:rPr>
        <w:t>Če se pritožba iz drugega odstavka tega člena nanaša na podatke o nepremičnini, ki se v register nepremičnin prevzemajo iz zbirk podatkov samoupravnih lokalnih skupnosti, javnih in drugih zbirk podatkov ali jih morajo v register nepremičnin sporočiti subjekti, določeni s tem ali z drugim zakonom, geodetska uprava o tem obvesti subjekte, ki so dolžni pošiljati podatke. Subjekti iz prejšnjega stavka morajo preveriti dejansko stanje in o morebitnih spremembah obvestiti geodetsko upravo, ki spremembe evidentira v registru nepremičnin. Geodetska uprava o tem, ali je evidentirala spremembo podatkov v registru nepremičnin na dan 1. januarja leta, za katero se davek odmerja, obvesti davčni organ.</w:t>
      </w:r>
    </w:p>
    <w:p w:rsidR="00DA6B5C" w:rsidRPr="00DA6B5C" w:rsidRDefault="00DA6B5C" w:rsidP="00DA6B5C">
      <w:pPr>
        <w:tabs>
          <w:tab w:val="left" w:pos="567"/>
          <w:tab w:val="left" w:pos="993"/>
        </w:tabs>
        <w:rPr>
          <w:rFonts w:cs="Arial"/>
          <w:szCs w:val="22"/>
        </w:rPr>
      </w:pPr>
    </w:p>
    <w:p w:rsidR="00DA6B5C" w:rsidRPr="00DA6B5C" w:rsidRDefault="0070052B" w:rsidP="00DA6B5C">
      <w:pPr>
        <w:tabs>
          <w:tab w:val="left" w:pos="567"/>
          <w:tab w:val="left" w:pos="993"/>
        </w:tabs>
        <w:rPr>
          <w:rFonts w:cs="Arial"/>
          <w:szCs w:val="22"/>
        </w:rPr>
      </w:pPr>
      <w:r>
        <w:rPr>
          <w:rFonts w:cs="Arial"/>
          <w:szCs w:val="22"/>
        </w:rPr>
        <w:tab/>
      </w:r>
      <w:r>
        <w:rPr>
          <w:rFonts w:cs="Arial"/>
          <w:szCs w:val="22"/>
        </w:rPr>
        <w:tab/>
      </w:r>
      <w:r w:rsidR="00DA6B5C" w:rsidRPr="00DA6B5C">
        <w:rPr>
          <w:rFonts w:cs="Arial"/>
          <w:szCs w:val="22"/>
        </w:rPr>
        <w:t>(7)</w:t>
      </w:r>
      <w:r>
        <w:rPr>
          <w:rFonts w:cs="Arial"/>
          <w:szCs w:val="22"/>
        </w:rPr>
        <w:t xml:space="preserve"> </w:t>
      </w:r>
      <w:r w:rsidR="00DA6B5C" w:rsidRPr="00DA6B5C">
        <w:rPr>
          <w:rFonts w:cs="Arial"/>
          <w:szCs w:val="22"/>
        </w:rPr>
        <w:t>Če se pritožba nanaša izključno na podatke iz drugega oziroma četrtega odstavka tega člena in geodetska uprava evidentira spremembo podatkov v skladu s tretjim oziroma četrtim odstavkom tega člena, davčni organ z novo odločbo nadomesti odločbo, ki se izpodbija s pritožbo.</w:t>
      </w:r>
    </w:p>
    <w:p w:rsidR="00DA6B5C" w:rsidRPr="00DA6B5C" w:rsidRDefault="00DA6B5C" w:rsidP="00DA6B5C">
      <w:pPr>
        <w:tabs>
          <w:tab w:val="left" w:pos="567"/>
          <w:tab w:val="left" w:pos="993"/>
        </w:tabs>
        <w:rPr>
          <w:rFonts w:cs="Arial"/>
          <w:szCs w:val="22"/>
        </w:rPr>
      </w:pPr>
    </w:p>
    <w:p w:rsidR="00DA6B5C" w:rsidRPr="00DA6B5C" w:rsidRDefault="0070052B" w:rsidP="00DA6B5C">
      <w:pPr>
        <w:tabs>
          <w:tab w:val="left" w:pos="567"/>
          <w:tab w:val="left" w:pos="993"/>
        </w:tabs>
        <w:rPr>
          <w:rFonts w:cs="Arial"/>
          <w:szCs w:val="22"/>
        </w:rPr>
      </w:pPr>
      <w:r>
        <w:rPr>
          <w:rFonts w:cs="Arial"/>
          <w:szCs w:val="22"/>
        </w:rPr>
        <w:tab/>
      </w:r>
      <w:r>
        <w:rPr>
          <w:rFonts w:cs="Arial"/>
          <w:szCs w:val="22"/>
        </w:rPr>
        <w:tab/>
      </w:r>
      <w:r w:rsidR="00DA6B5C" w:rsidRPr="00DA6B5C">
        <w:rPr>
          <w:rFonts w:cs="Arial"/>
          <w:szCs w:val="22"/>
        </w:rPr>
        <w:t>(8)</w:t>
      </w:r>
      <w:r>
        <w:rPr>
          <w:rFonts w:cs="Arial"/>
          <w:szCs w:val="22"/>
        </w:rPr>
        <w:t xml:space="preserve"> </w:t>
      </w:r>
      <w:r w:rsidR="00DA6B5C" w:rsidRPr="00DA6B5C">
        <w:rPr>
          <w:rFonts w:cs="Arial"/>
          <w:szCs w:val="22"/>
        </w:rPr>
        <w:t xml:space="preserve">Če pritožba poleg podatkov iz prejšnjega odstavka vsebuje tudi druge pritožbene razloge, če geodetska uprava v registru nepremičnin evidentira spremembo podatkov o stanju na dan po 1. januarju leta, za katerega se odmerja davek, ali podatkov v registru nepremičnin ne spremeni, davčni organ ravna skladno </w:t>
      </w:r>
      <w:r w:rsidR="002D3848">
        <w:rPr>
          <w:rFonts w:cs="Arial"/>
          <w:szCs w:val="22"/>
        </w:rPr>
        <w:t xml:space="preserve">z določbami </w:t>
      </w:r>
      <w:r w:rsidR="00DA6B5C" w:rsidRPr="00DA6B5C">
        <w:rPr>
          <w:rFonts w:cs="Arial"/>
          <w:szCs w:val="22"/>
        </w:rPr>
        <w:t>zakona, ki ureja splošni upravni postopek, o postopanju organa prve stopnje.</w:t>
      </w:r>
    </w:p>
    <w:p w:rsidR="00DA6B5C" w:rsidRPr="00DA6B5C" w:rsidRDefault="00DA6B5C" w:rsidP="00DA6B5C">
      <w:pPr>
        <w:tabs>
          <w:tab w:val="left" w:pos="567"/>
          <w:tab w:val="left" w:pos="993"/>
        </w:tabs>
        <w:rPr>
          <w:rFonts w:cs="Arial"/>
          <w:szCs w:val="22"/>
        </w:rPr>
      </w:pPr>
    </w:p>
    <w:p w:rsidR="00DA6B5C" w:rsidRPr="00DA6B5C" w:rsidRDefault="0070052B" w:rsidP="00DA6B5C">
      <w:pPr>
        <w:tabs>
          <w:tab w:val="left" w:pos="567"/>
          <w:tab w:val="left" w:pos="993"/>
        </w:tabs>
        <w:rPr>
          <w:rFonts w:cs="Arial"/>
          <w:szCs w:val="22"/>
        </w:rPr>
      </w:pPr>
      <w:r>
        <w:rPr>
          <w:rFonts w:cs="Arial"/>
          <w:szCs w:val="22"/>
        </w:rPr>
        <w:tab/>
      </w:r>
      <w:r>
        <w:rPr>
          <w:rFonts w:cs="Arial"/>
          <w:szCs w:val="22"/>
        </w:rPr>
        <w:tab/>
      </w:r>
      <w:r w:rsidR="00DA6B5C" w:rsidRPr="00DA6B5C">
        <w:rPr>
          <w:rFonts w:cs="Arial"/>
          <w:szCs w:val="22"/>
        </w:rPr>
        <w:t>(9)</w:t>
      </w:r>
      <w:r>
        <w:rPr>
          <w:rFonts w:cs="Arial"/>
          <w:szCs w:val="22"/>
        </w:rPr>
        <w:t xml:space="preserve"> </w:t>
      </w:r>
      <w:r w:rsidR="00DA6B5C" w:rsidRPr="00DA6B5C">
        <w:rPr>
          <w:rFonts w:cs="Arial"/>
          <w:szCs w:val="22"/>
        </w:rPr>
        <w:t xml:space="preserve">Določbe tega člena se smiselno uporabljajo tudi v primeru, kadar se pritožba nanaša na podatke iz evidence trga nepremičnin. </w:t>
      </w:r>
    </w:p>
    <w:p w:rsidR="00DA6B5C" w:rsidRPr="00DA6B5C" w:rsidRDefault="00DA6B5C" w:rsidP="00DA6B5C">
      <w:pPr>
        <w:tabs>
          <w:tab w:val="left" w:pos="567"/>
          <w:tab w:val="left" w:pos="993"/>
        </w:tabs>
        <w:rPr>
          <w:rFonts w:cs="Arial"/>
          <w:szCs w:val="22"/>
        </w:rPr>
      </w:pPr>
    </w:p>
    <w:p w:rsidR="00DA6B5C" w:rsidRPr="00DA6B5C" w:rsidRDefault="0070052B" w:rsidP="00DA6B5C">
      <w:pPr>
        <w:tabs>
          <w:tab w:val="left" w:pos="567"/>
          <w:tab w:val="left" w:pos="993"/>
        </w:tabs>
        <w:rPr>
          <w:rFonts w:cs="Arial"/>
          <w:szCs w:val="22"/>
        </w:rPr>
      </w:pPr>
      <w:r>
        <w:rPr>
          <w:rFonts w:cs="Arial"/>
          <w:szCs w:val="22"/>
        </w:rPr>
        <w:tab/>
      </w:r>
      <w:r>
        <w:rPr>
          <w:rFonts w:cs="Arial"/>
          <w:szCs w:val="22"/>
        </w:rPr>
        <w:tab/>
      </w:r>
      <w:r w:rsidR="00DA6B5C" w:rsidRPr="00DA6B5C">
        <w:rPr>
          <w:rFonts w:cs="Arial"/>
          <w:szCs w:val="22"/>
        </w:rPr>
        <w:t>(10)</w:t>
      </w:r>
      <w:r>
        <w:rPr>
          <w:rFonts w:cs="Arial"/>
          <w:szCs w:val="22"/>
        </w:rPr>
        <w:t xml:space="preserve"> </w:t>
      </w:r>
      <w:r w:rsidR="00DA6B5C" w:rsidRPr="00DA6B5C">
        <w:rPr>
          <w:rFonts w:cs="Arial"/>
          <w:szCs w:val="22"/>
        </w:rPr>
        <w:t xml:space="preserve">Če zavezanec iz drugega odstavka 11. člena tega zakona davčnemu organu ni predložil odločbe Zavoda za zdravstveno zavarovanje Slovenije o pravici do medicinsko tehničnega pripomočka do 15. februarja leta, za katero se davek odmerja, lahko pravico do znižanja davka uveljavi s pritožbo.    </w:t>
      </w:r>
    </w:p>
    <w:p w:rsidR="00DA6B5C" w:rsidRPr="00DA6B5C" w:rsidRDefault="00DA6B5C" w:rsidP="00DA6B5C">
      <w:pPr>
        <w:tabs>
          <w:tab w:val="left" w:pos="567"/>
          <w:tab w:val="left" w:pos="993"/>
        </w:tabs>
        <w:rPr>
          <w:rFonts w:cs="Arial"/>
          <w:szCs w:val="22"/>
        </w:rPr>
      </w:pPr>
    </w:p>
    <w:p w:rsidR="0070052B" w:rsidRDefault="0070052B" w:rsidP="00DA6B5C">
      <w:pPr>
        <w:tabs>
          <w:tab w:val="left" w:pos="567"/>
          <w:tab w:val="left" w:pos="993"/>
        </w:tabs>
        <w:rPr>
          <w:rFonts w:cs="Arial"/>
          <w:szCs w:val="22"/>
        </w:rPr>
      </w:pPr>
    </w:p>
    <w:p w:rsidR="00DA6B5C" w:rsidRPr="00DA6B5C" w:rsidRDefault="00DA6B5C" w:rsidP="0070052B">
      <w:pPr>
        <w:tabs>
          <w:tab w:val="left" w:pos="567"/>
          <w:tab w:val="left" w:pos="993"/>
        </w:tabs>
        <w:jc w:val="center"/>
        <w:rPr>
          <w:rFonts w:cs="Arial"/>
          <w:szCs w:val="22"/>
        </w:rPr>
      </w:pPr>
      <w:r w:rsidRPr="00DA6B5C">
        <w:rPr>
          <w:rFonts w:cs="Arial"/>
          <w:szCs w:val="22"/>
        </w:rPr>
        <w:t>15. člen</w:t>
      </w:r>
    </w:p>
    <w:p w:rsidR="00DA6B5C" w:rsidRPr="00DA6B5C" w:rsidRDefault="00DA6B5C" w:rsidP="0070052B">
      <w:pPr>
        <w:tabs>
          <w:tab w:val="left" w:pos="567"/>
          <w:tab w:val="left" w:pos="993"/>
        </w:tabs>
        <w:jc w:val="center"/>
        <w:rPr>
          <w:rFonts w:cs="Arial"/>
          <w:szCs w:val="22"/>
        </w:rPr>
      </w:pPr>
      <w:r w:rsidRPr="00DA6B5C">
        <w:rPr>
          <w:rFonts w:cs="Arial"/>
          <w:szCs w:val="22"/>
        </w:rPr>
        <w:t>(zavarovanje obveznosti)</w:t>
      </w:r>
    </w:p>
    <w:p w:rsidR="00DA6B5C" w:rsidRPr="00DA6B5C" w:rsidRDefault="00DA6B5C" w:rsidP="00DA6B5C">
      <w:pPr>
        <w:tabs>
          <w:tab w:val="left" w:pos="567"/>
          <w:tab w:val="left" w:pos="993"/>
        </w:tabs>
        <w:rPr>
          <w:rFonts w:cs="Arial"/>
          <w:szCs w:val="22"/>
        </w:rPr>
      </w:pPr>
    </w:p>
    <w:p w:rsidR="00DA6B5C" w:rsidRPr="00DA6B5C" w:rsidRDefault="0070052B" w:rsidP="00DA6B5C">
      <w:pPr>
        <w:tabs>
          <w:tab w:val="left" w:pos="567"/>
          <w:tab w:val="left" w:pos="993"/>
        </w:tabs>
        <w:rPr>
          <w:rFonts w:cs="Arial"/>
          <w:szCs w:val="22"/>
        </w:rPr>
      </w:pPr>
      <w:r>
        <w:rPr>
          <w:rFonts w:cs="Arial"/>
          <w:szCs w:val="22"/>
        </w:rPr>
        <w:tab/>
      </w:r>
      <w:r>
        <w:rPr>
          <w:rFonts w:cs="Arial"/>
          <w:szCs w:val="22"/>
        </w:rPr>
        <w:tab/>
      </w:r>
      <w:r w:rsidR="00DA6B5C" w:rsidRPr="00DA6B5C">
        <w:rPr>
          <w:rFonts w:cs="Arial"/>
          <w:szCs w:val="22"/>
        </w:rPr>
        <w:t>(1)</w:t>
      </w:r>
      <w:r>
        <w:rPr>
          <w:rFonts w:cs="Arial"/>
          <w:szCs w:val="22"/>
        </w:rPr>
        <w:t xml:space="preserve"> </w:t>
      </w:r>
      <w:r w:rsidR="00DA6B5C" w:rsidRPr="00DA6B5C">
        <w:rPr>
          <w:rFonts w:cs="Arial"/>
          <w:szCs w:val="22"/>
        </w:rPr>
        <w:t xml:space="preserve">Ne glede na zakon, ki ureja davčni postopek, o zavarovanju izpolnitve in plačila davčne obveznosti, lahko zavezanec iz prvega odstavka 11. člena tega zakona pri davčnem organu poda predlog za zavarovanje obveznosti iz naslova davka na nepremičnine z vknjižbo zastavne pravice na nepremičnini in prepovedjo odtujitve in obremenitve nepremičnine, ki je predmet obdavčitve. </w:t>
      </w:r>
    </w:p>
    <w:p w:rsidR="00DA6B5C" w:rsidRPr="00DA6B5C" w:rsidRDefault="00DA6B5C" w:rsidP="00DA6B5C">
      <w:pPr>
        <w:tabs>
          <w:tab w:val="left" w:pos="567"/>
          <w:tab w:val="left" w:pos="993"/>
        </w:tabs>
        <w:rPr>
          <w:rFonts w:cs="Arial"/>
          <w:szCs w:val="22"/>
        </w:rPr>
      </w:pPr>
    </w:p>
    <w:p w:rsidR="00DA6B5C" w:rsidRPr="00DA6B5C" w:rsidRDefault="0070052B" w:rsidP="00DA6B5C">
      <w:pPr>
        <w:tabs>
          <w:tab w:val="left" w:pos="567"/>
          <w:tab w:val="left" w:pos="993"/>
        </w:tabs>
        <w:rPr>
          <w:rFonts w:cs="Arial"/>
          <w:szCs w:val="22"/>
        </w:rPr>
      </w:pPr>
      <w:r>
        <w:rPr>
          <w:rFonts w:cs="Arial"/>
          <w:szCs w:val="22"/>
        </w:rPr>
        <w:tab/>
      </w:r>
      <w:r>
        <w:rPr>
          <w:rFonts w:cs="Arial"/>
          <w:szCs w:val="22"/>
        </w:rPr>
        <w:tab/>
      </w:r>
      <w:r w:rsidR="00DA6B5C" w:rsidRPr="00DA6B5C">
        <w:rPr>
          <w:rFonts w:cs="Arial"/>
          <w:szCs w:val="22"/>
        </w:rPr>
        <w:t>(2)</w:t>
      </w:r>
      <w:r>
        <w:rPr>
          <w:rFonts w:cs="Arial"/>
          <w:szCs w:val="22"/>
        </w:rPr>
        <w:t xml:space="preserve"> </w:t>
      </w:r>
      <w:r w:rsidR="00DA6B5C" w:rsidRPr="00DA6B5C">
        <w:rPr>
          <w:rFonts w:cs="Arial"/>
          <w:szCs w:val="22"/>
        </w:rPr>
        <w:t xml:space="preserve">Davčni organ na predlog zavezanca izda odločbo o prepovedi odtujitve in obremenitve nepremičnine in ustanovitvi zastavne pravice na nepremičnini v korist države in občine. Z odločbo davčni organ določi znesek davka, ki bremeni nepremičnino, ločeno za znesek davka, ki pripada proračunu države in znesek davka, ki pripada proračunu občine. Z dokončnostjo odločbe iz prejšnjega stavka prenehajo teči rok za plačilo davka, zamudne obresti za plačilo davka in zastaralni roki po zakonu, ki ureja davčni postopek. </w:t>
      </w:r>
    </w:p>
    <w:p w:rsidR="00DA6B5C" w:rsidRPr="00DA6B5C" w:rsidRDefault="00DA6B5C" w:rsidP="00DA6B5C">
      <w:pPr>
        <w:tabs>
          <w:tab w:val="left" w:pos="567"/>
          <w:tab w:val="left" w:pos="993"/>
        </w:tabs>
        <w:rPr>
          <w:rFonts w:cs="Arial"/>
          <w:szCs w:val="22"/>
        </w:rPr>
      </w:pPr>
    </w:p>
    <w:p w:rsidR="00DA6B5C" w:rsidRPr="00DA6B5C" w:rsidRDefault="0070052B" w:rsidP="00DA6B5C">
      <w:pPr>
        <w:tabs>
          <w:tab w:val="left" w:pos="567"/>
          <w:tab w:val="left" w:pos="993"/>
        </w:tabs>
        <w:rPr>
          <w:rFonts w:cs="Arial"/>
          <w:szCs w:val="22"/>
        </w:rPr>
      </w:pPr>
      <w:r>
        <w:rPr>
          <w:rFonts w:cs="Arial"/>
          <w:szCs w:val="22"/>
        </w:rPr>
        <w:tab/>
      </w:r>
      <w:r>
        <w:rPr>
          <w:rFonts w:cs="Arial"/>
          <w:szCs w:val="22"/>
        </w:rPr>
        <w:tab/>
      </w:r>
      <w:r w:rsidR="00DA6B5C" w:rsidRPr="00DA6B5C">
        <w:rPr>
          <w:rFonts w:cs="Arial"/>
          <w:szCs w:val="22"/>
        </w:rPr>
        <w:t>(3)</w:t>
      </w:r>
      <w:r>
        <w:rPr>
          <w:rFonts w:cs="Arial"/>
          <w:szCs w:val="22"/>
        </w:rPr>
        <w:t xml:space="preserve"> </w:t>
      </w:r>
      <w:r w:rsidR="00DA6B5C" w:rsidRPr="00DA6B5C">
        <w:rPr>
          <w:rFonts w:cs="Arial"/>
          <w:szCs w:val="22"/>
        </w:rPr>
        <w:t>Za znesek celotnega davka se zaračunajo obresti po evropski medbančni obrestni meri skladno z zakon</w:t>
      </w:r>
      <w:r w:rsidR="002D3848">
        <w:rPr>
          <w:rFonts w:cs="Arial"/>
          <w:szCs w:val="22"/>
        </w:rPr>
        <w:t>om</w:t>
      </w:r>
      <w:r w:rsidR="00DA6B5C" w:rsidRPr="00DA6B5C">
        <w:rPr>
          <w:rFonts w:cs="Arial"/>
          <w:szCs w:val="22"/>
        </w:rPr>
        <w:t xml:space="preserve">, ki ureja davčni postopek, o obračunu obresti.  </w:t>
      </w:r>
    </w:p>
    <w:p w:rsidR="00DA6B5C" w:rsidRPr="00DA6B5C" w:rsidRDefault="00DA6B5C" w:rsidP="00DA6B5C">
      <w:pPr>
        <w:tabs>
          <w:tab w:val="left" w:pos="567"/>
          <w:tab w:val="left" w:pos="993"/>
        </w:tabs>
        <w:rPr>
          <w:rFonts w:cs="Arial"/>
          <w:szCs w:val="22"/>
        </w:rPr>
      </w:pPr>
    </w:p>
    <w:p w:rsidR="00DA6B5C" w:rsidRPr="00DA6B5C" w:rsidRDefault="0070052B" w:rsidP="00DA6B5C">
      <w:pPr>
        <w:tabs>
          <w:tab w:val="left" w:pos="567"/>
          <w:tab w:val="left" w:pos="993"/>
        </w:tabs>
        <w:rPr>
          <w:rFonts w:cs="Arial"/>
          <w:szCs w:val="22"/>
        </w:rPr>
      </w:pPr>
      <w:r>
        <w:rPr>
          <w:rFonts w:cs="Arial"/>
          <w:szCs w:val="22"/>
        </w:rPr>
        <w:tab/>
      </w:r>
      <w:r>
        <w:rPr>
          <w:rFonts w:cs="Arial"/>
          <w:szCs w:val="22"/>
        </w:rPr>
        <w:tab/>
      </w:r>
      <w:r w:rsidR="00DA6B5C" w:rsidRPr="00DA6B5C">
        <w:rPr>
          <w:rFonts w:cs="Arial"/>
          <w:szCs w:val="22"/>
        </w:rPr>
        <w:t>(4)</w:t>
      </w:r>
      <w:r>
        <w:rPr>
          <w:rFonts w:cs="Arial"/>
          <w:szCs w:val="22"/>
        </w:rPr>
        <w:t xml:space="preserve"> </w:t>
      </w:r>
      <w:r w:rsidR="00DA6B5C" w:rsidRPr="00DA6B5C">
        <w:rPr>
          <w:rFonts w:cs="Arial"/>
          <w:szCs w:val="22"/>
        </w:rPr>
        <w:t xml:space="preserve">Prepoved odtujitve in obremenitve in zastavna pravica na nepremičnini se vpiše v zemljiško knjigo na podlagi dokončne odločbe iz drugega odstavka </w:t>
      </w:r>
      <w:r w:rsidR="002D3848">
        <w:rPr>
          <w:rFonts w:cs="Arial"/>
          <w:szCs w:val="22"/>
        </w:rPr>
        <w:t xml:space="preserve">tega člena </w:t>
      </w:r>
      <w:r w:rsidR="00DA6B5C" w:rsidRPr="00DA6B5C">
        <w:rPr>
          <w:rFonts w:cs="Arial"/>
          <w:szCs w:val="22"/>
        </w:rPr>
        <w:t>skladno z zakon</w:t>
      </w:r>
      <w:r w:rsidR="002D3848">
        <w:rPr>
          <w:rFonts w:cs="Arial"/>
          <w:szCs w:val="22"/>
        </w:rPr>
        <w:t>om</w:t>
      </w:r>
      <w:r w:rsidR="00DA6B5C" w:rsidRPr="00DA6B5C">
        <w:rPr>
          <w:rFonts w:cs="Arial"/>
          <w:szCs w:val="22"/>
        </w:rPr>
        <w:t>, ki ureja zemljiško knjigo.</w:t>
      </w:r>
    </w:p>
    <w:p w:rsidR="00DA6B5C" w:rsidRPr="00DA6B5C" w:rsidRDefault="00DA6B5C" w:rsidP="00DA6B5C">
      <w:pPr>
        <w:tabs>
          <w:tab w:val="left" w:pos="567"/>
          <w:tab w:val="left" w:pos="993"/>
        </w:tabs>
        <w:rPr>
          <w:rFonts w:cs="Arial"/>
          <w:szCs w:val="22"/>
        </w:rPr>
      </w:pPr>
    </w:p>
    <w:p w:rsidR="00DA6B5C" w:rsidRPr="00DA6B5C" w:rsidRDefault="0070052B" w:rsidP="00DA6B5C">
      <w:pPr>
        <w:tabs>
          <w:tab w:val="left" w:pos="567"/>
          <w:tab w:val="left" w:pos="993"/>
        </w:tabs>
        <w:rPr>
          <w:rFonts w:cs="Arial"/>
          <w:szCs w:val="22"/>
        </w:rPr>
      </w:pPr>
      <w:r>
        <w:rPr>
          <w:rFonts w:cs="Arial"/>
          <w:szCs w:val="22"/>
        </w:rPr>
        <w:tab/>
      </w:r>
      <w:r>
        <w:rPr>
          <w:rFonts w:cs="Arial"/>
          <w:szCs w:val="22"/>
        </w:rPr>
        <w:tab/>
      </w:r>
      <w:r w:rsidR="00DA6B5C" w:rsidRPr="00DA6B5C">
        <w:rPr>
          <w:rFonts w:cs="Arial"/>
          <w:szCs w:val="22"/>
        </w:rPr>
        <w:t>(5)</w:t>
      </w:r>
      <w:r>
        <w:rPr>
          <w:rFonts w:cs="Arial"/>
          <w:szCs w:val="22"/>
        </w:rPr>
        <w:t xml:space="preserve"> </w:t>
      </w:r>
      <w:r w:rsidR="00DA6B5C" w:rsidRPr="00DA6B5C">
        <w:rPr>
          <w:rFonts w:cs="Arial"/>
          <w:szCs w:val="22"/>
        </w:rPr>
        <w:t>S smrtjo zavezanca davčni organ doseže izpolnitev davčne obveznosti skladno z zakon</w:t>
      </w:r>
      <w:r w:rsidR="002D3848">
        <w:rPr>
          <w:rFonts w:cs="Arial"/>
          <w:szCs w:val="22"/>
        </w:rPr>
        <w:t>om</w:t>
      </w:r>
      <w:r w:rsidR="00DA6B5C" w:rsidRPr="00DA6B5C">
        <w:rPr>
          <w:rFonts w:cs="Arial"/>
          <w:szCs w:val="22"/>
        </w:rPr>
        <w:t>, ki ureja davčni postopek.</w:t>
      </w:r>
    </w:p>
    <w:p w:rsidR="00DA6B5C" w:rsidRPr="00DA6B5C" w:rsidRDefault="00DA6B5C" w:rsidP="00DA6B5C">
      <w:pPr>
        <w:tabs>
          <w:tab w:val="left" w:pos="567"/>
          <w:tab w:val="left" w:pos="993"/>
        </w:tabs>
        <w:rPr>
          <w:rFonts w:cs="Arial"/>
          <w:szCs w:val="22"/>
        </w:rPr>
      </w:pPr>
    </w:p>
    <w:p w:rsidR="00DA6B5C" w:rsidRPr="00DA6B5C" w:rsidRDefault="00DA6B5C" w:rsidP="00DA6B5C">
      <w:pPr>
        <w:tabs>
          <w:tab w:val="left" w:pos="567"/>
          <w:tab w:val="left" w:pos="993"/>
        </w:tabs>
        <w:rPr>
          <w:rFonts w:cs="Arial"/>
          <w:szCs w:val="22"/>
        </w:rPr>
      </w:pPr>
    </w:p>
    <w:p w:rsidR="00DA6B5C" w:rsidRPr="00DA6B5C" w:rsidRDefault="00DA6B5C" w:rsidP="0070052B">
      <w:pPr>
        <w:tabs>
          <w:tab w:val="left" w:pos="567"/>
          <w:tab w:val="left" w:pos="993"/>
        </w:tabs>
        <w:jc w:val="center"/>
        <w:rPr>
          <w:rFonts w:cs="Arial"/>
          <w:szCs w:val="22"/>
        </w:rPr>
      </w:pPr>
      <w:r w:rsidRPr="00DA6B5C">
        <w:rPr>
          <w:rFonts w:cs="Arial"/>
          <w:szCs w:val="22"/>
        </w:rPr>
        <w:t>16. člen</w:t>
      </w:r>
    </w:p>
    <w:p w:rsidR="00DA6B5C" w:rsidRPr="00DA6B5C" w:rsidRDefault="00DA6B5C" w:rsidP="0070052B">
      <w:pPr>
        <w:tabs>
          <w:tab w:val="left" w:pos="567"/>
          <w:tab w:val="left" w:pos="993"/>
        </w:tabs>
        <w:jc w:val="center"/>
        <w:rPr>
          <w:rFonts w:cs="Arial"/>
          <w:szCs w:val="22"/>
        </w:rPr>
      </w:pPr>
      <w:r w:rsidRPr="00DA6B5C">
        <w:rPr>
          <w:rFonts w:cs="Arial"/>
          <w:szCs w:val="22"/>
        </w:rPr>
        <w:t>(uporaba drugih predpisov)</w:t>
      </w:r>
    </w:p>
    <w:p w:rsidR="00DA6B5C" w:rsidRPr="00DA6B5C" w:rsidRDefault="00DA6B5C" w:rsidP="00DA6B5C">
      <w:pPr>
        <w:tabs>
          <w:tab w:val="left" w:pos="567"/>
          <w:tab w:val="left" w:pos="993"/>
        </w:tabs>
        <w:rPr>
          <w:rFonts w:cs="Arial"/>
          <w:szCs w:val="22"/>
        </w:rPr>
      </w:pPr>
    </w:p>
    <w:p w:rsidR="00DA6B5C" w:rsidRPr="00DA6B5C" w:rsidRDefault="0070052B" w:rsidP="00DA6B5C">
      <w:pPr>
        <w:tabs>
          <w:tab w:val="left" w:pos="567"/>
          <w:tab w:val="left" w:pos="993"/>
        </w:tabs>
        <w:rPr>
          <w:rFonts w:cs="Arial"/>
          <w:szCs w:val="22"/>
        </w:rPr>
      </w:pPr>
      <w:r>
        <w:rPr>
          <w:rFonts w:cs="Arial"/>
          <w:szCs w:val="22"/>
        </w:rPr>
        <w:tab/>
      </w:r>
      <w:r>
        <w:rPr>
          <w:rFonts w:cs="Arial"/>
          <w:szCs w:val="22"/>
        </w:rPr>
        <w:tab/>
      </w:r>
      <w:r w:rsidR="00DA6B5C" w:rsidRPr="00DA6B5C">
        <w:rPr>
          <w:rFonts w:cs="Arial"/>
          <w:szCs w:val="22"/>
        </w:rPr>
        <w:t>Glede vprašanj postopka in pristojnosti davčnega organa, ki niso urejena s tem zakonom, se uporabljajo določbe predpisov, ki urejajo davčni postopek in davčno službo.</w:t>
      </w:r>
    </w:p>
    <w:p w:rsidR="00DA6B5C" w:rsidRPr="00DA6B5C" w:rsidRDefault="00DA6B5C" w:rsidP="00DA6B5C">
      <w:pPr>
        <w:tabs>
          <w:tab w:val="left" w:pos="567"/>
          <w:tab w:val="left" w:pos="993"/>
        </w:tabs>
        <w:rPr>
          <w:rFonts w:cs="Arial"/>
          <w:szCs w:val="22"/>
        </w:rPr>
      </w:pPr>
    </w:p>
    <w:p w:rsidR="00DA6B5C" w:rsidRPr="00DA6B5C" w:rsidRDefault="00DA6B5C" w:rsidP="00DA6B5C">
      <w:pPr>
        <w:tabs>
          <w:tab w:val="left" w:pos="567"/>
          <w:tab w:val="left" w:pos="993"/>
        </w:tabs>
        <w:rPr>
          <w:rFonts w:cs="Arial"/>
          <w:szCs w:val="22"/>
        </w:rPr>
      </w:pPr>
    </w:p>
    <w:p w:rsidR="00DA6B5C" w:rsidRPr="00DA6B5C" w:rsidRDefault="00DA6B5C" w:rsidP="0070052B">
      <w:pPr>
        <w:tabs>
          <w:tab w:val="left" w:pos="567"/>
          <w:tab w:val="left" w:pos="993"/>
        </w:tabs>
        <w:jc w:val="center"/>
        <w:rPr>
          <w:rFonts w:cs="Arial"/>
          <w:szCs w:val="22"/>
        </w:rPr>
      </w:pPr>
      <w:r w:rsidRPr="00DA6B5C">
        <w:rPr>
          <w:rFonts w:cs="Arial"/>
          <w:szCs w:val="22"/>
        </w:rPr>
        <w:t>17. člen</w:t>
      </w:r>
    </w:p>
    <w:p w:rsidR="00DA6B5C" w:rsidRPr="00DA6B5C" w:rsidRDefault="00DA6B5C" w:rsidP="0070052B">
      <w:pPr>
        <w:tabs>
          <w:tab w:val="left" w:pos="567"/>
          <w:tab w:val="left" w:pos="993"/>
        </w:tabs>
        <w:jc w:val="center"/>
        <w:rPr>
          <w:rFonts w:cs="Arial"/>
          <w:szCs w:val="22"/>
        </w:rPr>
      </w:pPr>
      <w:r w:rsidRPr="00DA6B5C">
        <w:rPr>
          <w:rFonts w:cs="Arial"/>
          <w:szCs w:val="22"/>
        </w:rPr>
        <w:t>(novi podatki v registru nepremičnin in evidenci trga nepremičnin)</w:t>
      </w:r>
    </w:p>
    <w:p w:rsidR="00DA6B5C" w:rsidRPr="00DA6B5C" w:rsidRDefault="00DA6B5C" w:rsidP="00DA6B5C">
      <w:pPr>
        <w:tabs>
          <w:tab w:val="left" w:pos="567"/>
          <w:tab w:val="left" w:pos="993"/>
        </w:tabs>
        <w:rPr>
          <w:rFonts w:cs="Arial"/>
          <w:szCs w:val="22"/>
        </w:rPr>
      </w:pPr>
    </w:p>
    <w:p w:rsidR="00DA6B5C" w:rsidRPr="00DA6B5C" w:rsidRDefault="0070052B" w:rsidP="00DA6B5C">
      <w:pPr>
        <w:tabs>
          <w:tab w:val="left" w:pos="567"/>
          <w:tab w:val="left" w:pos="993"/>
        </w:tabs>
        <w:rPr>
          <w:rFonts w:cs="Arial"/>
          <w:szCs w:val="22"/>
        </w:rPr>
      </w:pPr>
      <w:r>
        <w:rPr>
          <w:rFonts w:cs="Arial"/>
          <w:szCs w:val="22"/>
        </w:rPr>
        <w:tab/>
      </w:r>
      <w:r>
        <w:rPr>
          <w:rFonts w:cs="Arial"/>
          <w:szCs w:val="22"/>
        </w:rPr>
        <w:tab/>
      </w:r>
      <w:r w:rsidR="00DA6B5C" w:rsidRPr="00DA6B5C">
        <w:rPr>
          <w:rFonts w:cs="Arial"/>
          <w:szCs w:val="22"/>
        </w:rPr>
        <w:t>(1)</w:t>
      </w:r>
      <w:r>
        <w:rPr>
          <w:rFonts w:cs="Arial"/>
          <w:szCs w:val="22"/>
        </w:rPr>
        <w:t xml:space="preserve"> </w:t>
      </w:r>
      <w:r w:rsidR="00DA6B5C" w:rsidRPr="00DA6B5C">
        <w:rPr>
          <w:rFonts w:cs="Arial"/>
          <w:szCs w:val="22"/>
        </w:rPr>
        <w:t>Poleg podatkov, ki jih določa zakon, ki ureja evidentiranje nepremičnin, se v registru nepremičnin za namene tega zakona vodijo tudi:</w:t>
      </w:r>
    </w:p>
    <w:p w:rsidR="00DA6B5C" w:rsidRPr="0070052B" w:rsidRDefault="00DA6B5C" w:rsidP="0070052B">
      <w:pPr>
        <w:pStyle w:val="Odstavekseznama"/>
        <w:numPr>
          <w:ilvl w:val="0"/>
          <w:numId w:val="19"/>
        </w:numPr>
        <w:tabs>
          <w:tab w:val="left" w:pos="567"/>
          <w:tab w:val="left" w:pos="993"/>
        </w:tabs>
        <w:rPr>
          <w:rFonts w:cs="Arial"/>
          <w:szCs w:val="22"/>
        </w:rPr>
      </w:pPr>
      <w:r w:rsidRPr="0070052B">
        <w:rPr>
          <w:rFonts w:cs="Arial"/>
          <w:szCs w:val="22"/>
        </w:rPr>
        <w:t>leto, v katerem so izpolnjeni pogoji za določitev nepremičnine</w:t>
      </w:r>
      <w:r w:rsidR="002D3848">
        <w:rPr>
          <w:rFonts w:cs="Arial"/>
          <w:szCs w:val="22"/>
        </w:rPr>
        <w:t>;</w:t>
      </w:r>
    </w:p>
    <w:p w:rsidR="00DA6B5C" w:rsidRPr="0070052B" w:rsidRDefault="00DA6B5C" w:rsidP="0070052B">
      <w:pPr>
        <w:pStyle w:val="Odstavekseznama"/>
        <w:numPr>
          <w:ilvl w:val="0"/>
          <w:numId w:val="19"/>
        </w:numPr>
        <w:tabs>
          <w:tab w:val="left" w:pos="567"/>
          <w:tab w:val="left" w:pos="993"/>
        </w:tabs>
        <w:rPr>
          <w:rFonts w:cs="Arial"/>
          <w:szCs w:val="22"/>
        </w:rPr>
      </w:pPr>
      <w:r w:rsidRPr="0070052B">
        <w:rPr>
          <w:rFonts w:cs="Arial"/>
          <w:szCs w:val="22"/>
        </w:rPr>
        <w:t>podatek o rezidenčnosti stanovanjske nepremičnine</w:t>
      </w:r>
      <w:r w:rsidR="002D3848">
        <w:rPr>
          <w:rFonts w:cs="Arial"/>
          <w:szCs w:val="22"/>
        </w:rPr>
        <w:t>;</w:t>
      </w:r>
    </w:p>
    <w:p w:rsidR="00DA6B5C" w:rsidRPr="0070052B" w:rsidRDefault="00DA6B5C" w:rsidP="0070052B">
      <w:pPr>
        <w:pStyle w:val="Odstavekseznama"/>
        <w:numPr>
          <w:ilvl w:val="0"/>
          <w:numId w:val="19"/>
        </w:numPr>
        <w:tabs>
          <w:tab w:val="left" w:pos="567"/>
          <w:tab w:val="left" w:pos="993"/>
        </w:tabs>
        <w:rPr>
          <w:rFonts w:cs="Arial"/>
          <w:szCs w:val="22"/>
        </w:rPr>
      </w:pPr>
      <w:r w:rsidRPr="0070052B">
        <w:rPr>
          <w:rFonts w:cs="Arial"/>
          <w:szCs w:val="22"/>
        </w:rPr>
        <w:t>imetnik osebne služnosti</w:t>
      </w:r>
      <w:r w:rsidR="002D3848">
        <w:rPr>
          <w:rFonts w:cs="Arial"/>
          <w:szCs w:val="22"/>
        </w:rPr>
        <w:t>;</w:t>
      </w:r>
    </w:p>
    <w:p w:rsidR="00DA6B5C" w:rsidRPr="0070052B" w:rsidRDefault="00DA6B5C" w:rsidP="0070052B">
      <w:pPr>
        <w:pStyle w:val="Odstavekseznama"/>
        <w:numPr>
          <w:ilvl w:val="0"/>
          <w:numId w:val="19"/>
        </w:numPr>
        <w:tabs>
          <w:tab w:val="left" w:pos="567"/>
          <w:tab w:val="left" w:pos="993"/>
        </w:tabs>
        <w:rPr>
          <w:rFonts w:cs="Arial"/>
          <w:szCs w:val="22"/>
        </w:rPr>
      </w:pPr>
      <w:r w:rsidRPr="0070052B">
        <w:rPr>
          <w:rFonts w:cs="Arial"/>
          <w:szCs w:val="22"/>
        </w:rPr>
        <w:t>pravnomočna inšpekcijska odločba o nelegalni gradnji</w:t>
      </w:r>
      <w:r w:rsidR="002D3848">
        <w:rPr>
          <w:rFonts w:cs="Arial"/>
          <w:szCs w:val="22"/>
        </w:rPr>
        <w:t>;</w:t>
      </w:r>
    </w:p>
    <w:p w:rsidR="00DA6B5C" w:rsidRPr="0070052B" w:rsidRDefault="00DA6B5C" w:rsidP="0070052B">
      <w:pPr>
        <w:pStyle w:val="Odstavekseznama"/>
        <w:numPr>
          <w:ilvl w:val="0"/>
          <w:numId w:val="19"/>
        </w:numPr>
        <w:tabs>
          <w:tab w:val="left" w:pos="567"/>
          <w:tab w:val="left" w:pos="993"/>
        </w:tabs>
        <w:rPr>
          <w:rFonts w:cs="Arial"/>
          <w:szCs w:val="22"/>
        </w:rPr>
      </w:pPr>
      <w:r w:rsidRPr="0070052B">
        <w:rPr>
          <w:rFonts w:cs="Arial"/>
          <w:szCs w:val="22"/>
        </w:rPr>
        <w:t>nepremičnina v lasti tujih držav za opravljanje dejavnosti diplomatskih in konzularnih predstavništev</w:t>
      </w:r>
      <w:r w:rsidR="002D3848">
        <w:rPr>
          <w:rFonts w:cs="Arial"/>
          <w:szCs w:val="22"/>
        </w:rPr>
        <w:t>;</w:t>
      </w:r>
    </w:p>
    <w:p w:rsidR="00DA6B5C" w:rsidRPr="0070052B" w:rsidRDefault="00DA6B5C" w:rsidP="0070052B">
      <w:pPr>
        <w:pStyle w:val="Odstavekseznama"/>
        <w:numPr>
          <w:ilvl w:val="0"/>
          <w:numId w:val="19"/>
        </w:numPr>
        <w:tabs>
          <w:tab w:val="left" w:pos="567"/>
          <w:tab w:val="left" w:pos="993"/>
        </w:tabs>
        <w:rPr>
          <w:rFonts w:cs="Arial"/>
          <w:szCs w:val="22"/>
        </w:rPr>
      </w:pPr>
      <w:r w:rsidRPr="0070052B">
        <w:rPr>
          <w:rFonts w:cs="Arial"/>
          <w:szCs w:val="22"/>
        </w:rPr>
        <w:lastRenderedPageBreak/>
        <w:t>nepremičnina v lasti mednarodnih organizacij, ki se uporabljajo za opravljanje njihove dejavnosti</w:t>
      </w:r>
      <w:r w:rsidR="002D3848">
        <w:rPr>
          <w:rFonts w:cs="Arial"/>
          <w:szCs w:val="22"/>
        </w:rPr>
        <w:t>;</w:t>
      </w:r>
    </w:p>
    <w:p w:rsidR="00DA6B5C" w:rsidRPr="0070052B" w:rsidRDefault="00DA6B5C" w:rsidP="0070052B">
      <w:pPr>
        <w:pStyle w:val="Odstavekseznama"/>
        <w:numPr>
          <w:ilvl w:val="0"/>
          <w:numId w:val="19"/>
        </w:numPr>
        <w:tabs>
          <w:tab w:val="left" w:pos="567"/>
          <w:tab w:val="left" w:pos="993"/>
        </w:tabs>
        <w:rPr>
          <w:rFonts w:cs="Arial"/>
          <w:szCs w:val="22"/>
        </w:rPr>
      </w:pPr>
      <w:r w:rsidRPr="0070052B">
        <w:rPr>
          <w:rFonts w:cs="Arial"/>
          <w:szCs w:val="22"/>
        </w:rPr>
        <w:t>nepremičnina v lasti institucij EU v Sloveniji, ki se uporabljajo za opravljanje njihove dejavnosti in za katere velja oprostitev plačila davka v skladu z mednarodnimi pogodbami</w:t>
      </w:r>
      <w:r w:rsidR="002D3848">
        <w:rPr>
          <w:rFonts w:cs="Arial"/>
          <w:szCs w:val="22"/>
        </w:rPr>
        <w:t>;</w:t>
      </w:r>
    </w:p>
    <w:p w:rsidR="00DA6B5C" w:rsidRPr="0070052B" w:rsidRDefault="00DA6B5C" w:rsidP="0070052B">
      <w:pPr>
        <w:pStyle w:val="Odstavekseznama"/>
        <w:numPr>
          <w:ilvl w:val="0"/>
          <w:numId w:val="19"/>
        </w:numPr>
        <w:tabs>
          <w:tab w:val="left" w:pos="567"/>
          <w:tab w:val="left" w:pos="993"/>
        </w:tabs>
        <w:rPr>
          <w:rFonts w:cs="Arial"/>
          <w:szCs w:val="22"/>
        </w:rPr>
      </w:pPr>
      <w:r w:rsidRPr="0070052B">
        <w:rPr>
          <w:rFonts w:cs="Arial"/>
          <w:szCs w:val="22"/>
        </w:rPr>
        <w:t>delež zemljišča, ki je določeno kot varovalni gozd, gozdni rezervat ali gozd s posebnim namenom brez ukrepanja</w:t>
      </w:r>
      <w:r w:rsidR="002D3848">
        <w:rPr>
          <w:rFonts w:cs="Arial"/>
          <w:szCs w:val="22"/>
        </w:rPr>
        <w:t>;</w:t>
      </w:r>
    </w:p>
    <w:p w:rsidR="00DA6B5C" w:rsidRPr="0070052B" w:rsidRDefault="00DA6B5C" w:rsidP="0070052B">
      <w:pPr>
        <w:pStyle w:val="Odstavekseznama"/>
        <w:numPr>
          <w:ilvl w:val="0"/>
          <w:numId w:val="19"/>
        </w:numPr>
        <w:tabs>
          <w:tab w:val="left" w:pos="567"/>
          <w:tab w:val="left" w:pos="993"/>
        </w:tabs>
        <w:rPr>
          <w:rFonts w:cs="Arial"/>
          <w:szCs w:val="22"/>
        </w:rPr>
      </w:pPr>
      <w:r w:rsidRPr="0070052B">
        <w:rPr>
          <w:rFonts w:cs="Arial"/>
          <w:szCs w:val="22"/>
        </w:rPr>
        <w:t>delež površine zemljišča javnega dobra pod infrastrukturnim objektom</w:t>
      </w:r>
      <w:r w:rsidR="002D3848">
        <w:rPr>
          <w:rFonts w:cs="Arial"/>
          <w:szCs w:val="22"/>
        </w:rPr>
        <w:t>;</w:t>
      </w:r>
    </w:p>
    <w:p w:rsidR="00DA6B5C" w:rsidRPr="0070052B" w:rsidRDefault="00DA6B5C" w:rsidP="0070052B">
      <w:pPr>
        <w:pStyle w:val="Odstavekseznama"/>
        <w:numPr>
          <w:ilvl w:val="0"/>
          <w:numId w:val="19"/>
        </w:numPr>
        <w:tabs>
          <w:tab w:val="left" w:pos="567"/>
          <w:tab w:val="left" w:pos="993"/>
        </w:tabs>
        <w:rPr>
          <w:rFonts w:cs="Arial"/>
          <w:szCs w:val="22"/>
        </w:rPr>
      </w:pPr>
      <w:r w:rsidRPr="0070052B">
        <w:rPr>
          <w:rFonts w:cs="Arial"/>
          <w:szCs w:val="22"/>
        </w:rPr>
        <w:t>delež neplodnega zemljišča s šifro dejanske rabe 5000 in 6000</w:t>
      </w:r>
      <w:r w:rsidR="002D3848">
        <w:rPr>
          <w:rFonts w:cs="Arial"/>
          <w:szCs w:val="22"/>
        </w:rPr>
        <w:t>;</w:t>
      </w:r>
    </w:p>
    <w:p w:rsidR="00DA6B5C" w:rsidRPr="0070052B" w:rsidRDefault="00DA6B5C" w:rsidP="0070052B">
      <w:pPr>
        <w:pStyle w:val="Odstavekseznama"/>
        <w:numPr>
          <w:ilvl w:val="0"/>
          <w:numId w:val="19"/>
        </w:numPr>
        <w:tabs>
          <w:tab w:val="left" w:pos="567"/>
          <w:tab w:val="left" w:pos="993"/>
        </w:tabs>
        <w:rPr>
          <w:rFonts w:cs="Arial"/>
          <w:szCs w:val="22"/>
        </w:rPr>
      </w:pPr>
      <w:r w:rsidRPr="0070052B">
        <w:rPr>
          <w:rFonts w:cs="Arial"/>
          <w:szCs w:val="22"/>
        </w:rPr>
        <w:t>nepremičnine za namene obrambe</w:t>
      </w:r>
      <w:r w:rsidR="002D3848">
        <w:rPr>
          <w:rFonts w:cs="Arial"/>
          <w:szCs w:val="22"/>
        </w:rPr>
        <w:t>;</w:t>
      </w:r>
    </w:p>
    <w:p w:rsidR="00DA6B5C" w:rsidRPr="0070052B" w:rsidRDefault="00DA6B5C" w:rsidP="0070052B">
      <w:pPr>
        <w:pStyle w:val="Odstavekseznama"/>
        <w:numPr>
          <w:ilvl w:val="0"/>
          <w:numId w:val="19"/>
        </w:numPr>
        <w:tabs>
          <w:tab w:val="left" w:pos="567"/>
          <w:tab w:val="left" w:pos="993"/>
        </w:tabs>
        <w:rPr>
          <w:rFonts w:cs="Arial"/>
          <w:szCs w:val="22"/>
        </w:rPr>
      </w:pPr>
      <w:r w:rsidRPr="0070052B">
        <w:rPr>
          <w:rFonts w:cs="Arial"/>
          <w:szCs w:val="22"/>
        </w:rPr>
        <w:t>nepremičnine v solastnini oziroma skupni lastnini članov agrarne skupnosti ter naziv in davčna številka agrarne skupnosti</w:t>
      </w:r>
      <w:r w:rsidR="002D3848">
        <w:rPr>
          <w:rFonts w:cs="Arial"/>
          <w:szCs w:val="22"/>
        </w:rPr>
        <w:t>;</w:t>
      </w:r>
    </w:p>
    <w:p w:rsidR="00DA6B5C" w:rsidRPr="0070052B" w:rsidRDefault="00DA6B5C" w:rsidP="0070052B">
      <w:pPr>
        <w:pStyle w:val="Odstavekseznama"/>
        <w:numPr>
          <w:ilvl w:val="0"/>
          <w:numId w:val="19"/>
        </w:numPr>
        <w:tabs>
          <w:tab w:val="left" w:pos="567"/>
          <w:tab w:val="left" w:pos="993"/>
        </w:tabs>
        <w:rPr>
          <w:rFonts w:cs="Arial"/>
          <w:szCs w:val="22"/>
        </w:rPr>
      </w:pPr>
      <w:r w:rsidRPr="0070052B">
        <w:rPr>
          <w:rFonts w:cs="Arial"/>
          <w:szCs w:val="22"/>
        </w:rPr>
        <w:t>odstotek povečanja ali zmanjšanja davčnih stopenj</w:t>
      </w:r>
      <w:r w:rsidR="002D3848">
        <w:rPr>
          <w:rFonts w:cs="Arial"/>
          <w:szCs w:val="22"/>
        </w:rPr>
        <w:t>;</w:t>
      </w:r>
    </w:p>
    <w:p w:rsidR="00DA6B5C" w:rsidRPr="0070052B" w:rsidRDefault="00DA6B5C" w:rsidP="0070052B">
      <w:pPr>
        <w:pStyle w:val="Odstavekseznama"/>
        <w:numPr>
          <w:ilvl w:val="0"/>
          <w:numId w:val="19"/>
        </w:numPr>
        <w:tabs>
          <w:tab w:val="left" w:pos="567"/>
          <w:tab w:val="left" w:pos="993"/>
        </w:tabs>
        <w:rPr>
          <w:rFonts w:cs="Arial"/>
          <w:szCs w:val="22"/>
        </w:rPr>
      </w:pPr>
      <w:r w:rsidRPr="0070052B">
        <w:rPr>
          <w:rFonts w:cs="Arial"/>
          <w:szCs w:val="22"/>
        </w:rPr>
        <w:t>oseba, ki opravlja dejavnost proizvodnje električne energije, dejavnost izkoriščanja mineralnih surovin, pristaniško dejavnost, letališko dejavnost in dejavnost bencinskih servisov ter delež nepremičnine ali dela nepremičnine, ki se za opravljanje njene dejavnosti uporablja</w:t>
      </w:r>
      <w:r w:rsidR="002D3848">
        <w:rPr>
          <w:rFonts w:cs="Arial"/>
          <w:szCs w:val="22"/>
        </w:rPr>
        <w:t>;</w:t>
      </w:r>
    </w:p>
    <w:p w:rsidR="00DA6B5C" w:rsidRPr="0070052B" w:rsidRDefault="00DA6B5C" w:rsidP="0070052B">
      <w:pPr>
        <w:pStyle w:val="Odstavekseznama"/>
        <w:numPr>
          <w:ilvl w:val="0"/>
          <w:numId w:val="19"/>
        </w:numPr>
        <w:tabs>
          <w:tab w:val="left" w:pos="567"/>
          <w:tab w:val="left" w:pos="993"/>
        </w:tabs>
        <w:rPr>
          <w:rFonts w:cs="Arial"/>
          <w:szCs w:val="22"/>
        </w:rPr>
      </w:pPr>
      <w:r w:rsidRPr="0070052B">
        <w:rPr>
          <w:rFonts w:cs="Arial"/>
          <w:szCs w:val="22"/>
        </w:rPr>
        <w:t>podatek, da je nepremičnina kulturni spomenik, ki ni arheološko najdišče, naselbinski spomenik in zavarovana kulturna krajin in ni stanovanjska, poslovna, industrijska ali energetska nepremičnina ali kmetijska stavba</w:t>
      </w:r>
      <w:r w:rsidR="002D3848">
        <w:rPr>
          <w:rFonts w:cs="Arial"/>
          <w:szCs w:val="22"/>
        </w:rPr>
        <w:t>;</w:t>
      </w:r>
    </w:p>
    <w:p w:rsidR="00DA6B5C" w:rsidRPr="0070052B" w:rsidRDefault="00DA6B5C" w:rsidP="0070052B">
      <w:pPr>
        <w:pStyle w:val="Odstavekseznama"/>
        <w:numPr>
          <w:ilvl w:val="0"/>
          <w:numId w:val="19"/>
        </w:numPr>
        <w:tabs>
          <w:tab w:val="left" w:pos="567"/>
          <w:tab w:val="left" w:pos="993"/>
        </w:tabs>
        <w:rPr>
          <w:rFonts w:cs="Arial"/>
          <w:szCs w:val="22"/>
        </w:rPr>
      </w:pPr>
      <w:r w:rsidRPr="0070052B">
        <w:rPr>
          <w:rFonts w:cs="Arial"/>
          <w:szCs w:val="22"/>
        </w:rPr>
        <w:t>registrirane verske skupnosti in njihovih sestavni deli.</w:t>
      </w:r>
    </w:p>
    <w:p w:rsidR="00DA6B5C" w:rsidRPr="00DA6B5C" w:rsidRDefault="00DA6B5C" w:rsidP="00DA6B5C">
      <w:pPr>
        <w:tabs>
          <w:tab w:val="left" w:pos="567"/>
          <w:tab w:val="left" w:pos="993"/>
        </w:tabs>
        <w:rPr>
          <w:rFonts w:cs="Arial"/>
          <w:szCs w:val="22"/>
        </w:rPr>
      </w:pPr>
    </w:p>
    <w:p w:rsidR="00DA6B5C" w:rsidRPr="00DA6B5C" w:rsidRDefault="0070052B" w:rsidP="00DA6B5C">
      <w:pPr>
        <w:tabs>
          <w:tab w:val="left" w:pos="567"/>
          <w:tab w:val="left" w:pos="993"/>
        </w:tabs>
        <w:rPr>
          <w:rFonts w:cs="Arial"/>
          <w:szCs w:val="22"/>
        </w:rPr>
      </w:pPr>
      <w:r>
        <w:rPr>
          <w:rFonts w:cs="Arial"/>
          <w:szCs w:val="22"/>
        </w:rPr>
        <w:tab/>
      </w:r>
      <w:r>
        <w:rPr>
          <w:rFonts w:cs="Arial"/>
          <w:szCs w:val="22"/>
        </w:rPr>
        <w:tab/>
      </w:r>
      <w:r w:rsidR="00DA6B5C" w:rsidRPr="00DA6B5C">
        <w:rPr>
          <w:rFonts w:cs="Arial"/>
          <w:szCs w:val="22"/>
        </w:rPr>
        <w:t>(2)</w:t>
      </w:r>
      <w:r>
        <w:rPr>
          <w:rFonts w:cs="Arial"/>
          <w:szCs w:val="22"/>
        </w:rPr>
        <w:t xml:space="preserve"> </w:t>
      </w:r>
      <w:r w:rsidR="00DA6B5C" w:rsidRPr="00DA6B5C">
        <w:rPr>
          <w:rFonts w:cs="Arial"/>
          <w:szCs w:val="22"/>
        </w:rPr>
        <w:t xml:space="preserve">Način vodenja in podrobnejši opis podatkov iz prejšnjega odstavka določi vlada. </w:t>
      </w:r>
    </w:p>
    <w:p w:rsidR="00DA6B5C" w:rsidRPr="00DA6B5C" w:rsidRDefault="00DA6B5C" w:rsidP="00DA6B5C">
      <w:pPr>
        <w:tabs>
          <w:tab w:val="left" w:pos="567"/>
          <w:tab w:val="left" w:pos="993"/>
        </w:tabs>
        <w:rPr>
          <w:rFonts w:cs="Arial"/>
          <w:szCs w:val="22"/>
        </w:rPr>
      </w:pPr>
    </w:p>
    <w:p w:rsidR="00DA6B5C" w:rsidRPr="00DA6B5C" w:rsidRDefault="0070052B" w:rsidP="00DA6B5C">
      <w:pPr>
        <w:tabs>
          <w:tab w:val="left" w:pos="567"/>
          <w:tab w:val="left" w:pos="993"/>
        </w:tabs>
        <w:rPr>
          <w:rFonts w:cs="Arial"/>
          <w:szCs w:val="22"/>
        </w:rPr>
      </w:pPr>
      <w:r>
        <w:rPr>
          <w:rFonts w:cs="Arial"/>
          <w:szCs w:val="22"/>
        </w:rPr>
        <w:tab/>
      </w:r>
      <w:r>
        <w:rPr>
          <w:rFonts w:cs="Arial"/>
          <w:szCs w:val="22"/>
        </w:rPr>
        <w:tab/>
      </w:r>
      <w:r w:rsidR="00DA6B5C" w:rsidRPr="00DA6B5C">
        <w:rPr>
          <w:rFonts w:cs="Arial"/>
          <w:szCs w:val="22"/>
        </w:rPr>
        <w:t>(3)</w:t>
      </w:r>
      <w:r>
        <w:rPr>
          <w:rFonts w:cs="Arial"/>
          <w:szCs w:val="22"/>
        </w:rPr>
        <w:t xml:space="preserve"> </w:t>
      </w:r>
      <w:r w:rsidR="00DA6B5C" w:rsidRPr="00DA6B5C">
        <w:rPr>
          <w:rFonts w:cs="Arial"/>
          <w:szCs w:val="22"/>
        </w:rPr>
        <w:t>Za evidentiranje podatka o rezidenčnosti stanovanja ministrstvo, pristojno za register prebivalstva, omogoči geodetski upravi dostop do podatkov o stalno in začasno prijavljenih osebah na naslov</w:t>
      </w:r>
      <w:r w:rsidR="002D3848">
        <w:rPr>
          <w:rFonts w:cs="Arial"/>
          <w:szCs w:val="22"/>
        </w:rPr>
        <w:t>u</w:t>
      </w:r>
      <w:r w:rsidR="00DA6B5C" w:rsidRPr="00DA6B5C">
        <w:rPr>
          <w:rFonts w:cs="Arial"/>
          <w:szCs w:val="22"/>
        </w:rPr>
        <w:t xml:space="preserve"> ter o spremembah teh podatkov. </w:t>
      </w:r>
    </w:p>
    <w:p w:rsidR="00DA6B5C" w:rsidRPr="00DA6B5C" w:rsidRDefault="00DA6B5C" w:rsidP="00DA6B5C">
      <w:pPr>
        <w:tabs>
          <w:tab w:val="left" w:pos="567"/>
          <w:tab w:val="left" w:pos="993"/>
        </w:tabs>
        <w:rPr>
          <w:rFonts w:cs="Arial"/>
          <w:szCs w:val="22"/>
        </w:rPr>
      </w:pPr>
    </w:p>
    <w:p w:rsidR="00DA6B5C" w:rsidRPr="00DA6B5C" w:rsidRDefault="0070052B" w:rsidP="00DA6B5C">
      <w:pPr>
        <w:tabs>
          <w:tab w:val="left" w:pos="567"/>
          <w:tab w:val="left" w:pos="993"/>
        </w:tabs>
        <w:rPr>
          <w:rFonts w:cs="Arial"/>
          <w:szCs w:val="22"/>
        </w:rPr>
      </w:pPr>
      <w:r>
        <w:rPr>
          <w:rFonts w:cs="Arial"/>
          <w:szCs w:val="22"/>
        </w:rPr>
        <w:tab/>
      </w:r>
      <w:r>
        <w:rPr>
          <w:rFonts w:cs="Arial"/>
          <w:szCs w:val="22"/>
        </w:rPr>
        <w:tab/>
      </w:r>
      <w:r w:rsidR="00DA6B5C" w:rsidRPr="00DA6B5C">
        <w:rPr>
          <w:rFonts w:cs="Arial"/>
          <w:szCs w:val="22"/>
        </w:rPr>
        <w:t>(4)</w:t>
      </w:r>
      <w:r>
        <w:rPr>
          <w:rFonts w:cs="Arial"/>
          <w:szCs w:val="22"/>
        </w:rPr>
        <w:t xml:space="preserve"> </w:t>
      </w:r>
      <w:r w:rsidR="00DA6B5C" w:rsidRPr="00DA6B5C">
        <w:rPr>
          <w:rFonts w:cs="Arial"/>
          <w:szCs w:val="22"/>
        </w:rPr>
        <w:t xml:space="preserve">Podatke iz 1., 2. in 8. točke prvega odstavka tega člena v registru nepremičnin določi geodetska uprava. </w:t>
      </w:r>
    </w:p>
    <w:p w:rsidR="00DA6B5C" w:rsidRPr="00DA6B5C" w:rsidRDefault="00DA6B5C" w:rsidP="00DA6B5C">
      <w:pPr>
        <w:tabs>
          <w:tab w:val="left" w:pos="567"/>
          <w:tab w:val="left" w:pos="993"/>
        </w:tabs>
        <w:rPr>
          <w:rFonts w:cs="Arial"/>
          <w:szCs w:val="22"/>
        </w:rPr>
      </w:pPr>
    </w:p>
    <w:p w:rsidR="00DA6B5C" w:rsidRPr="00DA6B5C" w:rsidRDefault="0070052B" w:rsidP="00DA6B5C">
      <w:pPr>
        <w:tabs>
          <w:tab w:val="left" w:pos="567"/>
          <w:tab w:val="left" w:pos="993"/>
        </w:tabs>
        <w:rPr>
          <w:rFonts w:cs="Arial"/>
          <w:szCs w:val="22"/>
        </w:rPr>
      </w:pPr>
      <w:r>
        <w:rPr>
          <w:rFonts w:cs="Arial"/>
          <w:szCs w:val="22"/>
        </w:rPr>
        <w:tab/>
      </w:r>
      <w:r>
        <w:rPr>
          <w:rFonts w:cs="Arial"/>
          <w:szCs w:val="22"/>
        </w:rPr>
        <w:tab/>
      </w:r>
      <w:r w:rsidR="00DA6B5C" w:rsidRPr="00DA6B5C">
        <w:rPr>
          <w:rFonts w:cs="Arial"/>
          <w:szCs w:val="22"/>
        </w:rPr>
        <w:t>(5)</w:t>
      </w:r>
      <w:r>
        <w:rPr>
          <w:rFonts w:cs="Arial"/>
          <w:szCs w:val="22"/>
        </w:rPr>
        <w:t xml:space="preserve"> </w:t>
      </w:r>
      <w:r w:rsidR="00DA6B5C" w:rsidRPr="00DA6B5C">
        <w:rPr>
          <w:rFonts w:cs="Arial"/>
          <w:szCs w:val="22"/>
        </w:rPr>
        <w:t xml:space="preserve">Podatke iz 3. točke prvega odstavka tega člena sporoči v register nepremičnin zemljiškoknjižno sodišče.  </w:t>
      </w:r>
    </w:p>
    <w:p w:rsidR="00DA6B5C" w:rsidRPr="00DA6B5C" w:rsidRDefault="00DA6B5C" w:rsidP="00DA6B5C">
      <w:pPr>
        <w:tabs>
          <w:tab w:val="left" w:pos="567"/>
          <w:tab w:val="left" w:pos="993"/>
        </w:tabs>
        <w:rPr>
          <w:rFonts w:cs="Arial"/>
          <w:szCs w:val="22"/>
        </w:rPr>
      </w:pPr>
    </w:p>
    <w:p w:rsidR="00DA6B5C" w:rsidRPr="00DA6B5C" w:rsidRDefault="0070052B" w:rsidP="00DA6B5C">
      <w:pPr>
        <w:tabs>
          <w:tab w:val="left" w:pos="567"/>
          <w:tab w:val="left" w:pos="993"/>
        </w:tabs>
        <w:rPr>
          <w:rFonts w:cs="Arial"/>
          <w:szCs w:val="22"/>
        </w:rPr>
      </w:pPr>
      <w:r>
        <w:rPr>
          <w:rFonts w:cs="Arial"/>
          <w:szCs w:val="22"/>
        </w:rPr>
        <w:tab/>
      </w:r>
      <w:r>
        <w:rPr>
          <w:rFonts w:cs="Arial"/>
          <w:szCs w:val="22"/>
        </w:rPr>
        <w:tab/>
      </w:r>
      <w:r w:rsidR="00DA6B5C" w:rsidRPr="00DA6B5C">
        <w:rPr>
          <w:rFonts w:cs="Arial"/>
          <w:szCs w:val="22"/>
        </w:rPr>
        <w:t>(6)</w:t>
      </w:r>
      <w:r>
        <w:rPr>
          <w:rFonts w:cs="Arial"/>
          <w:szCs w:val="22"/>
        </w:rPr>
        <w:t xml:space="preserve"> </w:t>
      </w:r>
      <w:r w:rsidR="00DA6B5C" w:rsidRPr="00DA6B5C">
        <w:rPr>
          <w:rFonts w:cs="Arial"/>
          <w:szCs w:val="22"/>
        </w:rPr>
        <w:t xml:space="preserve">Podatke iz 4. točke prvega odstavka tega člena sporoči v register nepremičnin inšpektorat, pristojen za promet, energetiko in prostor. </w:t>
      </w:r>
    </w:p>
    <w:p w:rsidR="00DA6B5C" w:rsidRPr="00DA6B5C" w:rsidRDefault="00DA6B5C" w:rsidP="00DA6B5C">
      <w:pPr>
        <w:tabs>
          <w:tab w:val="left" w:pos="567"/>
          <w:tab w:val="left" w:pos="993"/>
        </w:tabs>
        <w:rPr>
          <w:rFonts w:cs="Arial"/>
          <w:szCs w:val="22"/>
        </w:rPr>
      </w:pPr>
    </w:p>
    <w:p w:rsidR="00DA6B5C" w:rsidRPr="00DA6B5C" w:rsidRDefault="0070052B" w:rsidP="00DA6B5C">
      <w:pPr>
        <w:tabs>
          <w:tab w:val="left" w:pos="567"/>
          <w:tab w:val="left" w:pos="993"/>
        </w:tabs>
        <w:rPr>
          <w:rFonts w:cs="Arial"/>
          <w:szCs w:val="22"/>
        </w:rPr>
      </w:pPr>
      <w:r>
        <w:rPr>
          <w:rFonts w:cs="Arial"/>
          <w:szCs w:val="22"/>
        </w:rPr>
        <w:tab/>
      </w:r>
      <w:r>
        <w:rPr>
          <w:rFonts w:cs="Arial"/>
          <w:szCs w:val="22"/>
        </w:rPr>
        <w:tab/>
      </w:r>
      <w:r w:rsidR="00DA6B5C" w:rsidRPr="00DA6B5C">
        <w:rPr>
          <w:rFonts w:cs="Arial"/>
          <w:szCs w:val="22"/>
        </w:rPr>
        <w:t>(7)</w:t>
      </w:r>
      <w:r>
        <w:rPr>
          <w:rFonts w:cs="Arial"/>
          <w:szCs w:val="22"/>
        </w:rPr>
        <w:t xml:space="preserve"> </w:t>
      </w:r>
      <w:r w:rsidR="00DA6B5C" w:rsidRPr="00DA6B5C">
        <w:rPr>
          <w:rFonts w:cs="Arial"/>
          <w:szCs w:val="22"/>
        </w:rPr>
        <w:t xml:space="preserve">Podatke iz 5., 6. in 7. točke prvega odstavka tega člena sporoči v register nepremičnin ministrstvo, pristojno za zunanje zadeve.  </w:t>
      </w:r>
    </w:p>
    <w:p w:rsidR="00DA6B5C" w:rsidRPr="00DA6B5C" w:rsidRDefault="00DA6B5C" w:rsidP="00DA6B5C">
      <w:pPr>
        <w:tabs>
          <w:tab w:val="left" w:pos="567"/>
          <w:tab w:val="left" w:pos="993"/>
        </w:tabs>
        <w:rPr>
          <w:rFonts w:cs="Arial"/>
          <w:szCs w:val="22"/>
        </w:rPr>
      </w:pPr>
    </w:p>
    <w:p w:rsidR="00DA6B5C" w:rsidRPr="00DA6B5C" w:rsidRDefault="0070052B" w:rsidP="00DA6B5C">
      <w:pPr>
        <w:tabs>
          <w:tab w:val="left" w:pos="567"/>
          <w:tab w:val="left" w:pos="993"/>
        </w:tabs>
        <w:rPr>
          <w:rFonts w:cs="Arial"/>
          <w:szCs w:val="22"/>
        </w:rPr>
      </w:pPr>
      <w:r>
        <w:rPr>
          <w:rFonts w:cs="Arial"/>
          <w:szCs w:val="22"/>
        </w:rPr>
        <w:tab/>
      </w:r>
      <w:r>
        <w:rPr>
          <w:rFonts w:cs="Arial"/>
          <w:szCs w:val="22"/>
        </w:rPr>
        <w:tab/>
      </w:r>
      <w:r w:rsidR="00DA6B5C" w:rsidRPr="00DA6B5C">
        <w:rPr>
          <w:rFonts w:cs="Arial"/>
          <w:szCs w:val="22"/>
        </w:rPr>
        <w:t>(8)</w:t>
      </w:r>
      <w:r>
        <w:rPr>
          <w:rFonts w:cs="Arial"/>
          <w:szCs w:val="22"/>
        </w:rPr>
        <w:t xml:space="preserve"> </w:t>
      </w:r>
      <w:r w:rsidR="00DA6B5C" w:rsidRPr="00DA6B5C">
        <w:rPr>
          <w:rFonts w:cs="Arial"/>
          <w:szCs w:val="22"/>
        </w:rPr>
        <w:t>Podatk</w:t>
      </w:r>
      <w:r w:rsidR="002D3848">
        <w:rPr>
          <w:rFonts w:cs="Arial"/>
          <w:szCs w:val="22"/>
        </w:rPr>
        <w:t>e</w:t>
      </w:r>
      <w:r w:rsidR="00DA6B5C" w:rsidRPr="00DA6B5C">
        <w:rPr>
          <w:rFonts w:cs="Arial"/>
          <w:szCs w:val="22"/>
        </w:rPr>
        <w:t xml:space="preserve"> iz 9. točke prvega odstavka tega člena sporoči v register nepremičnin organ, pristojen za posamezno gospodarsko javno infrastrukturo.</w:t>
      </w:r>
    </w:p>
    <w:p w:rsidR="00DA6B5C" w:rsidRPr="00DA6B5C" w:rsidRDefault="00DA6B5C" w:rsidP="00DA6B5C">
      <w:pPr>
        <w:tabs>
          <w:tab w:val="left" w:pos="567"/>
          <w:tab w:val="left" w:pos="993"/>
        </w:tabs>
        <w:rPr>
          <w:rFonts w:cs="Arial"/>
          <w:szCs w:val="22"/>
        </w:rPr>
      </w:pPr>
    </w:p>
    <w:p w:rsidR="00DA6B5C" w:rsidRPr="00DA6B5C" w:rsidRDefault="0070052B" w:rsidP="00DA6B5C">
      <w:pPr>
        <w:tabs>
          <w:tab w:val="left" w:pos="567"/>
          <w:tab w:val="left" w:pos="993"/>
        </w:tabs>
        <w:rPr>
          <w:rFonts w:cs="Arial"/>
          <w:szCs w:val="22"/>
        </w:rPr>
      </w:pPr>
      <w:r>
        <w:rPr>
          <w:rFonts w:cs="Arial"/>
          <w:szCs w:val="22"/>
        </w:rPr>
        <w:tab/>
      </w:r>
      <w:r>
        <w:rPr>
          <w:rFonts w:cs="Arial"/>
          <w:szCs w:val="22"/>
        </w:rPr>
        <w:tab/>
      </w:r>
      <w:r w:rsidR="00DA6B5C" w:rsidRPr="00DA6B5C">
        <w:rPr>
          <w:rFonts w:cs="Arial"/>
          <w:szCs w:val="22"/>
        </w:rPr>
        <w:t>(9)</w:t>
      </w:r>
      <w:r>
        <w:rPr>
          <w:rFonts w:cs="Arial"/>
          <w:szCs w:val="22"/>
        </w:rPr>
        <w:t xml:space="preserve"> </w:t>
      </w:r>
      <w:r w:rsidR="00DA6B5C" w:rsidRPr="00DA6B5C">
        <w:rPr>
          <w:rFonts w:cs="Arial"/>
          <w:szCs w:val="22"/>
        </w:rPr>
        <w:t xml:space="preserve">Podatke iz 10. točke prvega odstavka tega člena sporoči v register nepremičnin ministrstvo, pristojno za kmetijstvo in okolje. Geodetska uprava te podatke evidentira tudi v zemljiškem katastru. </w:t>
      </w:r>
    </w:p>
    <w:p w:rsidR="00DA6B5C" w:rsidRPr="00DA6B5C" w:rsidRDefault="00DA6B5C" w:rsidP="00DA6B5C">
      <w:pPr>
        <w:tabs>
          <w:tab w:val="left" w:pos="567"/>
          <w:tab w:val="left" w:pos="993"/>
        </w:tabs>
        <w:rPr>
          <w:rFonts w:cs="Arial"/>
          <w:szCs w:val="22"/>
        </w:rPr>
      </w:pPr>
    </w:p>
    <w:p w:rsidR="00DA6B5C" w:rsidRPr="00DA6B5C" w:rsidRDefault="0070052B" w:rsidP="00DA6B5C">
      <w:pPr>
        <w:tabs>
          <w:tab w:val="left" w:pos="567"/>
          <w:tab w:val="left" w:pos="993"/>
        </w:tabs>
        <w:rPr>
          <w:rFonts w:cs="Arial"/>
          <w:szCs w:val="22"/>
        </w:rPr>
      </w:pPr>
      <w:r>
        <w:rPr>
          <w:rFonts w:cs="Arial"/>
          <w:szCs w:val="22"/>
        </w:rPr>
        <w:tab/>
      </w:r>
      <w:r>
        <w:rPr>
          <w:rFonts w:cs="Arial"/>
          <w:szCs w:val="22"/>
        </w:rPr>
        <w:tab/>
      </w:r>
      <w:r w:rsidR="00DA6B5C" w:rsidRPr="00DA6B5C">
        <w:rPr>
          <w:rFonts w:cs="Arial"/>
          <w:szCs w:val="22"/>
        </w:rPr>
        <w:t>(10)</w:t>
      </w:r>
      <w:r>
        <w:rPr>
          <w:rFonts w:cs="Arial"/>
          <w:szCs w:val="22"/>
        </w:rPr>
        <w:t xml:space="preserve"> </w:t>
      </w:r>
      <w:r w:rsidR="00DA6B5C" w:rsidRPr="00DA6B5C">
        <w:rPr>
          <w:rFonts w:cs="Arial"/>
          <w:szCs w:val="22"/>
        </w:rPr>
        <w:t xml:space="preserve">Podatke iz 11. točke prvega odstavka tega člena sporoči v register nepremičnin ministrstvo, pristojno za obrambo.  </w:t>
      </w:r>
    </w:p>
    <w:p w:rsidR="00DA6B5C" w:rsidRPr="00DA6B5C" w:rsidRDefault="00DA6B5C" w:rsidP="00DA6B5C">
      <w:pPr>
        <w:tabs>
          <w:tab w:val="left" w:pos="567"/>
          <w:tab w:val="left" w:pos="993"/>
        </w:tabs>
        <w:rPr>
          <w:rFonts w:cs="Arial"/>
          <w:szCs w:val="22"/>
        </w:rPr>
      </w:pPr>
    </w:p>
    <w:p w:rsidR="00DA6B5C" w:rsidRPr="00DA6B5C" w:rsidRDefault="0070052B" w:rsidP="00DA6B5C">
      <w:pPr>
        <w:tabs>
          <w:tab w:val="left" w:pos="567"/>
          <w:tab w:val="left" w:pos="993"/>
        </w:tabs>
        <w:rPr>
          <w:rFonts w:cs="Arial"/>
          <w:szCs w:val="22"/>
        </w:rPr>
      </w:pPr>
      <w:r>
        <w:rPr>
          <w:rFonts w:cs="Arial"/>
          <w:szCs w:val="22"/>
        </w:rPr>
        <w:tab/>
      </w:r>
      <w:r>
        <w:rPr>
          <w:rFonts w:cs="Arial"/>
          <w:szCs w:val="22"/>
        </w:rPr>
        <w:tab/>
      </w:r>
      <w:r w:rsidR="00DA6B5C" w:rsidRPr="00DA6B5C">
        <w:rPr>
          <w:rFonts w:cs="Arial"/>
          <w:szCs w:val="22"/>
        </w:rPr>
        <w:t>(11)</w:t>
      </w:r>
      <w:r>
        <w:rPr>
          <w:rFonts w:cs="Arial"/>
          <w:szCs w:val="22"/>
        </w:rPr>
        <w:t xml:space="preserve"> </w:t>
      </w:r>
      <w:r w:rsidR="00DA6B5C" w:rsidRPr="00DA6B5C">
        <w:rPr>
          <w:rFonts w:cs="Arial"/>
          <w:szCs w:val="22"/>
        </w:rPr>
        <w:t xml:space="preserve">Podatke iz 12. točke prvega odstavka tega člena sporočijo v register nepremičnin upravne enote, na podlagi sporočila predsednika agrarne skupnosti. </w:t>
      </w:r>
    </w:p>
    <w:p w:rsidR="00DA6B5C" w:rsidRPr="00DA6B5C" w:rsidRDefault="00DA6B5C" w:rsidP="00DA6B5C">
      <w:pPr>
        <w:tabs>
          <w:tab w:val="left" w:pos="567"/>
          <w:tab w:val="left" w:pos="993"/>
        </w:tabs>
        <w:rPr>
          <w:rFonts w:cs="Arial"/>
          <w:szCs w:val="22"/>
        </w:rPr>
      </w:pPr>
    </w:p>
    <w:p w:rsidR="00DA6B5C" w:rsidRPr="00DA6B5C" w:rsidRDefault="0070052B" w:rsidP="00DA6B5C">
      <w:pPr>
        <w:tabs>
          <w:tab w:val="left" w:pos="567"/>
          <w:tab w:val="left" w:pos="993"/>
        </w:tabs>
        <w:rPr>
          <w:rFonts w:cs="Arial"/>
          <w:szCs w:val="22"/>
        </w:rPr>
      </w:pPr>
      <w:r>
        <w:rPr>
          <w:rFonts w:cs="Arial"/>
          <w:szCs w:val="22"/>
        </w:rPr>
        <w:lastRenderedPageBreak/>
        <w:tab/>
      </w:r>
      <w:r>
        <w:rPr>
          <w:rFonts w:cs="Arial"/>
          <w:szCs w:val="22"/>
        </w:rPr>
        <w:tab/>
      </w:r>
      <w:r w:rsidR="00DA6B5C" w:rsidRPr="00DA6B5C">
        <w:rPr>
          <w:rFonts w:cs="Arial"/>
          <w:szCs w:val="22"/>
        </w:rPr>
        <w:t>(12)</w:t>
      </w:r>
      <w:r>
        <w:rPr>
          <w:rFonts w:cs="Arial"/>
          <w:szCs w:val="22"/>
        </w:rPr>
        <w:t xml:space="preserve"> </w:t>
      </w:r>
      <w:r w:rsidR="00DA6B5C" w:rsidRPr="00DA6B5C">
        <w:rPr>
          <w:rFonts w:cs="Arial"/>
          <w:szCs w:val="22"/>
        </w:rPr>
        <w:t>Podatke iz 13. točke prvega odstavka tega člena občine sporočijo geodetski upravi na del nepremičnine natančno.</w:t>
      </w:r>
    </w:p>
    <w:p w:rsidR="0070052B" w:rsidRDefault="0070052B" w:rsidP="00DA6B5C">
      <w:pPr>
        <w:tabs>
          <w:tab w:val="left" w:pos="567"/>
          <w:tab w:val="left" w:pos="993"/>
        </w:tabs>
        <w:rPr>
          <w:rFonts w:cs="Arial"/>
          <w:szCs w:val="22"/>
        </w:rPr>
      </w:pPr>
    </w:p>
    <w:p w:rsidR="00DA6B5C" w:rsidRPr="00DA6B5C" w:rsidRDefault="0070052B" w:rsidP="00DA6B5C">
      <w:pPr>
        <w:tabs>
          <w:tab w:val="left" w:pos="567"/>
          <w:tab w:val="left" w:pos="993"/>
        </w:tabs>
        <w:rPr>
          <w:rFonts w:cs="Arial"/>
          <w:szCs w:val="22"/>
        </w:rPr>
      </w:pPr>
      <w:r>
        <w:rPr>
          <w:rFonts w:cs="Arial"/>
          <w:szCs w:val="22"/>
        </w:rPr>
        <w:tab/>
      </w:r>
      <w:r>
        <w:rPr>
          <w:rFonts w:cs="Arial"/>
          <w:szCs w:val="22"/>
        </w:rPr>
        <w:tab/>
      </w:r>
      <w:r w:rsidR="00DA6B5C" w:rsidRPr="00DA6B5C">
        <w:rPr>
          <w:rFonts w:cs="Arial"/>
          <w:szCs w:val="22"/>
        </w:rPr>
        <w:t>(13)</w:t>
      </w:r>
      <w:r>
        <w:rPr>
          <w:rFonts w:cs="Arial"/>
          <w:szCs w:val="22"/>
        </w:rPr>
        <w:t xml:space="preserve"> </w:t>
      </w:r>
      <w:r w:rsidR="00DA6B5C" w:rsidRPr="00DA6B5C">
        <w:rPr>
          <w:rFonts w:cs="Arial"/>
          <w:szCs w:val="22"/>
        </w:rPr>
        <w:t xml:space="preserve">Podatek iz 14. točke prvega odstavka tega člena sporoči v register nepremičnin oseba, ki opravlja dejavnost, za opravljanje letališke dejavnosti pa ministrstvo, pristojno za to dejavnost. </w:t>
      </w:r>
    </w:p>
    <w:p w:rsidR="00DA6B5C" w:rsidRPr="00DA6B5C" w:rsidRDefault="00DA6B5C" w:rsidP="00DA6B5C">
      <w:pPr>
        <w:tabs>
          <w:tab w:val="left" w:pos="567"/>
          <w:tab w:val="left" w:pos="993"/>
        </w:tabs>
        <w:rPr>
          <w:rFonts w:cs="Arial"/>
          <w:szCs w:val="22"/>
        </w:rPr>
      </w:pPr>
    </w:p>
    <w:p w:rsidR="00DA6B5C" w:rsidRPr="00DA6B5C" w:rsidRDefault="0070052B" w:rsidP="00DA6B5C">
      <w:pPr>
        <w:tabs>
          <w:tab w:val="left" w:pos="567"/>
          <w:tab w:val="left" w:pos="993"/>
        </w:tabs>
        <w:rPr>
          <w:rFonts w:cs="Arial"/>
          <w:szCs w:val="22"/>
        </w:rPr>
      </w:pPr>
      <w:r>
        <w:rPr>
          <w:rFonts w:cs="Arial"/>
          <w:szCs w:val="22"/>
        </w:rPr>
        <w:tab/>
      </w:r>
      <w:r>
        <w:rPr>
          <w:rFonts w:cs="Arial"/>
          <w:szCs w:val="22"/>
        </w:rPr>
        <w:tab/>
      </w:r>
      <w:r w:rsidR="00DA6B5C" w:rsidRPr="00DA6B5C">
        <w:rPr>
          <w:rFonts w:cs="Arial"/>
          <w:szCs w:val="22"/>
        </w:rPr>
        <w:t>(14)</w:t>
      </w:r>
      <w:r>
        <w:rPr>
          <w:rFonts w:cs="Arial"/>
          <w:szCs w:val="22"/>
        </w:rPr>
        <w:t xml:space="preserve"> </w:t>
      </w:r>
      <w:r w:rsidR="00DA6B5C" w:rsidRPr="00DA6B5C">
        <w:rPr>
          <w:rFonts w:cs="Arial"/>
          <w:szCs w:val="22"/>
        </w:rPr>
        <w:t>Podatek iz 15. in 16. točke prvega odstavka tega člena sporoči v register nepremičnin ministrstvo, pristojno za kulturo.</w:t>
      </w:r>
    </w:p>
    <w:p w:rsidR="00DA6B5C" w:rsidRPr="00DA6B5C" w:rsidRDefault="00DA6B5C" w:rsidP="00DA6B5C">
      <w:pPr>
        <w:tabs>
          <w:tab w:val="left" w:pos="567"/>
          <w:tab w:val="left" w:pos="993"/>
        </w:tabs>
        <w:rPr>
          <w:rFonts w:cs="Arial"/>
          <w:szCs w:val="22"/>
        </w:rPr>
      </w:pPr>
    </w:p>
    <w:p w:rsidR="00DA6B5C" w:rsidRPr="00DA6B5C" w:rsidRDefault="0070052B" w:rsidP="00DA6B5C">
      <w:pPr>
        <w:tabs>
          <w:tab w:val="left" w:pos="567"/>
          <w:tab w:val="left" w:pos="993"/>
        </w:tabs>
        <w:rPr>
          <w:rFonts w:cs="Arial"/>
          <w:szCs w:val="22"/>
        </w:rPr>
      </w:pPr>
      <w:r>
        <w:rPr>
          <w:rFonts w:cs="Arial"/>
          <w:szCs w:val="22"/>
        </w:rPr>
        <w:tab/>
      </w:r>
      <w:r>
        <w:rPr>
          <w:rFonts w:cs="Arial"/>
          <w:szCs w:val="22"/>
        </w:rPr>
        <w:tab/>
      </w:r>
      <w:r w:rsidR="00DA6B5C" w:rsidRPr="00DA6B5C">
        <w:rPr>
          <w:rFonts w:cs="Arial"/>
          <w:szCs w:val="22"/>
        </w:rPr>
        <w:t>(15)</w:t>
      </w:r>
      <w:r>
        <w:rPr>
          <w:rFonts w:cs="Arial"/>
          <w:szCs w:val="22"/>
        </w:rPr>
        <w:t xml:space="preserve"> </w:t>
      </w:r>
      <w:r w:rsidR="00DA6B5C" w:rsidRPr="00DA6B5C">
        <w:rPr>
          <w:rFonts w:cs="Arial"/>
          <w:szCs w:val="22"/>
        </w:rPr>
        <w:t xml:space="preserve">Podatki se v register nepremičnin ali zemljiški kataster sporočijo preko identifikatorjev nepremičnin najkasneje do 31. decembra leta pred letom, za katero se davek odmerja. </w:t>
      </w:r>
    </w:p>
    <w:p w:rsidR="00DA6B5C" w:rsidRPr="00DA6B5C" w:rsidRDefault="00DA6B5C" w:rsidP="00DA6B5C">
      <w:pPr>
        <w:tabs>
          <w:tab w:val="left" w:pos="567"/>
          <w:tab w:val="left" w:pos="993"/>
        </w:tabs>
        <w:rPr>
          <w:rFonts w:cs="Arial"/>
          <w:szCs w:val="22"/>
        </w:rPr>
      </w:pPr>
    </w:p>
    <w:p w:rsidR="005972C8" w:rsidRDefault="0070052B" w:rsidP="00DA6B5C">
      <w:pPr>
        <w:tabs>
          <w:tab w:val="left" w:pos="567"/>
          <w:tab w:val="left" w:pos="993"/>
        </w:tabs>
        <w:rPr>
          <w:rFonts w:cs="Arial"/>
          <w:szCs w:val="22"/>
        </w:rPr>
      </w:pPr>
      <w:r>
        <w:rPr>
          <w:rFonts w:cs="Arial"/>
          <w:szCs w:val="22"/>
        </w:rPr>
        <w:tab/>
      </w:r>
      <w:r>
        <w:rPr>
          <w:rFonts w:cs="Arial"/>
          <w:szCs w:val="22"/>
        </w:rPr>
        <w:tab/>
      </w:r>
      <w:r w:rsidR="00DA6B5C" w:rsidRPr="00DA6B5C">
        <w:rPr>
          <w:rFonts w:cs="Arial"/>
          <w:szCs w:val="22"/>
        </w:rPr>
        <w:t>(16)</w:t>
      </w:r>
      <w:r>
        <w:rPr>
          <w:rFonts w:cs="Arial"/>
          <w:szCs w:val="22"/>
        </w:rPr>
        <w:t xml:space="preserve"> </w:t>
      </w:r>
      <w:r w:rsidR="00DA6B5C" w:rsidRPr="00DA6B5C">
        <w:rPr>
          <w:rFonts w:cs="Arial"/>
          <w:szCs w:val="22"/>
        </w:rPr>
        <w:t xml:space="preserve">V evidenci trga nepremičnin se vodi tudi podatek o neprofitnem najemu na podlagi upravne ali sodne odločbe in podatek o prekinitvi </w:t>
      </w:r>
      <w:r w:rsidR="005972C8">
        <w:rPr>
          <w:rFonts w:cs="Arial"/>
          <w:color w:val="000000"/>
          <w:szCs w:val="22"/>
          <w:lang w:eastAsia="sl-SI"/>
        </w:rPr>
        <w:t>pogodbe o finančnem  najemu</w:t>
      </w:r>
      <w:r w:rsidR="00DA6B5C" w:rsidRPr="00DA6B5C">
        <w:rPr>
          <w:rFonts w:cs="Arial"/>
          <w:szCs w:val="22"/>
        </w:rPr>
        <w:t>.</w:t>
      </w:r>
    </w:p>
    <w:p w:rsidR="005972C8" w:rsidRDefault="005972C8" w:rsidP="00DA6B5C">
      <w:pPr>
        <w:tabs>
          <w:tab w:val="left" w:pos="567"/>
          <w:tab w:val="left" w:pos="993"/>
        </w:tabs>
        <w:rPr>
          <w:rFonts w:cs="Arial"/>
          <w:szCs w:val="22"/>
        </w:rPr>
      </w:pPr>
    </w:p>
    <w:p w:rsidR="00DA6B5C" w:rsidRPr="00DA6B5C" w:rsidRDefault="0070052B" w:rsidP="00DA6B5C">
      <w:pPr>
        <w:tabs>
          <w:tab w:val="left" w:pos="567"/>
          <w:tab w:val="left" w:pos="993"/>
        </w:tabs>
        <w:rPr>
          <w:rFonts w:cs="Arial"/>
          <w:szCs w:val="22"/>
        </w:rPr>
      </w:pPr>
      <w:r>
        <w:rPr>
          <w:rFonts w:cs="Arial"/>
          <w:szCs w:val="22"/>
        </w:rPr>
        <w:tab/>
      </w:r>
      <w:r>
        <w:rPr>
          <w:rFonts w:cs="Arial"/>
          <w:szCs w:val="22"/>
        </w:rPr>
        <w:tab/>
      </w:r>
      <w:r w:rsidR="00DA6B5C" w:rsidRPr="00DA6B5C">
        <w:rPr>
          <w:rFonts w:cs="Arial"/>
          <w:szCs w:val="22"/>
        </w:rPr>
        <w:t>(17)</w:t>
      </w:r>
      <w:r>
        <w:rPr>
          <w:rFonts w:cs="Arial"/>
          <w:szCs w:val="22"/>
        </w:rPr>
        <w:t xml:space="preserve"> </w:t>
      </w:r>
      <w:r w:rsidR="00DA6B5C" w:rsidRPr="00DA6B5C">
        <w:rPr>
          <w:rFonts w:cs="Arial"/>
          <w:szCs w:val="22"/>
        </w:rPr>
        <w:t xml:space="preserve">Podatek o neprofitnem najemu na podlagi upravne ali sodne odločbe sporoči v evidenco trga nepremičnin najemodajalec. </w:t>
      </w:r>
    </w:p>
    <w:p w:rsidR="00DA6B5C" w:rsidRPr="00DA6B5C" w:rsidRDefault="00DA6B5C" w:rsidP="00DA6B5C">
      <w:pPr>
        <w:tabs>
          <w:tab w:val="left" w:pos="567"/>
          <w:tab w:val="left" w:pos="993"/>
        </w:tabs>
        <w:rPr>
          <w:rFonts w:cs="Arial"/>
          <w:szCs w:val="22"/>
        </w:rPr>
      </w:pPr>
    </w:p>
    <w:p w:rsidR="00DA6B5C" w:rsidRPr="00DA6B5C" w:rsidRDefault="0070052B" w:rsidP="00DA6B5C">
      <w:pPr>
        <w:tabs>
          <w:tab w:val="left" w:pos="567"/>
          <w:tab w:val="left" w:pos="993"/>
        </w:tabs>
        <w:rPr>
          <w:rFonts w:cs="Arial"/>
          <w:szCs w:val="22"/>
        </w:rPr>
      </w:pPr>
      <w:r>
        <w:rPr>
          <w:rFonts w:cs="Arial"/>
          <w:szCs w:val="22"/>
        </w:rPr>
        <w:tab/>
      </w:r>
      <w:r>
        <w:rPr>
          <w:rFonts w:cs="Arial"/>
          <w:szCs w:val="22"/>
        </w:rPr>
        <w:tab/>
      </w:r>
      <w:r w:rsidR="00DA6B5C" w:rsidRPr="00DA6B5C">
        <w:rPr>
          <w:rFonts w:cs="Arial"/>
          <w:szCs w:val="22"/>
        </w:rPr>
        <w:t>(18)</w:t>
      </w:r>
      <w:r>
        <w:rPr>
          <w:rFonts w:cs="Arial"/>
          <w:szCs w:val="22"/>
        </w:rPr>
        <w:t xml:space="preserve"> </w:t>
      </w:r>
      <w:r w:rsidR="00DA6B5C" w:rsidRPr="00DA6B5C">
        <w:rPr>
          <w:rFonts w:cs="Arial"/>
          <w:szCs w:val="22"/>
        </w:rPr>
        <w:t xml:space="preserve">Podatek o prekinitvi </w:t>
      </w:r>
      <w:r w:rsidR="005972C8">
        <w:rPr>
          <w:rFonts w:cs="Arial"/>
          <w:color w:val="000000"/>
          <w:szCs w:val="22"/>
          <w:lang w:eastAsia="sl-SI"/>
        </w:rPr>
        <w:t>pogodbe o finančnem  najemu</w:t>
      </w:r>
      <w:r w:rsidR="00DA6B5C" w:rsidRPr="00DA6B5C">
        <w:rPr>
          <w:rFonts w:cs="Arial"/>
          <w:szCs w:val="22"/>
        </w:rPr>
        <w:t xml:space="preserve"> sporoči v evidenco trga nepremičnin </w:t>
      </w:r>
      <w:proofErr w:type="spellStart"/>
      <w:r w:rsidR="00DA6B5C" w:rsidRPr="00DA6B5C">
        <w:rPr>
          <w:rFonts w:cs="Arial"/>
          <w:szCs w:val="22"/>
        </w:rPr>
        <w:t>lizingodajalec</w:t>
      </w:r>
      <w:proofErr w:type="spellEnd"/>
      <w:r w:rsidR="00DA6B5C" w:rsidRPr="00DA6B5C">
        <w:rPr>
          <w:rFonts w:cs="Arial"/>
          <w:szCs w:val="22"/>
        </w:rPr>
        <w:t>.</w:t>
      </w:r>
    </w:p>
    <w:p w:rsidR="00DA6B5C" w:rsidRPr="00DA6B5C" w:rsidRDefault="00DA6B5C" w:rsidP="00DA6B5C">
      <w:pPr>
        <w:tabs>
          <w:tab w:val="left" w:pos="567"/>
          <w:tab w:val="left" w:pos="993"/>
        </w:tabs>
        <w:rPr>
          <w:rFonts w:cs="Arial"/>
          <w:szCs w:val="22"/>
        </w:rPr>
      </w:pPr>
    </w:p>
    <w:p w:rsidR="00DA6B5C" w:rsidRPr="00DA6B5C" w:rsidRDefault="0070052B" w:rsidP="00DA6B5C">
      <w:pPr>
        <w:tabs>
          <w:tab w:val="left" w:pos="567"/>
          <w:tab w:val="left" w:pos="993"/>
        </w:tabs>
        <w:rPr>
          <w:rFonts w:cs="Arial"/>
          <w:szCs w:val="22"/>
        </w:rPr>
      </w:pPr>
      <w:r>
        <w:rPr>
          <w:rFonts w:cs="Arial"/>
          <w:szCs w:val="22"/>
        </w:rPr>
        <w:tab/>
      </w:r>
      <w:r>
        <w:rPr>
          <w:rFonts w:cs="Arial"/>
          <w:szCs w:val="22"/>
        </w:rPr>
        <w:tab/>
      </w:r>
      <w:r w:rsidR="00DA6B5C" w:rsidRPr="00DA6B5C">
        <w:rPr>
          <w:rFonts w:cs="Arial"/>
          <w:szCs w:val="22"/>
        </w:rPr>
        <w:t>(19)</w:t>
      </w:r>
      <w:r>
        <w:rPr>
          <w:rFonts w:cs="Arial"/>
          <w:szCs w:val="22"/>
        </w:rPr>
        <w:t xml:space="preserve"> </w:t>
      </w:r>
      <w:r w:rsidR="00DA6B5C" w:rsidRPr="00DA6B5C">
        <w:rPr>
          <w:rFonts w:cs="Arial"/>
          <w:szCs w:val="22"/>
        </w:rPr>
        <w:t>Podatki iz prvega odstavka tega člena so javni, razen podatkov iz 2., 5., 6., 7., 11. in 13. točke ter podatka o davčni številki agrarne skupnosti iz 12. točke.</w:t>
      </w:r>
    </w:p>
    <w:p w:rsidR="00DA6B5C" w:rsidRPr="00DA6B5C" w:rsidRDefault="00DA6B5C" w:rsidP="00DA6B5C">
      <w:pPr>
        <w:tabs>
          <w:tab w:val="left" w:pos="567"/>
          <w:tab w:val="left" w:pos="993"/>
        </w:tabs>
        <w:rPr>
          <w:rFonts w:cs="Arial"/>
          <w:szCs w:val="22"/>
        </w:rPr>
      </w:pPr>
    </w:p>
    <w:p w:rsidR="0070052B" w:rsidRDefault="0070052B" w:rsidP="00DA6B5C">
      <w:pPr>
        <w:tabs>
          <w:tab w:val="left" w:pos="567"/>
          <w:tab w:val="left" w:pos="993"/>
        </w:tabs>
        <w:rPr>
          <w:rFonts w:cs="Arial"/>
          <w:szCs w:val="22"/>
        </w:rPr>
      </w:pPr>
    </w:p>
    <w:p w:rsidR="00DA6B5C" w:rsidRPr="00DA6B5C" w:rsidRDefault="00DA6B5C" w:rsidP="0070052B">
      <w:pPr>
        <w:tabs>
          <w:tab w:val="left" w:pos="567"/>
          <w:tab w:val="left" w:pos="993"/>
        </w:tabs>
        <w:jc w:val="center"/>
        <w:rPr>
          <w:rFonts w:cs="Arial"/>
          <w:szCs w:val="22"/>
        </w:rPr>
      </w:pPr>
      <w:r w:rsidRPr="00DA6B5C">
        <w:rPr>
          <w:rFonts w:cs="Arial"/>
          <w:szCs w:val="22"/>
        </w:rPr>
        <w:t>18. člen</w:t>
      </w:r>
    </w:p>
    <w:p w:rsidR="00DA6B5C" w:rsidRPr="00DA6B5C" w:rsidRDefault="00DA6B5C" w:rsidP="0070052B">
      <w:pPr>
        <w:tabs>
          <w:tab w:val="left" w:pos="567"/>
          <w:tab w:val="left" w:pos="993"/>
        </w:tabs>
        <w:jc w:val="center"/>
        <w:rPr>
          <w:rFonts w:cs="Arial"/>
          <w:szCs w:val="22"/>
        </w:rPr>
      </w:pPr>
      <w:r w:rsidRPr="00DA6B5C">
        <w:rPr>
          <w:rFonts w:cs="Arial"/>
          <w:szCs w:val="22"/>
        </w:rPr>
        <w:t>(sporočanje podatkov davčnemu organu)</w:t>
      </w:r>
    </w:p>
    <w:p w:rsidR="00DA6B5C" w:rsidRPr="00DA6B5C" w:rsidRDefault="00DA6B5C" w:rsidP="00DA6B5C">
      <w:pPr>
        <w:tabs>
          <w:tab w:val="left" w:pos="567"/>
          <w:tab w:val="left" w:pos="993"/>
        </w:tabs>
        <w:rPr>
          <w:rFonts w:cs="Arial"/>
          <w:szCs w:val="22"/>
        </w:rPr>
      </w:pPr>
    </w:p>
    <w:p w:rsidR="00DA6B5C" w:rsidRPr="00DA6B5C" w:rsidRDefault="0070052B" w:rsidP="00DA6B5C">
      <w:pPr>
        <w:tabs>
          <w:tab w:val="left" w:pos="567"/>
          <w:tab w:val="left" w:pos="993"/>
        </w:tabs>
        <w:rPr>
          <w:rFonts w:cs="Arial"/>
          <w:szCs w:val="22"/>
        </w:rPr>
      </w:pPr>
      <w:r>
        <w:rPr>
          <w:rFonts w:cs="Arial"/>
          <w:szCs w:val="22"/>
        </w:rPr>
        <w:tab/>
      </w:r>
      <w:r>
        <w:rPr>
          <w:rFonts w:cs="Arial"/>
          <w:szCs w:val="22"/>
        </w:rPr>
        <w:tab/>
      </w:r>
      <w:r w:rsidR="00DA6B5C" w:rsidRPr="00DA6B5C">
        <w:rPr>
          <w:rFonts w:cs="Arial"/>
          <w:szCs w:val="22"/>
        </w:rPr>
        <w:t>Geodetska uprava pošlje podatke iz registra nepremičnin ter podatke iz evidence trga nepremičnin po stanju v registru nepremičnin na dan 1. januarja leta, za katero se davek odmerja, davčnemu organu enkrat letno, in sicer najkasneje do 15. februarja leta, za katero se davek odmerja. Geodetska uprava pošlje podatke davčnemu organu na način, da podatke iz evidence trga nepremičnin poveže z registrom nepremičnin preko identifikatorja nepremičnine, na katero se podatek nanaša.</w:t>
      </w:r>
    </w:p>
    <w:p w:rsidR="00DA6B5C" w:rsidRPr="00DA6B5C" w:rsidRDefault="00DA6B5C" w:rsidP="00DA6B5C">
      <w:pPr>
        <w:tabs>
          <w:tab w:val="left" w:pos="567"/>
          <w:tab w:val="left" w:pos="993"/>
        </w:tabs>
        <w:rPr>
          <w:rFonts w:cs="Arial"/>
          <w:szCs w:val="22"/>
        </w:rPr>
      </w:pPr>
    </w:p>
    <w:p w:rsidR="0070052B" w:rsidRDefault="0070052B" w:rsidP="00DA6B5C">
      <w:pPr>
        <w:tabs>
          <w:tab w:val="left" w:pos="567"/>
          <w:tab w:val="left" w:pos="993"/>
        </w:tabs>
        <w:rPr>
          <w:rFonts w:cs="Arial"/>
          <w:szCs w:val="22"/>
        </w:rPr>
      </w:pPr>
    </w:p>
    <w:p w:rsidR="00DA6B5C" w:rsidRPr="00DA6B5C" w:rsidRDefault="00DA6B5C" w:rsidP="0070052B">
      <w:pPr>
        <w:tabs>
          <w:tab w:val="left" w:pos="567"/>
          <w:tab w:val="left" w:pos="993"/>
        </w:tabs>
        <w:jc w:val="center"/>
        <w:rPr>
          <w:rFonts w:cs="Arial"/>
          <w:szCs w:val="22"/>
        </w:rPr>
      </w:pPr>
      <w:r w:rsidRPr="00DA6B5C">
        <w:rPr>
          <w:rFonts w:cs="Arial"/>
          <w:szCs w:val="22"/>
        </w:rPr>
        <w:t>19. člen</w:t>
      </w:r>
    </w:p>
    <w:p w:rsidR="00DA6B5C" w:rsidRPr="00DA6B5C" w:rsidRDefault="00DA6B5C" w:rsidP="0070052B">
      <w:pPr>
        <w:tabs>
          <w:tab w:val="left" w:pos="567"/>
          <w:tab w:val="left" w:pos="993"/>
        </w:tabs>
        <w:jc w:val="center"/>
        <w:rPr>
          <w:rFonts w:cs="Arial"/>
          <w:szCs w:val="22"/>
        </w:rPr>
      </w:pPr>
      <w:r w:rsidRPr="00DA6B5C">
        <w:rPr>
          <w:rFonts w:cs="Arial"/>
          <w:szCs w:val="22"/>
        </w:rPr>
        <w:t>(uskladitev podatkov)</w:t>
      </w:r>
    </w:p>
    <w:p w:rsidR="00DA6B5C" w:rsidRPr="00DA6B5C" w:rsidRDefault="00DA6B5C" w:rsidP="00DA6B5C">
      <w:pPr>
        <w:tabs>
          <w:tab w:val="left" w:pos="567"/>
          <w:tab w:val="left" w:pos="993"/>
        </w:tabs>
        <w:rPr>
          <w:rFonts w:cs="Arial"/>
          <w:szCs w:val="22"/>
        </w:rPr>
      </w:pPr>
    </w:p>
    <w:p w:rsidR="00DA6B5C" w:rsidRPr="00DA6B5C" w:rsidRDefault="0070052B" w:rsidP="00DA6B5C">
      <w:pPr>
        <w:tabs>
          <w:tab w:val="left" w:pos="567"/>
          <w:tab w:val="left" w:pos="993"/>
        </w:tabs>
        <w:rPr>
          <w:rFonts w:cs="Arial"/>
          <w:szCs w:val="22"/>
        </w:rPr>
      </w:pPr>
      <w:r>
        <w:rPr>
          <w:rFonts w:cs="Arial"/>
          <w:szCs w:val="22"/>
        </w:rPr>
        <w:tab/>
      </w:r>
      <w:r>
        <w:rPr>
          <w:rFonts w:cs="Arial"/>
          <w:szCs w:val="22"/>
        </w:rPr>
        <w:tab/>
      </w:r>
      <w:r w:rsidR="00DA6B5C" w:rsidRPr="00DA6B5C">
        <w:rPr>
          <w:rFonts w:cs="Arial"/>
          <w:szCs w:val="22"/>
        </w:rPr>
        <w:t xml:space="preserve">Če davčni organ v postopku odmere davka ugotovi, da med podatki o nepremičnini ni podatka o identifikatorju zavezanca ali na podlagi lastnih evidenc ugotovi, da je v registru nepremičnin podatek o identifikatorju zavezanca napačen, o pravilnem podatku obvesti geodetsko upravo, ki podatek o identifikatorju zavezanca v registru nepremičnin dopolni ali napačni podatek spremeni skladno z določbami zakona, ki ureja evidentiranje nepremičnin. </w:t>
      </w:r>
    </w:p>
    <w:p w:rsidR="00DA6B5C" w:rsidRPr="00DA6B5C" w:rsidRDefault="00DA6B5C" w:rsidP="00DA6B5C">
      <w:pPr>
        <w:tabs>
          <w:tab w:val="left" w:pos="567"/>
          <w:tab w:val="left" w:pos="993"/>
        </w:tabs>
        <w:rPr>
          <w:rFonts w:cs="Arial"/>
          <w:szCs w:val="22"/>
        </w:rPr>
      </w:pPr>
    </w:p>
    <w:p w:rsidR="00DA6B5C" w:rsidRPr="00DA6B5C" w:rsidRDefault="00DA6B5C" w:rsidP="00DA6B5C">
      <w:pPr>
        <w:tabs>
          <w:tab w:val="left" w:pos="567"/>
          <w:tab w:val="left" w:pos="993"/>
        </w:tabs>
        <w:rPr>
          <w:rFonts w:cs="Arial"/>
          <w:szCs w:val="22"/>
        </w:rPr>
      </w:pPr>
    </w:p>
    <w:p w:rsidR="00DA6B5C" w:rsidRPr="00DA6B5C" w:rsidRDefault="00DA6B5C" w:rsidP="0070052B">
      <w:pPr>
        <w:tabs>
          <w:tab w:val="left" w:pos="567"/>
          <w:tab w:val="left" w:pos="993"/>
        </w:tabs>
        <w:jc w:val="center"/>
        <w:rPr>
          <w:rFonts w:cs="Arial"/>
          <w:szCs w:val="22"/>
        </w:rPr>
      </w:pPr>
      <w:r w:rsidRPr="00DA6B5C">
        <w:rPr>
          <w:rFonts w:cs="Arial"/>
          <w:szCs w:val="22"/>
        </w:rPr>
        <w:t>20. člen</w:t>
      </w:r>
    </w:p>
    <w:p w:rsidR="00DA6B5C" w:rsidRPr="00DA6B5C" w:rsidRDefault="00DA6B5C" w:rsidP="0070052B">
      <w:pPr>
        <w:tabs>
          <w:tab w:val="left" w:pos="567"/>
          <w:tab w:val="left" w:pos="993"/>
        </w:tabs>
        <w:jc w:val="center"/>
        <w:rPr>
          <w:rFonts w:cs="Arial"/>
          <w:szCs w:val="22"/>
        </w:rPr>
      </w:pPr>
      <w:r w:rsidRPr="00DA6B5C">
        <w:rPr>
          <w:rFonts w:cs="Arial"/>
          <w:szCs w:val="22"/>
        </w:rPr>
        <w:t>(kazenske določbe)</w:t>
      </w:r>
    </w:p>
    <w:p w:rsidR="00DA6B5C" w:rsidRPr="00DA6B5C" w:rsidRDefault="00DA6B5C" w:rsidP="00DA6B5C">
      <w:pPr>
        <w:tabs>
          <w:tab w:val="left" w:pos="567"/>
          <w:tab w:val="left" w:pos="993"/>
        </w:tabs>
        <w:rPr>
          <w:rFonts w:cs="Arial"/>
          <w:szCs w:val="22"/>
        </w:rPr>
      </w:pPr>
    </w:p>
    <w:p w:rsidR="00DA6B5C" w:rsidRPr="00DA6B5C" w:rsidRDefault="0070052B" w:rsidP="00DA6B5C">
      <w:pPr>
        <w:tabs>
          <w:tab w:val="left" w:pos="567"/>
          <w:tab w:val="left" w:pos="993"/>
        </w:tabs>
        <w:rPr>
          <w:rFonts w:cs="Arial"/>
          <w:szCs w:val="22"/>
        </w:rPr>
      </w:pPr>
      <w:r>
        <w:rPr>
          <w:rFonts w:cs="Arial"/>
          <w:szCs w:val="22"/>
        </w:rPr>
        <w:lastRenderedPageBreak/>
        <w:tab/>
      </w:r>
      <w:r>
        <w:rPr>
          <w:rFonts w:cs="Arial"/>
          <w:szCs w:val="22"/>
        </w:rPr>
        <w:tab/>
      </w:r>
      <w:r w:rsidR="00DA6B5C" w:rsidRPr="00DA6B5C">
        <w:rPr>
          <w:rFonts w:cs="Arial"/>
          <w:szCs w:val="22"/>
        </w:rPr>
        <w:t>(1)</w:t>
      </w:r>
      <w:r>
        <w:rPr>
          <w:rFonts w:cs="Arial"/>
          <w:szCs w:val="22"/>
        </w:rPr>
        <w:t xml:space="preserve"> </w:t>
      </w:r>
      <w:r w:rsidR="00DA6B5C" w:rsidRPr="00DA6B5C">
        <w:rPr>
          <w:rFonts w:cs="Arial"/>
          <w:szCs w:val="22"/>
        </w:rPr>
        <w:t xml:space="preserve">Z globo od 2.000 do 10.000 </w:t>
      </w:r>
      <w:proofErr w:type="spellStart"/>
      <w:r w:rsidR="00DA6B5C" w:rsidRPr="00DA6B5C">
        <w:rPr>
          <w:rFonts w:cs="Arial"/>
          <w:szCs w:val="22"/>
        </w:rPr>
        <w:t>eurov</w:t>
      </w:r>
      <w:proofErr w:type="spellEnd"/>
      <w:r w:rsidR="00DA6B5C" w:rsidRPr="00DA6B5C">
        <w:rPr>
          <w:rFonts w:cs="Arial"/>
          <w:szCs w:val="22"/>
        </w:rPr>
        <w:t xml:space="preserve"> se kaznuje za prekršek davčni zavezanec, ki je pravna oseba, samostojni podjetnik posameznik ali posameznik, ki samostojno opravlja dejavnost, če v register nepremičnin </w:t>
      </w:r>
      <w:r w:rsidR="002D3848">
        <w:rPr>
          <w:rFonts w:cs="Arial"/>
          <w:szCs w:val="22"/>
        </w:rPr>
        <w:t>oziroma</w:t>
      </w:r>
      <w:r w:rsidR="00DA6B5C" w:rsidRPr="00DA6B5C">
        <w:rPr>
          <w:rFonts w:cs="Arial"/>
          <w:szCs w:val="22"/>
        </w:rPr>
        <w:t xml:space="preserve"> v evidenco trga nepremičnin ne sporoči popolnih in pravilnih podatkov v skladu s 4. členom tega zakona. </w:t>
      </w:r>
    </w:p>
    <w:p w:rsidR="00DA6B5C" w:rsidRPr="00DA6B5C" w:rsidRDefault="00DA6B5C" w:rsidP="00DA6B5C">
      <w:pPr>
        <w:tabs>
          <w:tab w:val="left" w:pos="567"/>
          <w:tab w:val="left" w:pos="993"/>
        </w:tabs>
        <w:rPr>
          <w:rFonts w:cs="Arial"/>
          <w:szCs w:val="22"/>
        </w:rPr>
      </w:pPr>
    </w:p>
    <w:p w:rsidR="00DA6B5C" w:rsidRPr="00DA6B5C" w:rsidRDefault="0070052B" w:rsidP="00DA6B5C">
      <w:pPr>
        <w:tabs>
          <w:tab w:val="left" w:pos="567"/>
          <w:tab w:val="left" w:pos="993"/>
        </w:tabs>
        <w:rPr>
          <w:rFonts w:cs="Arial"/>
          <w:szCs w:val="22"/>
        </w:rPr>
      </w:pPr>
      <w:r>
        <w:rPr>
          <w:rFonts w:cs="Arial"/>
          <w:szCs w:val="22"/>
        </w:rPr>
        <w:tab/>
      </w:r>
      <w:r>
        <w:rPr>
          <w:rFonts w:cs="Arial"/>
          <w:szCs w:val="22"/>
        </w:rPr>
        <w:tab/>
      </w:r>
      <w:r w:rsidR="00DA6B5C" w:rsidRPr="00DA6B5C">
        <w:rPr>
          <w:rFonts w:cs="Arial"/>
          <w:szCs w:val="22"/>
        </w:rPr>
        <w:t>(2)</w:t>
      </w:r>
      <w:r>
        <w:rPr>
          <w:rFonts w:cs="Arial"/>
          <w:szCs w:val="22"/>
        </w:rPr>
        <w:t xml:space="preserve"> </w:t>
      </w:r>
      <w:r w:rsidR="00DA6B5C" w:rsidRPr="00DA6B5C">
        <w:rPr>
          <w:rFonts w:cs="Arial"/>
          <w:szCs w:val="22"/>
        </w:rPr>
        <w:t xml:space="preserve">Z globo od 1.000 do 4.100 </w:t>
      </w:r>
      <w:proofErr w:type="spellStart"/>
      <w:r w:rsidR="00DA6B5C" w:rsidRPr="00DA6B5C">
        <w:rPr>
          <w:rFonts w:cs="Arial"/>
          <w:szCs w:val="22"/>
        </w:rPr>
        <w:t>eurov</w:t>
      </w:r>
      <w:proofErr w:type="spellEnd"/>
      <w:r w:rsidR="00DA6B5C" w:rsidRPr="00DA6B5C">
        <w:rPr>
          <w:rFonts w:cs="Arial"/>
          <w:szCs w:val="22"/>
        </w:rPr>
        <w:t xml:space="preserve"> se za prekršek iz prejšnjega odstavka kaznuje odgovorna oseba pravne osebe, odgovorna oseba samostojnega podjetnika posameznika, odgovorna oseba posameznika, ki samostojno opravlja dejavnost, odgovorna oseba državnega organa in odgovorna oseba organa samoupravne lokalne skupnosti. </w:t>
      </w:r>
    </w:p>
    <w:p w:rsidR="00DA6B5C" w:rsidRPr="00DA6B5C" w:rsidRDefault="00DA6B5C" w:rsidP="00DA6B5C">
      <w:pPr>
        <w:tabs>
          <w:tab w:val="left" w:pos="567"/>
          <w:tab w:val="left" w:pos="993"/>
        </w:tabs>
        <w:rPr>
          <w:rFonts w:cs="Arial"/>
          <w:szCs w:val="22"/>
        </w:rPr>
      </w:pPr>
    </w:p>
    <w:p w:rsidR="00DA6B5C" w:rsidRPr="00DA6B5C" w:rsidRDefault="0070052B" w:rsidP="00DA6B5C">
      <w:pPr>
        <w:tabs>
          <w:tab w:val="left" w:pos="567"/>
          <w:tab w:val="left" w:pos="993"/>
        </w:tabs>
        <w:rPr>
          <w:rFonts w:cs="Arial"/>
          <w:szCs w:val="22"/>
        </w:rPr>
      </w:pPr>
      <w:r>
        <w:rPr>
          <w:rFonts w:cs="Arial"/>
          <w:szCs w:val="22"/>
        </w:rPr>
        <w:tab/>
      </w:r>
      <w:r>
        <w:rPr>
          <w:rFonts w:cs="Arial"/>
          <w:szCs w:val="22"/>
        </w:rPr>
        <w:tab/>
      </w:r>
      <w:r w:rsidR="00DA6B5C" w:rsidRPr="00DA6B5C">
        <w:rPr>
          <w:rFonts w:cs="Arial"/>
          <w:szCs w:val="22"/>
        </w:rPr>
        <w:t>(3)</w:t>
      </w:r>
      <w:r>
        <w:rPr>
          <w:rFonts w:cs="Arial"/>
          <w:szCs w:val="22"/>
        </w:rPr>
        <w:t xml:space="preserve"> </w:t>
      </w:r>
      <w:r w:rsidR="00DA6B5C" w:rsidRPr="00DA6B5C">
        <w:rPr>
          <w:rFonts w:cs="Arial"/>
          <w:szCs w:val="22"/>
        </w:rPr>
        <w:t xml:space="preserve">Z globo od 200 do 1.200 </w:t>
      </w:r>
      <w:proofErr w:type="spellStart"/>
      <w:r w:rsidR="00DA6B5C" w:rsidRPr="00DA6B5C">
        <w:rPr>
          <w:rFonts w:cs="Arial"/>
          <w:szCs w:val="22"/>
        </w:rPr>
        <w:t>eurov</w:t>
      </w:r>
      <w:proofErr w:type="spellEnd"/>
      <w:r w:rsidR="00DA6B5C" w:rsidRPr="00DA6B5C">
        <w:rPr>
          <w:rFonts w:cs="Arial"/>
          <w:szCs w:val="22"/>
        </w:rPr>
        <w:t xml:space="preserve"> se za prekršek iz prvega odstavka tega člena kaznuje davčni zavezanec fizična oseba. </w:t>
      </w:r>
    </w:p>
    <w:p w:rsidR="00DA6B5C" w:rsidRPr="00DA6B5C" w:rsidRDefault="00DA6B5C" w:rsidP="00DA6B5C">
      <w:pPr>
        <w:tabs>
          <w:tab w:val="left" w:pos="567"/>
          <w:tab w:val="left" w:pos="993"/>
        </w:tabs>
        <w:rPr>
          <w:rFonts w:cs="Arial"/>
          <w:szCs w:val="22"/>
        </w:rPr>
      </w:pPr>
    </w:p>
    <w:p w:rsidR="00DA6B5C" w:rsidRPr="00DA6B5C" w:rsidRDefault="0070052B" w:rsidP="00DA6B5C">
      <w:pPr>
        <w:tabs>
          <w:tab w:val="left" w:pos="567"/>
          <w:tab w:val="left" w:pos="993"/>
        </w:tabs>
        <w:rPr>
          <w:rFonts w:cs="Arial"/>
          <w:szCs w:val="22"/>
        </w:rPr>
      </w:pPr>
      <w:r>
        <w:rPr>
          <w:rFonts w:cs="Arial"/>
          <w:szCs w:val="22"/>
        </w:rPr>
        <w:tab/>
      </w:r>
      <w:r>
        <w:rPr>
          <w:rFonts w:cs="Arial"/>
          <w:szCs w:val="22"/>
        </w:rPr>
        <w:tab/>
      </w:r>
      <w:r w:rsidR="00DA6B5C" w:rsidRPr="00DA6B5C">
        <w:rPr>
          <w:rFonts w:cs="Arial"/>
          <w:szCs w:val="22"/>
        </w:rPr>
        <w:t>(4)</w:t>
      </w:r>
      <w:r>
        <w:rPr>
          <w:rFonts w:cs="Arial"/>
          <w:szCs w:val="22"/>
        </w:rPr>
        <w:t xml:space="preserve"> </w:t>
      </w:r>
      <w:r w:rsidR="00DA6B5C" w:rsidRPr="00DA6B5C">
        <w:rPr>
          <w:rFonts w:cs="Arial"/>
          <w:szCs w:val="22"/>
        </w:rPr>
        <w:t xml:space="preserve">Z globo od 1.000 do 4.100 </w:t>
      </w:r>
      <w:proofErr w:type="spellStart"/>
      <w:r w:rsidR="00DA6B5C" w:rsidRPr="00DA6B5C">
        <w:rPr>
          <w:rFonts w:cs="Arial"/>
          <w:szCs w:val="22"/>
        </w:rPr>
        <w:t>eurov</w:t>
      </w:r>
      <w:proofErr w:type="spellEnd"/>
      <w:r w:rsidR="00DA6B5C" w:rsidRPr="00DA6B5C">
        <w:rPr>
          <w:rFonts w:cs="Arial"/>
          <w:szCs w:val="22"/>
        </w:rPr>
        <w:t xml:space="preserve"> se za prekršek kaznuje odgovorna oseba </w:t>
      </w:r>
      <w:r w:rsidR="005972C8">
        <w:rPr>
          <w:rFonts w:cs="Arial"/>
          <w:color w:val="000000"/>
          <w:szCs w:val="22"/>
          <w:lang w:eastAsia="sl-SI"/>
        </w:rPr>
        <w:t>pravne osebe, odgovorna oseba samostojnega podjetnika posameznika, odgovorna oseba posameznika, ki samostojno opravlja dejavnost, odgovorna oseba državnega organa in odgovorna oseba organa samoupravne lokalne skupnosti</w:t>
      </w:r>
      <w:r w:rsidR="00DA6B5C" w:rsidRPr="00DA6B5C">
        <w:rPr>
          <w:rFonts w:cs="Arial"/>
          <w:szCs w:val="22"/>
        </w:rPr>
        <w:t xml:space="preserve">, če ne sporoči podatkov v register nepremičnin oziroma ne določi podatkov v skladu </w:t>
      </w:r>
      <w:r w:rsidR="002D3848">
        <w:rPr>
          <w:rFonts w:cs="Arial"/>
          <w:szCs w:val="22"/>
        </w:rPr>
        <w:t xml:space="preserve">s </w:t>
      </w:r>
      <w:r w:rsidR="00DA6B5C" w:rsidRPr="00DA6B5C">
        <w:rPr>
          <w:rFonts w:cs="Arial"/>
          <w:szCs w:val="22"/>
        </w:rPr>
        <w:t>17. člen</w:t>
      </w:r>
      <w:r w:rsidR="002D3848">
        <w:rPr>
          <w:rFonts w:cs="Arial"/>
          <w:szCs w:val="22"/>
        </w:rPr>
        <w:t>om</w:t>
      </w:r>
      <w:r w:rsidR="00DA6B5C" w:rsidRPr="00DA6B5C">
        <w:rPr>
          <w:rFonts w:cs="Arial"/>
          <w:szCs w:val="22"/>
        </w:rPr>
        <w:t xml:space="preserve"> tega zakona. </w:t>
      </w:r>
    </w:p>
    <w:p w:rsidR="00DA6B5C" w:rsidRPr="00DA6B5C" w:rsidRDefault="00DA6B5C" w:rsidP="00DA6B5C">
      <w:pPr>
        <w:tabs>
          <w:tab w:val="left" w:pos="567"/>
          <w:tab w:val="left" w:pos="993"/>
        </w:tabs>
        <w:rPr>
          <w:rFonts w:cs="Arial"/>
          <w:szCs w:val="22"/>
        </w:rPr>
      </w:pPr>
    </w:p>
    <w:p w:rsidR="00DA6B5C" w:rsidRPr="00DA6B5C" w:rsidRDefault="0070052B" w:rsidP="00DA6B5C">
      <w:pPr>
        <w:tabs>
          <w:tab w:val="left" w:pos="567"/>
          <w:tab w:val="left" w:pos="993"/>
        </w:tabs>
        <w:rPr>
          <w:rFonts w:cs="Arial"/>
          <w:szCs w:val="22"/>
        </w:rPr>
      </w:pPr>
      <w:r>
        <w:rPr>
          <w:rFonts w:cs="Arial"/>
          <w:szCs w:val="22"/>
        </w:rPr>
        <w:tab/>
      </w:r>
      <w:r>
        <w:rPr>
          <w:rFonts w:cs="Arial"/>
          <w:szCs w:val="22"/>
        </w:rPr>
        <w:tab/>
      </w:r>
      <w:r w:rsidR="00DA6B5C" w:rsidRPr="00DA6B5C">
        <w:rPr>
          <w:rFonts w:cs="Arial"/>
          <w:szCs w:val="22"/>
        </w:rPr>
        <w:t>(5)</w:t>
      </w:r>
      <w:r>
        <w:rPr>
          <w:rFonts w:cs="Arial"/>
          <w:szCs w:val="22"/>
        </w:rPr>
        <w:t xml:space="preserve"> </w:t>
      </w:r>
      <w:r w:rsidR="00DA6B5C" w:rsidRPr="00DA6B5C">
        <w:rPr>
          <w:rFonts w:cs="Arial"/>
          <w:szCs w:val="22"/>
        </w:rPr>
        <w:t xml:space="preserve">Z globo od 2.000 do 10.000 </w:t>
      </w:r>
      <w:proofErr w:type="spellStart"/>
      <w:r w:rsidR="00DA6B5C" w:rsidRPr="00DA6B5C">
        <w:rPr>
          <w:rFonts w:cs="Arial"/>
          <w:szCs w:val="22"/>
        </w:rPr>
        <w:t>eurov</w:t>
      </w:r>
      <w:proofErr w:type="spellEnd"/>
      <w:r w:rsidR="00DA6B5C" w:rsidRPr="00DA6B5C">
        <w:rPr>
          <w:rFonts w:cs="Arial"/>
          <w:szCs w:val="22"/>
        </w:rPr>
        <w:t xml:space="preserve"> se za prekršek iz prejšnjega odstavka kaznuje pravna oseba, samostojni podjetnik posameznik ali posameznik, ki samostojno opravlja dejavnost.</w:t>
      </w:r>
    </w:p>
    <w:p w:rsidR="00DA6B5C" w:rsidRPr="00DA6B5C" w:rsidRDefault="00DA6B5C" w:rsidP="00DA6B5C">
      <w:pPr>
        <w:tabs>
          <w:tab w:val="left" w:pos="567"/>
          <w:tab w:val="left" w:pos="993"/>
        </w:tabs>
        <w:rPr>
          <w:rFonts w:cs="Arial"/>
          <w:szCs w:val="22"/>
        </w:rPr>
      </w:pPr>
    </w:p>
    <w:p w:rsidR="00DA6B5C" w:rsidRPr="00DA6B5C" w:rsidRDefault="0070052B" w:rsidP="00DA6B5C">
      <w:pPr>
        <w:tabs>
          <w:tab w:val="left" w:pos="567"/>
          <w:tab w:val="left" w:pos="993"/>
        </w:tabs>
        <w:rPr>
          <w:rFonts w:cs="Arial"/>
          <w:szCs w:val="22"/>
        </w:rPr>
      </w:pPr>
      <w:r>
        <w:rPr>
          <w:rFonts w:cs="Arial"/>
          <w:szCs w:val="22"/>
        </w:rPr>
        <w:tab/>
      </w:r>
      <w:r>
        <w:rPr>
          <w:rFonts w:cs="Arial"/>
          <w:szCs w:val="22"/>
        </w:rPr>
        <w:tab/>
      </w:r>
      <w:r w:rsidR="00DA6B5C" w:rsidRPr="00DA6B5C">
        <w:rPr>
          <w:rFonts w:cs="Arial"/>
          <w:szCs w:val="22"/>
        </w:rPr>
        <w:t>(6)</w:t>
      </w:r>
      <w:r>
        <w:rPr>
          <w:rFonts w:cs="Arial"/>
          <w:szCs w:val="22"/>
        </w:rPr>
        <w:t xml:space="preserve"> </w:t>
      </w:r>
      <w:r w:rsidR="00DA6B5C" w:rsidRPr="00DA6B5C">
        <w:rPr>
          <w:rFonts w:cs="Arial"/>
          <w:szCs w:val="22"/>
        </w:rPr>
        <w:t xml:space="preserve">Z globo od 200 do 1.200 </w:t>
      </w:r>
      <w:proofErr w:type="spellStart"/>
      <w:r w:rsidR="00DA6B5C" w:rsidRPr="00DA6B5C">
        <w:rPr>
          <w:rFonts w:cs="Arial"/>
          <w:szCs w:val="22"/>
        </w:rPr>
        <w:t>eurov</w:t>
      </w:r>
      <w:proofErr w:type="spellEnd"/>
      <w:r w:rsidR="00DA6B5C" w:rsidRPr="00DA6B5C">
        <w:rPr>
          <w:rFonts w:cs="Arial"/>
          <w:szCs w:val="22"/>
        </w:rPr>
        <w:t xml:space="preserve"> se za prekršek iz četrtega odstavka tega člena kaznuje najemodajalec, ki je fizična oseba.</w:t>
      </w:r>
    </w:p>
    <w:p w:rsidR="00DA6B5C" w:rsidRPr="00DA6B5C" w:rsidRDefault="00DA6B5C" w:rsidP="00DA6B5C">
      <w:pPr>
        <w:tabs>
          <w:tab w:val="left" w:pos="567"/>
          <w:tab w:val="left" w:pos="993"/>
        </w:tabs>
        <w:rPr>
          <w:rFonts w:cs="Arial"/>
          <w:szCs w:val="22"/>
        </w:rPr>
      </w:pPr>
    </w:p>
    <w:p w:rsidR="00DA6B5C" w:rsidRPr="00DA6B5C" w:rsidRDefault="0070052B" w:rsidP="00DA6B5C">
      <w:pPr>
        <w:tabs>
          <w:tab w:val="left" w:pos="567"/>
          <w:tab w:val="left" w:pos="993"/>
        </w:tabs>
        <w:rPr>
          <w:rFonts w:cs="Arial"/>
          <w:szCs w:val="22"/>
        </w:rPr>
      </w:pPr>
      <w:r>
        <w:rPr>
          <w:rFonts w:cs="Arial"/>
          <w:szCs w:val="22"/>
        </w:rPr>
        <w:tab/>
      </w:r>
      <w:r>
        <w:rPr>
          <w:rFonts w:cs="Arial"/>
          <w:szCs w:val="22"/>
        </w:rPr>
        <w:tab/>
      </w:r>
      <w:r w:rsidR="00DA6B5C" w:rsidRPr="00DA6B5C">
        <w:rPr>
          <w:rFonts w:cs="Arial"/>
          <w:szCs w:val="22"/>
        </w:rPr>
        <w:t>(7)</w:t>
      </w:r>
      <w:r>
        <w:rPr>
          <w:rFonts w:cs="Arial"/>
          <w:szCs w:val="22"/>
        </w:rPr>
        <w:t xml:space="preserve"> </w:t>
      </w:r>
      <w:r w:rsidR="00DA6B5C" w:rsidRPr="00DA6B5C">
        <w:rPr>
          <w:rFonts w:cs="Arial"/>
          <w:szCs w:val="22"/>
        </w:rPr>
        <w:t xml:space="preserve">Z globo od 1.000 do 4.100 </w:t>
      </w:r>
      <w:proofErr w:type="spellStart"/>
      <w:r w:rsidR="00DA6B5C" w:rsidRPr="00DA6B5C">
        <w:rPr>
          <w:rFonts w:cs="Arial"/>
          <w:szCs w:val="22"/>
        </w:rPr>
        <w:t>eurov</w:t>
      </w:r>
      <w:proofErr w:type="spellEnd"/>
      <w:r w:rsidR="00DA6B5C" w:rsidRPr="00DA6B5C">
        <w:rPr>
          <w:rFonts w:cs="Arial"/>
          <w:szCs w:val="22"/>
        </w:rPr>
        <w:t xml:space="preserve"> se kaznuje za prekršek odgovorna oseba v državnem organu, če ne sporoči podatkov davčnemu organu v skladu z 18. členom tega zakona.</w:t>
      </w:r>
    </w:p>
    <w:p w:rsidR="00DA6B5C" w:rsidRPr="00DA6B5C" w:rsidRDefault="00DA6B5C" w:rsidP="00DA6B5C">
      <w:pPr>
        <w:tabs>
          <w:tab w:val="left" w:pos="567"/>
          <w:tab w:val="left" w:pos="993"/>
        </w:tabs>
        <w:rPr>
          <w:rFonts w:cs="Arial"/>
          <w:szCs w:val="22"/>
        </w:rPr>
      </w:pPr>
    </w:p>
    <w:p w:rsidR="00DA6B5C" w:rsidRPr="00DA6B5C" w:rsidRDefault="00DA6B5C" w:rsidP="00DA6B5C">
      <w:pPr>
        <w:tabs>
          <w:tab w:val="left" w:pos="567"/>
          <w:tab w:val="left" w:pos="993"/>
        </w:tabs>
        <w:rPr>
          <w:rFonts w:cs="Arial"/>
          <w:szCs w:val="22"/>
        </w:rPr>
      </w:pPr>
    </w:p>
    <w:p w:rsidR="00DA6B5C" w:rsidRPr="00DA6B5C" w:rsidRDefault="00DA6B5C" w:rsidP="0070052B">
      <w:pPr>
        <w:tabs>
          <w:tab w:val="left" w:pos="567"/>
          <w:tab w:val="left" w:pos="993"/>
        </w:tabs>
        <w:jc w:val="center"/>
        <w:rPr>
          <w:rFonts w:cs="Arial"/>
          <w:szCs w:val="22"/>
        </w:rPr>
      </w:pPr>
      <w:r w:rsidRPr="00DA6B5C">
        <w:rPr>
          <w:rFonts w:cs="Arial"/>
          <w:szCs w:val="22"/>
        </w:rPr>
        <w:t>2</w:t>
      </w:r>
      <w:r w:rsidR="002D3848">
        <w:rPr>
          <w:rFonts w:cs="Arial"/>
          <w:szCs w:val="22"/>
        </w:rPr>
        <w:t>1</w:t>
      </w:r>
      <w:r w:rsidRPr="00DA6B5C">
        <w:rPr>
          <w:rFonts w:cs="Arial"/>
          <w:szCs w:val="22"/>
        </w:rPr>
        <w:t>. člen</w:t>
      </w:r>
    </w:p>
    <w:p w:rsidR="00DA6B5C" w:rsidRPr="00DA6B5C" w:rsidRDefault="00DA6B5C" w:rsidP="0070052B">
      <w:pPr>
        <w:tabs>
          <w:tab w:val="left" w:pos="567"/>
          <w:tab w:val="left" w:pos="993"/>
        </w:tabs>
        <w:jc w:val="center"/>
        <w:rPr>
          <w:rFonts w:cs="Arial"/>
          <w:szCs w:val="22"/>
        </w:rPr>
      </w:pPr>
      <w:r w:rsidRPr="00DA6B5C">
        <w:rPr>
          <w:rFonts w:cs="Arial"/>
          <w:szCs w:val="22"/>
        </w:rPr>
        <w:t>(nadzorni organ)</w:t>
      </w:r>
    </w:p>
    <w:p w:rsidR="00DA6B5C" w:rsidRPr="00DA6B5C" w:rsidRDefault="00DA6B5C" w:rsidP="00DA6B5C">
      <w:pPr>
        <w:tabs>
          <w:tab w:val="left" w:pos="567"/>
          <w:tab w:val="left" w:pos="993"/>
        </w:tabs>
        <w:rPr>
          <w:rFonts w:cs="Arial"/>
          <w:szCs w:val="22"/>
        </w:rPr>
      </w:pPr>
    </w:p>
    <w:p w:rsidR="00DA6B5C" w:rsidRPr="00DA6B5C" w:rsidRDefault="0070052B" w:rsidP="00DA6B5C">
      <w:pPr>
        <w:tabs>
          <w:tab w:val="left" w:pos="567"/>
          <w:tab w:val="left" w:pos="993"/>
        </w:tabs>
        <w:rPr>
          <w:rFonts w:cs="Arial"/>
          <w:szCs w:val="22"/>
        </w:rPr>
      </w:pPr>
      <w:r>
        <w:rPr>
          <w:rFonts w:cs="Arial"/>
          <w:szCs w:val="22"/>
        </w:rPr>
        <w:tab/>
      </w:r>
      <w:r>
        <w:rPr>
          <w:rFonts w:cs="Arial"/>
          <w:szCs w:val="22"/>
        </w:rPr>
        <w:tab/>
      </w:r>
      <w:r w:rsidR="00DA6B5C" w:rsidRPr="00DA6B5C">
        <w:rPr>
          <w:rFonts w:cs="Arial"/>
          <w:szCs w:val="22"/>
        </w:rPr>
        <w:t>Nadzor nad izvajanjem devetega odstavka 4. člena in 17. člena</w:t>
      </w:r>
      <w:r w:rsidR="002D3848">
        <w:rPr>
          <w:rFonts w:cs="Arial"/>
          <w:szCs w:val="22"/>
        </w:rPr>
        <w:t xml:space="preserve"> tega zakona</w:t>
      </w:r>
      <w:r w:rsidR="00DA6B5C" w:rsidRPr="00DA6B5C">
        <w:rPr>
          <w:rFonts w:cs="Arial"/>
          <w:szCs w:val="22"/>
        </w:rPr>
        <w:t xml:space="preserve"> izvaja geodetski inšpektor v skladu s predpisi s področja geodetske dejavnosti. </w:t>
      </w:r>
    </w:p>
    <w:p w:rsidR="00DA6B5C" w:rsidRPr="00DA6B5C" w:rsidRDefault="00DA6B5C" w:rsidP="00DA6B5C">
      <w:pPr>
        <w:tabs>
          <w:tab w:val="left" w:pos="567"/>
          <w:tab w:val="left" w:pos="993"/>
        </w:tabs>
        <w:rPr>
          <w:rFonts w:cs="Arial"/>
          <w:szCs w:val="22"/>
        </w:rPr>
      </w:pPr>
    </w:p>
    <w:p w:rsidR="00DA6B5C" w:rsidRDefault="00DA6B5C" w:rsidP="00DA6B5C">
      <w:pPr>
        <w:tabs>
          <w:tab w:val="left" w:pos="567"/>
          <w:tab w:val="left" w:pos="993"/>
        </w:tabs>
        <w:rPr>
          <w:rFonts w:cs="Arial"/>
          <w:szCs w:val="22"/>
        </w:rPr>
      </w:pPr>
    </w:p>
    <w:p w:rsidR="00DA6B5C" w:rsidRPr="00DA6B5C" w:rsidRDefault="00DA6B5C" w:rsidP="0070052B">
      <w:pPr>
        <w:tabs>
          <w:tab w:val="left" w:pos="567"/>
          <w:tab w:val="left" w:pos="993"/>
        </w:tabs>
        <w:jc w:val="center"/>
        <w:rPr>
          <w:rFonts w:cs="Arial"/>
          <w:szCs w:val="22"/>
        </w:rPr>
      </w:pPr>
      <w:r w:rsidRPr="00DA6B5C">
        <w:rPr>
          <w:rFonts w:cs="Arial"/>
          <w:szCs w:val="22"/>
        </w:rPr>
        <w:t>2</w:t>
      </w:r>
      <w:r w:rsidR="002D3848">
        <w:rPr>
          <w:rFonts w:cs="Arial"/>
          <w:szCs w:val="22"/>
        </w:rPr>
        <w:t>2</w:t>
      </w:r>
      <w:r w:rsidRPr="00DA6B5C">
        <w:rPr>
          <w:rFonts w:cs="Arial"/>
          <w:szCs w:val="22"/>
        </w:rPr>
        <w:t>. člen</w:t>
      </w:r>
    </w:p>
    <w:p w:rsidR="00DA6B5C" w:rsidRPr="00DA6B5C" w:rsidRDefault="00DA6B5C" w:rsidP="0070052B">
      <w:pPr>
        <w:tabs>
          <w:tab w:val="left" w:pos="567"/>
          <w:tab w:val="left" w:pos="993"/>
        </w:tabs>
        <w:jc w:val="center"/>
        <w:rPr>
          <w:rFonts w:cs="Arial"/>
          <w:szCs w:val="22"/>
        </w:rPr>
      </w:pPr>
      <w:r w:rsidRPr="00DA6B5C">
        <w:rPr>
          <w:rFonts w:cs="Arial"/>
          <w:szCs w:val="22"/>
        </w:rPr>
        <w:t>(pooblastilo za izrek globe v razponu)</w:t>
      </w:r>
    </w:p>
    <w:p w:rsidR="00DA6B5C" w:rsidRPr="00DA6B5C" w:rsidRDefault="00DA6B5C" w:rsidP="00DA6B5C">
      <w:pPr>
        <w:tabs>
          <w:tab w:val="left" w:pos="567"/>
          <w:tab w:val="left" w:pos="993"/>
        </w:tabs>
        <w:rPr>
          <w:rFonts w:cs="Arial"/>
          <w:szCs w:val="22"/>
        </w:rPr>
      </w:pPr>
    </w:p>
    <w:p w:rsidR="00DA6B5C" w:rsidRPr="00DA6B5C" w:rsidRDefault="0070052B" w:rsidP="00DA6B5C">
      <w:pPr>
        <w:tabs>
          <w:tab w:val="left" w:pos="567"/>
          <w:tab w:val="left" w:pos="993"/>
        </w:tabs>
        <w:rPr>
          <w:rFonts w:cs="Arial"/>
          <w:szCs w:val="22"/>
        </w:rPr>
      </w:pPr>
      <w:r>
        <w:rPr>
          <w:rFonts w:cs="Arial"/>
          <w:szCs w:val="22"/>
        </w:rPr>
        <w:tab/>
      </w:r>
      <w:r>
        <w:rPr>
          <w:rFonts w:cs="Arial"/>
          <w:szCs w:val="22"/>
        </w:rPr>
        <w:tab/>
      </w:r>
      <w:r w:rsidR="00DA6B5C" w:rsidRPr="00DA6B5C">
        <w:rPr>
          <w:rFonts w:cs="Arial"/>
          <w:szCs w:val="22"/>
        </w:rPr>
        <w:t>V primerih iz 20. člena tega zakona lahko geodetski inšpektor v hitrem postopku o prekršku izreče globo v katerikoli višini znotraj razpona, ki je predpisan.</w:t>
      </w:r>
    </w:p>
    <w:p w:rsidR="00DA6B5C" w:rsidRPr="00DA6B5C" w:rsidRDefault="00DA6B5C" w:rsidP="00DA6B5C">
      <w:pPr>
        <w:tabs>
          <w:tab w:val="left" w:pos="567"/>
          <w:tab w:val="left" w:pos="993"/>
        </w:tabs>
        <w:rPr>
          <w:rFonts w:cs="Arial"/>
          <w:szCs w:val="22"/>
        </w:rPr>
      </w:pPr>
    </w:p>
    <w:p w:rsidR="00DA6B5C" w:rsidRPr="00DA6B5C" w:rsidRDefault="00DA6B5C" w:rsidP="00DA6B5C">
      <w:pPr>
        <w:tabs>
          <w:tab w:val="left" w:pos="567"/>
          <w:tab w:val="left" w:pos="993"/>
        </w:tabs>
        <w:rPr>
          <w:rFonts w:cs="Arial"/>
          <w:szCs w:val="22"/>
        </w:rPr>
      </w:pPr>
    </w:p>
    <w:p w:rsidR="00DA6B5C" w:rsidRPr="00DA6B5C" w:rsidRDefault="00DA6B5C" w:rsidP="0070052B">
      <w:pPr>
        <w:tabs>
          <w:tab w:val="left" w:pos="567"/>
          <w:tab w:val="left" w:pos="993"/>
        </w:tabs>
        <w:jc w:val="center"/>
        <w:rPr>
          <w:rFonts w:cs="Arial"/>
          <w:szCs w:val="22"/>
        </w:rPr>
      </w:pPr>
      <w:r w:rsidRPr="00DA6B5C">
        <w:rPr>
          <w:rFonts w:cs="Arial"/>
          <w:szCs w:val="22"/>
        </w:rPr>
        <w:t>PREHODNE IN KONČNE DOLOČBE</w:t>
      </w:r>
    </w:p>
    <w:p w:rsidR="00DA6B5C" w:rsidRPr="00DA6B5C" w:rsidRDefault="00DA6B5C" w:rsidP="0070052B">
      <w:pPr>
        <w:tabs>
          <w:tab w:val="left" w:pos="567"/>
          <w:tab w:val="left" w:pos="993"/>
        </w:tabs>
        <w:jc w:val="center"/>
        <w:rPr>
          <w:rFonts w:cs="Arial"/>
          <w:szCs w:val="22"/>
        </w:rPr>
      </w:pPr>
    </w:p>
    <w:p w:rsidR="00DA6B5C" w:rsidRPr="00DA6B5C" w:rsidRDefault="00DA6B5C" w:rsidP="0070052B">
      <w:pPr>
        <w:tabs>
          <w:tab w:val="left" w:pos="567"/>
          <w:tab w:val="left" w:pos="993"/>
        </w:tabs>
        <w:jc w:val="center"/>
        <w:rPr>
          <w:rFonts w:cs="Arial"/>
          <w:szCs w:val="22"/>
        </w:rPr>
      </w:pPr>
      <w:r w:rsidRPr="00DA6B5C">
        <w:rPr>
          <w:rFonts w:cs="Arial"/>
          <w:szCs w:val="22"/>
        </w:rPr>
        <w:t>2</w:t>
      </w:r>
      <w:r w:rsidR="002D3848">
        <w:rPr>
          <w:rFonts w:cs="Arial"/>
          <w:szCs w:val="22"/>
        </w:rPr>
        <w:t>3</w:t>
      </w:r>
      <w:r w:rsidRPr="00DA6B5C">
        <w:rPr>
          <w:rFonts w:cs="Arial"/>
          <w:szCs w:val="22"/>
        </w:rPr>
        <w:t>. člen</w:t>
      </w:r>
    </w:p>
    <w:p w:rsidR="00DA6B5C" w:rsidRPr="00DA6B5C" w:rsidRDefault="00DA6B5C" w:rsidP="0070052B">
      <w:pPr>
        <w:tabs>
          <w:tab w:val="left" w:pos="567"/>
          <w:tab w:val="left" w:pos="993"/>
        </w:tabs>
        <w:jc w:val="center"/>
        <w:rPr>
          <w:rFonts w:cs="Arial"/>
          <w:szCs w:val="22"/>
        </w:rPr>
      </w:pPr>
      <w:r w:rsidRPr="00DA6B5C">
        <w:rPr>
          <w:rFonts w:cs="Arial"/>
          <w:szCs w:val="22"/>
        </w:rPr>
        <w:t>(rok za izdajo izvršilnih predpisov)</w:t>
      </w:r>
    </w:p>
    <w:p w:rsidR="00DA6B5C" w:rsidRPr="00DA6B5C" w:rsidRDefault="00DA6B5C" w:rsidP="00DA6B5C">
      <w:pPr>
        <w:tabs>
          <w:tab w:val="left" w:pos="567"/>
          <w:tab w:val="left" w:pos="993"/>
        </w:tabs>
        <w:rPr>
          <w:rFonts w:cs="Arial"/>
          <w:szCs w:val="22"/>
        </w:rPr>
      </w:pPr>
    </w:p>
    <w:p w:rsidR="00DA6B5C" w:rsidRPr="00DA6B5C" w:rsidRDefault="0070052B" w:rsidP="00DA6B5C">
      <w:pPr>
        <w:tabs>
          <w:tab w:val="left" w:pos="567"/>
          <w:tab w:val="left" w:pos="993"/>
        </w:tabs>
        <w:rPr>
          <w:rFonts w:cs="Arial"/>
          <w:szCs w:val="22"/>
        </w:rPr>
      </w:pPr>
      <w:r>
        <w:rPr>
          <w:rFonts w:cs="Arial"/>
          <w:szCs w:val="22"/>
        </w:rPr>
        <w:lastRenderedPageBreak/>
        <w:tab/>
      </w:r>
      <w:r>
        <w:rPr>
          <w:rFonts w:cs="Arial"/>
          <w:szCs w:val="22"/>
        </w:rPr>
        <w:tab/>
      </w:r>
      <w:r w:rsidR="00DA6B5C" w:rsidRPr="00DA6B5C">
        <w:rPr>
          <w:rFonts w:cs="Arial"/>
          <w:szCs w:val="22"/>
        </w:rPr>
        <w:t>Vlada izda predpis iz drugega odstavka 17. člena tega zakona najpozneje v enem mesecu po uveljavitvi tega zakona.</w:t>
      </w:r>
    </w:p>
    <w:p w:rsidR="00DA6B5C" w:rsidRPr="00DA6B5C" w:rsidRDefault="00DA6B5C" w:rsidP="00DA6B5C">
      <w:pPr>
        <w:tabs>
          <w:tab w:val="left" w:pos="567"/>
          <w:tab w:val="left" w:pos="993"/>
        </w:tabs>
        <w:rPr>
          <w:rFonts w:cs="Arial"/>
          <w:szCs w:val="22"/>
        </w:rPr>
      </w:pPr>
    </w:p>
    <w:p w:rsidR="0070052B" w:rsidRDefault="0070052B" w:rsidP="00DA6B5C">
      <w:pPr>
        <w:tabs>
          <w:tab w:val="left" w:pos="567"/>
          <w:tab w:val="left" w:pos="993"/>
        </w:tabs>
        <w:rPr>
          <w:rFonts w:cs="Arial"/>
          <w:szCs w:val="22"/>
        </w:rPr>
      </w:pPr>
    </w:p>
    <w:p w:rsidR="00DA6B5C" w:rsidRPr="00DA6B5C" w:rsidRDefault="00DA6B5C" w:rsidP="0070052B">
      <w:pPr>
        <w:tabs>
          <w:tab w:val="left" w:pos="567"/>
          <w:tab w:val="left" w:pos="993"/>
        </w:tabs>
        <w:jc w:val="center"/>
        <w:rPr>
          <w:rFonts w:cs="Arial"/>
          <w:szCs w:val="22"/>
        </w:rPr>
      </w:pPr>
      <w:r w:rsidRPr="00DA6B5C">
        <w:rPr>
          <w:rFonts w:cs="Arial"/>
          <w:szCs w:val="22"/>
        </w:rPr>
        <w:t>2</w:t>
      </w:r>
      <w:r w:rsidR="002D3848">
        <w:rPr>
          <w:rFonts w:cs="Arial"/>
          <w:szCs w:val="22"/>
        </w:rPr>
        <w:t>4</w:t>
      </w:r>
      <w:r w:rsidRPr="00DA6B5C">
        <w:rPr>
          <w:rFonts w:cs="Arial"/>
          <w:szCs w:val="22"/>
        </w:rPr>
        <w:t>. člen</w:t>
      </w:r>
    </w:p>
    <w:p w:rsidR="00DA6B5C" w:rsidRPr="00DA6B5C" w:rsidRDefault="00DA6B5C" w:rsidP="0070052B">
      <w:pPr>
        <w:tabs>
          <w:tab w:val="left" w:pos="567"/>
          <w:tab w:val="left" w:pos="993"/>
        </w:tabs>
        <w:jc w:val="center"/>
        <w:rPr>
          <w:rFonts w:cs="Arial"/>
          <w:szCs w:val="22"/>
        </w:rPr>
      </w:pPr>
      <w:r w:rsidRPr="00DA6B5C">
        <w:rPr>
          <w:rFonts w:cs="Arial"/>
          <w:szCs w:val="22"/>
        </w:rPr>
        <w:t>(davčne stopnje za leta 2014, 2015 in 2016)</w:t>
      </w:r>
    </w:p>
    <w:p w:rsidR="00DA6B5C" w:rsidRPr="00DA6B5C" w:rsidRDefault="00DA6B5C" w:rsidP="00DA6B5C">
      <w:pPr>
        <w:tabs>
          <w:tab w:val="left" w:pos="567"/>
          <w:tab w:val="left" w:pos="993"/>
        </w:tabs>
        <w:rPr>
          <w:rFonts w:cs="Arial"/>
          <w:szCs w:val="22"/>
        </w:rPr>
      </w:pPr>
    </w:p>
    <w:p w:rsidR="00DA6B5C" w:rsidRPr="00DA6B5C" w:rsidRDefault="0070052B" w:rsidP="00DA6B5C">
      <w:pPr>
        <w:tabs>
          <w:tab w:val="left" w:pos="567"/>
          <w:tab w:val="left" w:pos="993"/>
        </w:tabs>
        <w:rPr>
          <w:rFonts w:cs="Arial"/>
          <w:szCs w:val="22"/>
        </w:rPr>
      </w:pPr>
      <w:r>
        <w:rPr>
          <w:rFonts w:cs="Arial"/>
          <w:szCs w:val="22"/>
        </w:rPr>
        <w:tab/>
      </w:r>
      <w:r>
        <w:rPr>
          <w:rFonts w:cs="Arial"/>
          <w:szCs w:val="22"/>
        </w:rPr>
        <w:tab/>
      </w:r>
      <w:r w:rsidR="00DA6B5C" w:rsidRPr="00DA6B5C">
        <w:rPr>
          <w:rFonts w:cs="Arial"/>
          <w:szCs w:val="22"/>
        </w:rPr>
        <w:t>(1)</w:t>
      </w:r>
      <w:r>
        <w:rPr>
          <w:rFonts w:cs="Arial"/>
          <w:szCs w:val="22"/>
        </w:rPr>
        <w:t xml:space="preserve"> </w:t>
      </w:r>
      <w:r w:rsidR="00DA6B5C" w:rsidRPr="00DA6B5C">
        <w:rPr>
          <w:rFonts w:cs="Arial"/>
          <w:szCs w:val="22"/>
        </w:rPr>
        <w:t xml:space="preserve">Za leto 2014 se davek odmeri ob upoštevanju stopenj iz drugega in četrtega odstavka 6. člena ter prvega odstavka 7. člena tega zakona. </w:t>
      </w:r>
    </w:p>
    <w:p w:rsidR="00DA6B5C" w:rsidRPr="00DA6B5C" w:rsidRDefault="00DA6B5C" w:rsidP="00DA6B5C">
      <w:pPr>
        <w:tabs>
          <w:tab w:val="left" w:pos="567"/>
          <w:tab w:val="left" w:pos="993"/>
        </w:tabs>
        <w:rPr>
          <w:rFonts w:cs="Arial"/>
          <w:szCs w:val="22"/>
        </w:rPr>
      </w:pPr>
    </w:p>
    <w:p w:rsidR="00DA6B5C" w:rsidRPr="00DA6B5C" w:rsidRDefault="0070052B" w:rsidP="00DA6B5C">
      <w:pPr>
        <w:tabs>
          <w:tab w:val="left" w:pos="567"/>
          <w:tab w:val="left" w:pos="993"/>
        </w:tabs>
        <w:rPr>
          <w:rFonts w:cs="Arial"/>
          <w:szCs w:val="22"/>
        </w:rPr>
      </w:pPr>
      <w:r>
        <w:rPr>
          <w:rFonts w:cs="Arial"/>
          <w:szCs w:val="22"/>
        </w:rPr>
        <w:tab/>
      </w:r>
      <w:r>
        <w:rPr>
          <w:rFonts w:cs="Arial"/>
          <w:szCs w:val="22"/>
        </w:rPr>
        <w:tab/>
      </w:r>
      <w:r w:rsidR="00DA6B5C" w:rsidRPr="00DA6B5C">
        <w:rPr>
          <w:rFonts w:cs="Arial"/>
          <w:szCs w:val="22"/>
        </w:rPr>
        <w:t>(2)</w:t>
      </w:r>
      <w:r>
        <w:rPr>
          <w:rFonts w:cs="Arial"/>
          <w:szCs w:val="22"/>
        </w:rPr>
        <w:t xml:space="preserve"> </w:t>
      </w:r>
      <w:r w:rsidR="00DA6B5C" w:rsidRPr="00DA6B5C">
        <w:rPr>
          <w:rFonts w:cs="Arial"/>
          <w:szCs w:val="22"/>
        </w:rPr>
        <w:t>Za leti 2015 in 2016 se davek odmeri ob upoštevanju stopenj iz drugega in četrtega odstavka 6. člena ter prvega odstavka 7. člena tega zakona in povečanja stopenj, ki ga občine lahko določijo v skladu s petim odstavkom 6. člena tega zakona. V letih 2015 in 2016 občine stopenj ne morejo zmanjšati.</w:t>
      </w:r>
    </w:p>
    <w:p w:rsidR="00DA6B5C" w:rsidRPr="00DA6B5C" w:rsidRDefault="00DA6B5C" w:rsidP="00DA6B5C">
      <w:pPr>
        <w:tabs>
          <w:tab w:val="left" w:pos="567"/>
          <w:tab w:val="left" w:pos="993"/>
        </w:tabs>
        <w:rPr>
          <w:rFonts w:cs="Arial"/>
          <w:szCs w:val="22"/>
        </w:rPr>
      </w:pPr>
    </w:p>
    <w:p w:rsidR="00DA6B5C" w:rsidRPr="00DA6B5C" w:rsidRDefault="00DA6B5C" w:rsidP="00DA6B5C">
      <w:pPr>
        <w:tabs>
          <w:tab w:val="left" w:pos="567"/>
          <w:tab w:val="left" w:pos="993"/>
        </w:tabs>
        <w:rPr>
          <w:rFonts w:cs="Arial"/>
          <w:szCs w:val="22"/>
        </w:rPr>
      </w:pPr>
    </w:p>
    <w:p w:rsidR="00DA6B5C" w:rsidRPr="00DA6B5C" w:rsidRDefault="00DA6B5C" w:rsidP="0070052B">
      <w:pPr>
        <w:tabs>
          <w:tab w:val="left" w:pos="567"/>
          <w:tab w:val="left" w:pos="993"/>
        </w:tabs>
        <w:jc w:val="center"/>
        <w:rPr>
          <w:rFonts w:cs="Arial"/>
          <w:szCs w:val="22"/>
        </w:rPr>
      </w:pPr>
      <w:r w:rsidRPr="00DA6B5C">
        <w:rPr>
          <w:rFonts w:cs="Arial"/>
          <w:szCs w:val="22"/>
        </w:rPr>
        <w:t>2</w:t>
      </w:r>
      <w:r w:rsidR="002D3848">
        <w:rPr>
          <w:rFonts w:cs="Arial"/>
          <w:szCs w:val="22"/>
        </w:rPr>
        <w:t>5</w:t>
      </w:r>
      <w:r w:rsidRPr="00DA6B5C">
        <w:rPr>
          <w:rFonts w:cs="Arial"/>
          <w:szCs w:val="22"/>
        </w:rPr>
        <w:t>. člen</w:t>
      </w:r>
    </w:p>
    <w:p w:rsidR="00DA6B5C" w:rsidRPr="00DA6B5C" w:rsidRDefault="00DA6B5C" w:rsidP="0070052B">
      <w:pPr>
        <w:tabs>
          <w:tab w:val="left" w:pos="567"/>
          <w:tab w:val="left" w:pos="993"/>
        </w:tabs>
        <w:jc w:val="center"/>
        <w:rPr>
          <w:rFonts w:cs="Arial"/>
          <w:szCs w:val="22"/>
        </w:rPr>
      </w:pPr>
      <w:r w:rsidRPr="00DA6B5C">
        <w:rPr>
          <w:rFonts w:cs="Arial"/>
          <w:szCs w:val="22"/>
        </w:rPr>
        <w:t>(delitev prihodka od davka v letu 2014)</w:t>
      </w:r>
    </w:p>
    <w:p w:rsidR="00DA6B5C" w:rsidRPr="00DA6B5C" w:rsidRDefault="00DA6B5C" w:rsidP="00DA6B5C">
      <w:pPr>
        <w:tabs>
          <w:tab w:val="left" w:pos="567"/>
          <w:tab w:val="left" w:pos="993"/>
        </w:tabs>
        <w:rPr>
          <w:rFonts w:cs="Arial"/>
          <w:szCs w:val="22"/>
        </w:rPr>
      </w:pPr>
    </w:p>
    <w:p w:rsidR="00DA6B5C" w:rsidRPr="00DA6B5C" w:rsidRDefault="0070052B" w:rsidP="00DA6B5C">
      <w:pPr>
        <w:tabs>
          <w:tab w:val="left" w:pos="567"/>
          <w:tab w:val="left" w:pos="993"/>
        </w:tabs>
        <w:rPr>
          <w:rFonts w:cs="Arial"/>
          <w:szCs w:val="22"/>
        </w:rPr>
      </w:pPr>
      <w:r>
        <w:rPr>
          <w:rFonts w:cs="Arial"/>
          <w:szCs w:val="22"/>
        </w:rPr>
        <w:tab/>
      </w:r>
      <w:r>
        <w:rPr>
          <w:rFonts w:cs="Arial"/>
          <w:szCs w:val="22"/>
        </w:rPr>
        <w:tab/>
      </w:r>
      <w:r w:rsidR="00DA6B5C" w:rsidRPr="00DA6B5C">
        <w:rPr>
          <w:rFonts w:cs="Arial"/>
          <w:szCs w:val="22"/>
        </w:rPr>
        <w:t>(1)</w:t>
      </w:r>
      <w:r>
        <w:rPr>
          <w:rFonts w:cs="Arial"/>
          <w:szCs w:val="22"/>
        </w:rPr>
        <w:t xml:space="preserve"> </w:t>
      </w:r>
      <w:r w:rsidR="00DA6B5C" w:rsidRPr="00DA6B5C">
        <w:rPr>
          <w:rFonts w:cs="Arial"/>
          <w:szCs w:val="22"/>
        </w:rPr>
        <w:t>Prihodek od davka v letu 2014 pripada proračunu Republike Slovenije.</w:t>
      </w:r>
    </w:p>
    <w:p w:rsidR="00DA6B5C" w:rsidRPr="00DA6B5C" w:rsidRDefault="00DA6B5C" w:rsidP="00DA6B5C">
      <w:pPr>
        <w:tabs>
          <w:tab w:val="left" w:pos="567"/>
          <w:tab w:val="left" w:pos="993"/>
        </w:tabs>
        <w:rPr>
          <w:rFonts w:cs="Arial"/>
          <w:szCs w:val="22"/>
        </w:rPr>
      </w:pPr>
    </w:p>
    <w:p w:rsidR="00DA6B5C" w:rsidRPr="00DA6B5C" w:rsidRDefault="0070052B" w:rsidP="00DA6B5C">
      <w:pPr>
        <w:tabs>
          <w:tab w:val="left" w:pos="567"/>
          <w:tab w:val="left" w:pos="993"/>
        </w:tabs>
        <w:rPr>
          <w:rFonts w:cs="Arial"/>
          <w:szCs w:val="22"/>
        </w:rPr>
      </w:pPr>
      <w:r>
        <w:rPr>
          <w:rFonts w:cs="Arial"/>
          <w:szCs w:val="22"/>
        </w:rPr>
        <w:tab/>
      </w:r>
      <w:r>
        <w:rPr>
          <w:rFonts w:cs="Arial"/>
          <w:szCs w:val="22"/>
        </w:rPr>
        <w:tab/>
      </w:r>
      <w:r w:rsidR="00DA6B5C" w:rsidRPr="00DA6B5C">
        <w:rPr>
          <w:rFonts w:cs="Arial"/>
          <w:szCs w:val="22"/>
        </w:rPr>
        <w:t>(2)</w:t>
      </w:r>
      <w:r>
        <w:rPr>
          <w:rFonts w:cs="Arial"/>
          <w:szCs w:val="22"/>
        </w:rPr>
        <w:t xml:space="preserve"> </w:t>
      </w:r>
      <w:r w:rsidR="00DA6B5C" w:rsidRPr="00DA6B5C">
        <w:rPr>
          <w:rFonts w:cs="Arial"/>
          <w:szCs w:val="22"/>
        </w:rPr>
        <w:t>50 % prihodka od davka, odmerjenega od gozdnih zemljišča, se nakazuje na poseben podračun proračuna države in nameni občinam za vzdrževanje gozdnih cest v skladu s predpisi o gozdovih.</w:t>
      </w:r>
    </w:p>
    <w:p w:rsidR="00DA6B5C" w:rsidRPr="00DA6B5C" w:rsidRDefault="00DA6B5C" w:rsidP="00DA6B5C">
      <w:pPr>
        <w:tabs>
          <w:tab w:val="left" w:pos="567"/>
          <w:tab w:val="left" w:pos="993"/>
        </w:tabs>
        <w:rPr>
          <w:rFonts w:cs="Arial"/>
          <w:szCs w:val="22"/>
        </w:rPr>
      </w:pPr>
    </w:p>
    <w:p w:rsidR="00DA6B5C" w:rsidRPr="00DA6B5C" w:rsidRDefault="0070052B" w:rsidP="00DA6B5C">
      <w:pPr>
        <w:tabs>
          <w:tab w:val="left" w:pos="567"/>
          <w:tab w:val="left" w:pos="993"/>
        </w:tabs>
        <w:rPr>
          <w:rFonts w:cs="Arial"/>
          <w:szCs w:val="22"/>
        </w:rPr>
      </w:pPr>
      <w:r>
        <w:rPr>
          <w:rFonts w:cs="Arial"/>
          <w:szCs w:val="22"/>
        </w:rPr>
        <w:tab/>
      </w:r>
      <w:r>
        <w:rPr>
          <w:rFonts w:cs="Arial"/>
          <w:szCs w:val="22"/>
        </w:rPr>
        <w:tab/>
      </w:r>
      <w:r w:rsidR="00DA6B5C" w:rsidRPr="00DA6B5C">
        <w:rPr>
          <w:rFonts w:cs="Arial"/>
          <w:szCs w:val="22"/>
        </w:rPr>
        <w:t>(3)</w:t>
      </w:r>
      <w:r>
        <w:rPr>
          <w:rFonts w:cs="Arial"/>
          <w:szCs w:val="22"/>
        </w:rPr>
        <w:t xml:space="preserve"> </w:t>
      </w:r>
      <w:r w:rsidR="00DA6B5C" w:rsidRPr="00DA6B5C">
        <w:rPr>
          <w:rFonts w:cs="Arial"/>
          <w:szCs w:val="22"/>
        </w:rPr>
        <w:t>Občinam se za leto 2014 odstopi del prihodka od davka na način, da se vsaki posamezni občini zagotovi znesek, enak znesku, ki so ga občine odmerile za nadomestilo za uporabo stavbnih zemljišč v letu 2012, zmanjšanem za znesek prihodka občine v letu 2012 iz naslova pristojbine za vzdrževanje gozdnih cest.</w:t>
      </w:r>
    </w:p>
    <w:p w:rsidR="00DA6B5C" w:rsidRPr="00DA6B5C" w:rsidRDefault="00DA6B5C" w:rsidP="00DA6B5C">
      <w:pPr>
        <w:tabs>
          <w:tab w:val="left" w:pos="567"/>
          <w:tab w:val="left" w:pos="993"/>
        </w:tabs>
        <w:rPr>
          <w:rFonts w:cs="Arial"/>
          <w:szCs w:val="22"/>
        </w:rPr>
      </w:pPr>
    </w:p>
    <w:p w:rsidR="00DA6B5C" w:rsidRPr="00DA6B5C" w:rsidRDefault="00DA6B5C" w:rsidP="00DA6B5C">
      <w:pPr>
        <w:tabs>
          <w:tab w:val="left" w:pos="567"/>
          <w:tab w:val="left" w:pos="993"/>
        </w:tabs>
        <w:rPr>
          <w:rFonts w:cs="Arial"/>
          <w:szCs w:val="22"/>
        </w:rPr>
      </w:pPr>
    </w:p>
    <w:p w:rsidR="00DA6B5C" w:rsidRPr="00DA6B5C" w:rsidRDefault="00DA6B5C" w:rsidP="0070052B">
      <w:pPr>
        <w:tabs>
          <w:tab w:val="left" w:pos="567"/>
          <w:tab w:val="left" w:pos="993"/>
        </w:tabs>
        <w:jc w:val="center"/>
        <w:rPr>
          <w:rFonts w:cs="Arial"/>
          <w:szCs w:val="22"/>
        </w:rPr>
      </w:pPr>
      <w:r w:rsidRPr="00DA6B5C">
        <w:rPr>
          <w:rFonts w:cs="Arial"/>
          <w:szCs w:val="22"/>
        </w:rPr>
        <w:t>2</w:t>
      </w:r>
      <w:r w:rsidR="002D3848">
        <w:rPr>
          <w:rFonts w:cs="Arial"/>
          <w:szCs w:val="22"/>
        </w:rPr>
        <w:t>6</w:t>
      </w:r>
      <w:r w:rsidRPr="00DA6B5C">
        <w:rPr>
          <w:rFonts w:cs="Arial"/>
          <w:szCs w:val="22"/>
        </w:rPr>
        <w:t>. člen</w:t>
      </w:r>
    </w:p>
    <w:p w:rsidR="00DA6B5C" w:rsidRPr="00DA6B5C" w:rsidRDefault="00DA6B5C" w:rsidP="0070052B">
      <w:pPr>
        <w:tabs>
          <w:tab w:val="left" w:pos="567"/>
          <w:tab w:val="left" w:pos="993"/>
        </w:tabs>
        <w:jc w:val="center"/>
        <w:rPr>
          <w:rFonts w:cs="Arial"/>
          <w:szCs w:val="22"/>
        </w:rPr>
      </w:pPr>
      <w:r w:rsidRPr="00DA6B5C">
        <w:rPr>
          <w:rFonts w:cs="Arial"/>
          <w:szCs w:val="22"/>
        </w:rPr>
        <w:t>(delitev prihodka od davka v letih 2015 in 2016)</w:t>
      </w:r>
    </w:p>
    <w:p w:rsidR="00DA6B5C" w:rsidRPr="00DA6B5C" w:rsidRDefault="00DA6B5C" w:rsidP="00DA6B5C">
      <w:pPr>
        <w:tabs>
          <w:tab w:val="left" w:pos="567"/>
          <w:tab w:val="left" w:pos="993"/>
        </w:tabs>
        <w:rPr>
          <w:rFonts w:cs="Arial"/>
          <w:szCs w:val="22"/>
        </w:rPr>
      </w:pPr>
    </w:p>
    <w:p w:rsidR="00DA6B5C" w:rsidRPr="00DA6B5C" w:rsidRDefault="0070052B" w:rsidP="00DA6B5C">
      <w:pPr>
        <w:tabs>
          <w:tab w:val="left" w:pos="567"/>
          <w:tab w:val="left" w:pos="993"/>
        </w:tabs>
        <w:rPr>
          <w:rFonts w:cs="Arial"/>
          <w:szCs w:val="22"/>
        </w:rPr>
      </w:pPr>
      <w:r>
        <w:rPr>
          <w:rFonts w:cs="Arial"/>
          <w:szCs w:val="22"/>
        </w:rPr>
        <w:tab/>
      </w:r>
      <w:r>
        <w:rPr>
          <w:rFonts w:cs="Arial"/>
          <w:szCs w:val="22"/>
        </w:rPr>
        <w:tab/>
      </w:r>
      <w:r w:rsidR="00DA6B5C" w:rsidRPr="00DA6B5C">
        <w:rPr>
          <w:rFonts w:cs="Arial"/>
          <w:szCs w:val="22"/>
        </w:rPr>
        <w:t>(1)</w:t>
      </w:r>
      <w:r>
        <w:rPr>
          <w:rFonts w:cs="Arial"/>
          <w:szCs w:val="22"/>
        </w:rPr>
        <w:t xml:space="preserve"> </w:t>
      </w:r>
      <w:r w:rsidR="00DA6B5C" w:rsidRPr="00DA6B5C">
        <w:rPr>
          <w:rFonts w:cs="Arial"/>
          <w:szCs w:val="22"/>
        </w:rPr>
        <w:t>Prihodek od davka v letih 2015 in 2016 pripada proračunu Republike Slovenije, razen v delu davka iz naslova povišanja davčnih stopenj v skladu z drugim odstavkom 2</w:t>
      </w:r>
      <w:r w:rsidR="007A3B91">
        <w:rPr>
          <w:rFonts w:cs="Arial"/>
          <w:szCs w:val="22"/>
        </w:rPr>
        <w:t>4</w:t>
      </w:r>
      <w:r w:rsidR="00DA6B5C" w:rsidRPr="00DA6B5C">
        <w:rPr>
          <w:rFonts w:cs="Arial"/>
          <w:szCs w:val="22"/>
        </w:rPr>
        <w:t>. člena tega zakona, ki pripada občinam.</w:t>
      </w:r>
    </w:p>
    <w:p w:rsidR="00DA6B5C" w:rsidRPr="00DA6B5C" w:rsidRDefault="00DA6B5C" w:rsidP="00DA6B5C">
      <w:pPr>
        <w:tabs>
          <w:tab w:val="left" w:pos="567"/>
          <w:tab w:val="left" w:pos="993"/>
        </w:tabs>
        <w:rPr>
          <w:rFonts w:cs="Arial"/>
          <w:szCs w:val="22"/>
        </w:rPr>
      </w:pPr>
    </w:p>
    <w:p w:rsidR="00DA6B5C" w:rsidRPr="00DA6B5C" w:rsidRDefault="0070052B" w:rsidP="00DA6B5C">
      <w:pPr>
        <w:tabs>
          <w:tab w:val="left" w:pos="567"/>
          <w:tab w:val="left" w:pos="993"/>
        </w:tabs>
        <w:rPr>
          <w:rFonts w:cs="Arial"/>
          <w:szCs w:val="22"/>
        </w:rPr>
      </w:pPr>
      <w:r>
        <w:rPr>
          <w:rFonts w:cs="Arial"/>
          <w:szCs w:val="22"/>
        </w:rPr>
        <w:tab/>
      </w:r>
      <w:r>
        <w:rPr>
          <w:rFonts w:cs="Arial"/>
          <w:szCs w:val="22"/>
        </w:rPr>
        <w:tab/>
      </w:r>
      <w:r w:rsidR="00DA6B5C" w:rsidRPr="00DA6B5C">
        <w:rPr>
          <w:rFonts w:cs="Arial"/>
          <w:szCs w:val="22"/>
        </w:rPr>
        <w:t>(2)</w:t>
      </w:r>
      <w:r>
        <w:rPr>
          <w:rFonts w:cs="Arial"/>
          <w:szCs w:val="22"/>
        </w:rPr>
        <w:t xml:space="preserve"> </w:t>
      </w:r>
      <w:r w:rsidR="00DA6B5C" w:rsidRPr="00DA6B5C">
        <w:rPr>
          <w:rFonts w:cs="Arial"/>
          <w:szCs w:val="22"/>
        </w:rPr>
        <w:t>50 % prihodka od davka, odmerjenega od gozdnih zemljišča, se nakazuje na poseben podračun proračuna države in nameni občinam za vzdrževanje gozdnih cest v skladu s predpisi o gozdovih.</w:t>
      </w:r>
    </w:p>
    <w:p w:rsidR="00DA6B5C" w:rsidRPr="00DA6B5C" w:rsidRDefault="00DA6B5C" w:rsidP="00DA6B5C">
      <w:pPr>
        <w:tabs>
          <w:tab w:val="left" w:pos="567"/>
          <w:tab w:val="left" w:pos="993"/>
        </w:tabs>
        <w:rPr>
          <w:rFonts w:cs="Arial"/>
          <w:szCs w:val="22"/>
        </w:rPr>
      </w:pPr>
    </w:p>
    <w:p w:rsidR="00DA6B5C" w:rsidRPr="00DA6B5C" w:rsidRDefault="0070052B" w:rsidP="00DA6B5C">
      <w:pPr>
        <w:tabs>
          <w:tab w:val="left" w:pos="567"/>
          <w:tab w:val="left" w:pos="993"/>
        </w:tabs>
        <w:rPr>
          <w:rFonts w:cs="Arial"/>
          <w:szCs w:val="22"/>
        </w:rPr>
      </w:pPr>
      <w:r>
        <w:rPr>
          <w:rFonts w:cs="Arial"/>
          <w:szCs w:val="22"/>
        </w:rPr>
        <w:tab/>
      </w:r>
      <w:r>
        <w:rPr>
          <w:rFonts w:cs="Arial"/>
          <w:szCs w:val="22"/>
        </w:rPr>
        <w:tab/>
      </w:r>
      <w:r w:rsidR="00DA6B5C" w:rsidRPr="00DA6B5C">
        <w:rPr>
          <w:rFonts w:cs="Arial"/>
          <w:szCs w:val="22"/>
        </w:rPr>
        <w:t>(3)</w:t>
      </w:r>
      <w:r>
        <w:rPr>
          <w:rFonts w:cs="Arial"/>
          <w:szCs w:val="22"/>
        </w:rPr>
        <w:t xml:space="preserve"> </w:t>
      </w:r>
      <w:r w:rsidR="00DA6B5C" w:rsidRPr="00DA6B5C">
        <w:rPr>
          <w:rFonts w:cs="Arial"/>
          <w:szCs w:val="22"/>
        </w:rPr>
        <w:t>Občinam se za leti 2015 in 2016 odstopi del prihodka od davka, ki pripada državi, na način, da se vsaki posamezni občini zagotovi znesek, enak znesku, ki so ga občine odmerile za nadomestilo za uporabo stavbnih zemljišč v letu 2012, zmanjšanem za znesek prihodka občine v letu 2012 iz naslova pristojbine za vzdrževanje gozdnih cest.</w:t>
      </w:r>
    </w:p>
    <w:p w:rsidR="00DA6B5C" w:rsidRPr="00DA6B5C" w:rsidRDefault="00DA6B5C" w:rsidP="00DA6B5C">
      <w:pPr>
        <w:tabs>
          <w:tab w:val="left" w:pos="567"/>
          <w:tab w:val="left" w:pos="993"/>
        </w:tabs>
        <w:rPr>
          <w:rFonts w:cs="Arial"/>
          <w:szCs w:val="22"/>
        </w:rPr>
      </w:pPr>
    </w:p>
    <w:p w:rsidR="0070052B" w:rsidRDefault="0070052B" w:rsidP="00DA6B5C">
      <w:pPr>
        <w:tabs>
          <w:tab w:val="left" w:pos="567"/>
          <w:tab w:val="left" w:pos="993"/>
        </w:tabs>
        <w:rPr>
          <w:rFonts w:cs="Arial"/>
          <w:szCs w:val="22"/>
        </w:rPr>
      </w:pPr>
    </w:p>
    <w:p w:rsidR="00DA6B5C" w:rsidRPr="00DA6B5C" w:rsidRDefault="00DA6B5C" w:rsidP="0070052B">
      <w:pPr>
        <w:tabs>
          <w:tab w:val="left" w:pos="567"/>
          <w:tab w:val="left" w:pos="993"/>
        </w:tabs>
        <w:jc w:val="center"/>
        <w:rPr>
          <w:rFonts w:cs="Arial"/>
          <w:szCs w:val="22"/>
        </w:rPr>
      </w:pPr>
      <w:r w:rsidRPr="00DA6B5C">
        <w:rPr>
          <w:rFonts w:cs="Arial"/>
          <w:szCs w:val="22"/>
        </w:rPr>
        <w:t>2</w:t>
      </w:r>
      <w:r w:rsidR="002D3848">
        <w:rPr>
          <w:rFonts w:cs="Arial"/>
          <w:szCs w:val="22"/>
        </w:rPr>
        <w:t>7</w:t>
      </w:r>
      <w:r w:rsidRPr="00DA6B5C">
        <w:rPr>
          <w:rFonts w:cs="Arial"/>
          <w:szCs w:val="22"/>
        </w:rPr>
        <w:t>. člen</w:t>
      </w:r>
    </w:p>
    <w:p w:rsidR="00DA6B5C" w:rsidRPr="00DA6B5C" w:rsidRDefault="00DA6B5C" w:rsidP="0070052B">
      <w:pPr>
        <w:tabs>
          <w:tab w:val="left" w:pos="567"/>
          <w:tab w:val="left" w:pos="993"/>
        </w:tabs>
        <w:jc w:val="center"/>
        <w:rPr>
          <w:rFonts w:cs="Arial"/>
          <w:szCs w:val="22"/>
        </w:rPr>
      </w:pPr>
      <w:r w:rsidRPr="00DA6B5C">
        <w:rPr>
          <w:rFonts w:cs="Arial"/>
          <w:szCs w:val="22"/>
        </w:rPr>
        <w:t>(obveščanje lastnikov nepremičnin v letu 2014)</w:t>
      </w:r>
    </w:p>
    <w:p w:rsidR="00DA6B5C" w:rsidRPr="00DA6B5C" w:rsidRDefault="00DA6B5C" w:rsidP="00DA6B5C">
      <w:pPr>
        <w:tabs>
          <w:tab w:val="left" w:pos="567"/>
          <w:tab w:val="left" w:pos="993"/>
        </w:tabs>
        <w:rPr>
          <w:rFonts w:cs="Arial"/>
          <w:szCs w:val="22"/>
        </w:rPr>
      </w:pPr>
    </w:p>
    <w:p w:rsidR="00DA6B5C" w:rsidRPr="00DA6B5C" w:rsidRDefault="0070052B" w:rsidP="00DA6B5C">
      <w:pPr>
        <w:tabs>
          <w:tab w:val="left" w:pos="567"/>
          <w:tab w:val="left" w:pos="993"/>
        </w:tabs>
        <w:rPr>
          <w:rFonts w:cs="Arial"/>
          <w:szCs w:val="22"/>
        </w:rPr>
      </w:pPr>
      <w:r>
        <w:rPr>
          <w:rFonts w:cs="Arial"/>
          <w:szCs w:val="22"/>
        </w:rPr>
        <w:tab/>
      </w:r>
      <w:r>
        <w:rPr>
          <w:rFonts w:cs="Arial"/>
          <w:szCs w:val="22"/>
        </w:rPr>
        <w:tab/>
      </w:r>
      <w:r w:rsidR="00DA6B5C" w:rsidRPr="00DA6B5C">
        <w:rPr>
          <w:rFonts w:cs="Arial"/>
          <w:szCs w:val="22"/>
        </w:rPr>
        <w:t>(1)</w:t>
      </w:r>
      <w:r>
        <w:rPr>
          <w:rFonts w:cs="Arial"/>
          <w:szCs w:val="22"/>
        </w:rPr>
        <w:t xml:space="preserve"> </w:t>
      </w:r>
      <w:r w:rsidR="00DA6B5C" w:rsidRPr="00DA6B5C">
        <w:rPr>
          <w:rFonts w:cs="Arial"/>
          <w:szCs w:val="22"/>
        </w:rPr>
        <w:t xml:space="preserve">Geodetska uprava najkasneje do 1. februarja 2014 vsem lastnikom nepremičnin in vsem drugim davčnim zavezancem, določenim na podlagi 4. člena tega </w:t>
      </w:r>
      <w:r w:rsidR="00DA6B5C" w:rsidRPr="00DA6B5C">
        <w:rPr>
          <w:rFonts w:cs="Arial"/>
          <w:szCs w:val="22"/>
        </w:rPr>
        <w:lastRenderedPageBreak/>
        <w:t xml:space="preserve">zakona, v skladu s postopkom, ki je predpisan za poskusni izračun vrednosti nepremičnin po zakonu, ki ureja množično vrednotenje nepremičnin, pošlje obvestila o podatkih o nepremičninah, posplošeni tržni vrednosti, ki je pripisana nepremičninam na dan priprave obvestila, s pripisanim informativnim podatkom o davčnih stopnjah in o izračunanem davku na nepremičnine. </w:t>
      </w:r>
    </w:p>
    <w:p w:rsidR="00DA6B5C" w:rsidRPr="00DA6B5C" w:rsidRDefault="00DA6B5C" w:rsidP="00DA6B5C">
      <w:pPr>
        <w:tabs>
          <w:tab w:val="left" w:pos="567"/>
          <w:tab w:val="left" w:pos="993"/>
        </w:tabs>
        <w:rPr>
          <w:rFonts w:cs="Arial"/>
          <w:szCs w:val="22"/>
        </w:rPr>
      </w:pPr>
    </w:p>
    <w:p w:rsidR="00DA6B5C" w:rsidRPr="00DA6B5C" w:rsidRDefault="0070052B" w:rsidP="00DA6B5C">
      <w:pPr>
        <w:tabs>
          <w:tab w:val="left" w:pos="567"/>
          <w:tab w:val="left" w:pos="993"/>
        </w:tabs>
        <w:rPr>
          <w:rFonts w:cs="Arial"/>
          <w:szCs w:val="22"/>
        </w:rPr>
      </w:pPr>
      <w:r>
        <w:rPr>
          <w:rFonts w:cs="Arial"/>
          <w:szCs w:val="22"/>
        </w:rPr>
        <w:tab/>
      </w:r>
      <w:r>
        <w:rPr>
          <w:rFonts w:cs="Arial"/>
          <w:szCs w:val="22"/>
        </w:rPr>
        <w:tab/>
      </w:r>
      <w:r w:rsidR="00DA6B5C" w:rsidRPr="00DA6B5C">
        <w:rPr>
          <w:rFonts w:cs="Arial"/>
          <w:szCs w:val="22"/>
        </w:rPr>
        <w:t>(2) Za nepremičnine v lasti Republike Slovenije in občin se obvestila pošljejo upravljavcem nepremičnin, ki so evidentirani v registru nepremičnin, če upravljavec nepremičnin ni evidentiran, pa Vladi Republike Slovenije oziroma posamezni občini.</w:t>
      </w:r>
    </w:p>
    <w:p w:rsidR="00DA6B5C" w:rsidRPr="00DA6B5C" w:rsidRDefault="00DA6B5C" w:rsidP="00DA6B5C">
      <w:pPr>
        <w:tabs>
          <w:tab w:val="left" w:pos="567"/>
          <w:tab w:val="left" w:pos="993"/>
        </w:tabs>
        <w:rPr>
          <w:rFonts w:cs="Arial"/>
          <w:szCs w:val="22"/>
        </w:rPr>
      </w:pPr>
    </w:p>
    <w:p w:rsidR="00DA6B5C" w:rsidRPr="00DA6B5C" w:rsidRDefault="0070052B" w:rsidP="00DA6B5C">
      <w:pPr>
        <w:tabs>
          <w:tab w:val="left" w:pos="567"/>
          <w:tab w:val="left" w:pos="993"/>
        </w:tabs>
        <w:rPr>
          <w:rFonts w:cs="Arial"/>
          <w:szCs w:val="22"/>
        </w:rPr>
      </w:pPr>
      <w:r>
        <w:rPr>
          <w:rFonts w:cs="Arial"/>
          <w:szCs w:val="22"/>
        </w:rPr>
        <w:tab/>
      </w:r>
      <w:r>
        <w:rPr>
          <w:rFonts w:cs="Arial"/>
          <w:szCs w:val="22"/>
        </w:rPr>
        <w:tab/>
      </w:r>
      <w:r w:rsidR="00DA6B5C" w:rsidRPr="00DA6B5C">
        <w:rPr>
          <w:rFonts w:cs="Arial"/>
          <w:szCs w:val="22"/>
        </w:rPr>
        <w:t>(3) Podatki, ki bodo v registru nepremičnin v skladu s predpisi, ki urejajo evidentiranje nepremičnin evidentirani po stanju na dan 1. aprila 2014, bodo uporabljeni za odmero davka za leto 2014.</w:t>
      </w:r>
    </w:p>
    <w:p w:rsidR="00DA6B5C" w:rsidRPr="00DA6B5C" w:rsidRDefault="00DA6B5C" w:rsidP="00DA6B5C">
      <w:pPr>
        <w:tabs>
          <w:tab w:val="left" w:pos="567"/>
          <w:tab w:val="left" w:pos="993"/>
        </w:tabs>
        <w:rPr>
          <w:rFonts w:cs="Arial"/>
          <w:szCs w:val="22"/>
        </w:rPr>
      </w:pPr>
    </w:p>
    <w:p w:rsidR="00DA6B5C" w:rsidRPr="00DA6B5C" w:rsidRDefault="0070052B" w:rsidP="00DA6B5C">
      <w:pPr>
        <w:tabs>
          <w:tab w:val="left" w:pos="567"/>
          <w:tab w:val="left" w:pos="993"/>
        </w:tabs>
        <w:rPr>
          <w:rFonts w:cs="Arial"/>
          <w:szCs w:val="22"/>
        </w:rPr>
      </w:pPr>
      <w:r>
        <w:rPr>
          <w:rFonts w:cs="Arial"/>
          <w:szCs w:val="22"/>
        </w:rPr>
        <w:tab/>
      </w:r>
      <w:r>
        <w:rPr>
          <w:rFonts w:cs="Arial"/>
          <w:szCs w:val="22"/>
        </w:rPr>
        <w:tab/>
      </w:r>
      <w:r w:rsidR="00DA6B5C" w:rsidRPr="00DA6B5C">
        <w:rPr>
          <w:rFonts w:cs="Arial"/>
          <w:szCs w:val="22"/>
        </w:rPr>
        <w:t xml:space="preserve">(4) Geodetska uprava objavi podrobnejša navodila o sporočanju sprememb podatkov iz obvestila na svojih spletnih straneh. </w:t>
      </w:r>
    </w:p>
    <w:p w:rsidR="00DA6B5C" w:rsidRPr="00DA6B5C" w:rsidRDefault="00DA6B5C" w:rsidP="00DA6B5C">
      <w:pPr>
        <w:tabs>
          <w:tab w:val="left" w:pos="567"/>
          <w:tab w:val="left" w:pos="993"/>
        </w:tabs>
        <w:rPr>
          <w:rFonts w:cs="Arial"/>
          <w:szCs w:val="22"/>
        </w:rPr>
      </w:pPr>
    </w:p>
    <w:p w:rsidR="0070052B" w:rsidRDefault="0070052B" w:rsidP="00DA6B5C">
      <w:pPr>
        <w:tabs>
          <w:tab w:val="left" w:pos="567"/>
          <w:tab w:val="left" w:pos="993"/>
        </w:tabs>
        <w:rPr>
          <w:rFonts w:cs="Arial"/>
          <w:szCs w:val="22"/>
        </w:rPr>
      </w:pPr>
    </w:p>
    <w:p w:rsidR="00DA6B5C" w:rsidRPr="00DA6B5C" w:rsidRDefault="00DA6B5C" w:rsidP="0070052B">
      <w:pPr>
        <w:tabs>
          <w:tab w:val="left" w:pos="567"/>
          <w:tab w:val="left" w:pos="993"/>
        </w:tabs>
        <w:jc w:val="center"/>
        <w:rPr>
          <w:rFonts w:cs="Arial"/>
          <w:szCs w:val="22"/>
        </w:rPr>
      </w:pPr>
      <w:r w:rsidRPr="00DA6B5C">
        <w:rPr>
          <w:rFonts w:cs="Arial"/>
          <w:szCs w:val="22"/>
        </w:rPr>
        <w:t>2</w:t>
      </w:r>
      <w:r w:rsidR="002D3848">
        <w:rPr>
          <w:rFonts w:cs="Arial"/>
          <w:szCs w:val="22"/>
        </w:rPr>
        <w:t>8</w:t>
      </w:r>
      <w:r w:rsidRPr="00DA6B5C">
        <w:rPr>
          <w:rFonts w:cs="Arial"/>
          <w:szCs w:val="22"/>
        </w:rPr>
        <w:t>. člen</w:t>
      </w:r>
    </w:p>
    <w:p w:rsidR="00DA6B5C" w:rsidRPr="00DA6B5C" w:rsidRDefault="00DA6B5C" w:rsidP="0070052B">
      <w:pPr>
        <w:tabs>
          <w:tab w:val="left" w:pos="567"/>
          <w:tab w:val="left" w:pos="993"/>
        </w:tabs>
        <w:jc w:val="center"/>
        <w:rPr>
          <w:rFonts w:cs="Arial"/>
          <w:szCs w:val="22"/>
        </w:rPr>
      </w:pPr>
      <w:r w:rsidRPr="00DA6B5C">
        <w:rPr>
          <w:rFonts w:cs="Arial"/>
          <w:szCs w:val="22"/>
        </w:rPr>
        <w:t>(odmera, vročitev in plačilo davka v letu 2014)</w:t>
      </w:r>
    </w:p>
    <w:p w:rsidR="00DA6B5C" w:rsidRPr="00DA6B5C" w:rsidRDefault="00DA6B5C" w:rsidP="00DA6B5C">
      <w:pPr>
        <w:tabs>
          <w:tab w:val="left" w:pos="567"/>
          <w:tab w:val="left" w:pos="993"/>
        </w:tabs>
        <w:rPr>
          <w:rFonts w:cs="Arial"/>
          <w:szCs w:val="22"/>
        </w:rPr>
      </w:pPr>
    </w:p>
    <w:p w:rsidR="00DA6B5C" w:rsidRPr="00DA6B5C" w:rsidRDefault="0070052B" w:rsidP="00DA6B5C">
      <w:pPr>
        <w:tabs>
          <w:tab w:val="left" w:pos="567"/>
          <w:tab w:val="left" w:pos="993"/>
        </w:tabs>
        <w:rPr>
          <w:rFonts w:cs="Arial"/>
          <w:szCs w:val="22"/>
        </w:rPr>
      </w:pPr>
      <w:r>
        <w:rPr>
          <w:rFonts w:cs="Arial"/>
          <w:szCs w:val="22"/>
        </w:rPr>
        <w:tab/>
      </w:r>
      <w:r>
        <w:rPr>
          <w:rFonts w:cs="Arial"/>
          <w:szCs w:val="22"/>
        </w:rPr>
        <w:tab/>
      </w:r>
      <w:r w:rsidR="00DA6B5C" w:rsidRPr="00DA6B5C">
        <w:rPr>
          <w:rFonts w:cs="Arial"/>
          <w:szCs w:val="22"/>
        </w:rPr>
        <w:t>(1)</w:t>
      </w:r>
      <w:r>
        <w:rPr>
          <w:rFonts w:cs="Arial"/>
          <w:szCs w:val="22"/>
        </w:rPr>
        <w:t xml:space="preserve"> </w:t>
      </w:r>
      <w:r w:rsidR="00DA6B5C" w:rsidRPr="00DA6B5C">
        <w:rPr>
          <w:rFonts w:cs="Arial"/>
          <w:szCs w:val="22"/>
        </w:rPr>
        <w:t>Ne glede na 3. in 5. člen ter prvi odstavek 10. člena tega zakona, se davek za leto 2014 odmeri za nepremičnine, ki so določene ali bi morale biti določene v registru nepremičnin na dan 1. aprila 2014, ob upoštevanju podatkov o nepremičninah na dan 1. aprila 2014 in od davčne osnove, ki je posplošena tržna vrednost nepremičnine, ugotovljena s predpisi o množičnem vrednotenju nepremičnin in pripisana nepremičnini v registru nepremičnin 1. aprila 2014. Ne glede na 4. člen tega zakona se davek za leto 2014 odmeri osebam, ki so na dan 1. aprila 2014 evidentirane v registru nepremičnin in evidenci trga nepremičnin kot zavezanci.</w:t>
      </w:r>
    </w:p>
    <w:p w:rsidR="00DA6B5C" w:rsidRPr="00DA6B5C" w:rsidRDefault="00DA6B5C" w:rsidP="00DA6B5C">
      <w:pPr>
        <w:tabs>
          <w:tab w:val="left" w:pos="567"/>
          <w:tab w:val="left" w:pos="993"/>
        </w:tabs>
        <w:rPr>
          <w:rFonts w:cs="Arial"/>
          <w:szCs w:val="22"/>
        </w:rPr>
      </w:pPr>
    </w:p>
    <w:p w:rsidR="00DA6B5C" w:rsidRPr="00DA6B5C" w:rsidRDefault="0070052B" w:rsidP="00DA6B5C">
      <w:pPr>
        <w:tabs>
          <w:tab w:val="left" w:pos="567"/>
          <w:tab w:val="left" w:pos="993"/>
        </w:tabs>
        <w:rPr>
          <w:rFonts w:cs="Arial"/>
          <w:szCs w:val="22"/>
        </w:rPr>
      </w:pPr>
      <w:r>
        <w:rPr>
          <w:rFonts w:cs="Arial"/>
          <w:szCs w:val="22"/>
        </w:rPr>
        <w:tab/>
      </w:r>
      <w:r>
        <w:rPr>
          <w:rFonts w:cs="Arial"/>
          <w:szCs w:val="22"/>
        </w:rPr>
        <w:tab/>
      </w:r>
      <w:r w:rsidR="00DA6B5C" w:rsidRPr="00DA6B5C">
        <w:rPr>
          <w:rFonts w:cs="Arial"/>
          <w:szCs w:val="22"/>
        </w:rPr>
        <w:t>(2)</w:t>
      </w:r>
      <w:r>
        <w:rPr>
          <w:rFonts w:cs="Arial"/>
          <w:szCs w:val="22"/>
        </w:rPr>
        <w:t xml:space="preserve"> </w:t>
      </w:r>
      <w:r w:rsidR="00DA6B5C" w:rsidRPr="00DA6B5C">
        <w:rPr>
          <w:rFonts w:cs="Arial"/>
          <w:szCs w:val="22"/>
        </w:rPr>
        <w:t>Ne glede na prejšnji odstavek se kot davčna osnova za stanovanjske nepremičnine za leto 2014 upošteva 80 % posplošene tržne vrednosti nepremičnin.</w:t>
      </w:r>
    </w:p>
    <w:p w:rsidR="00DA6B5C" w:rsidRPr="00DA6B5C" w:rsidRDefault="00DA6B5C" w:rsidP="00DA6B5C">
      <w:pPr>
        <w:tabs>
          <w:tab w:val="left" w:pos="567"/>
          <w:tab w:val="left" w:pos="993"/>
        </w:tabs>
        <w:rPr>
          <w:rFonts w:cs="Arial"/>
          <w:szCs w:val="22"/>
        </w:rPr>
      </w:pPr>
    </w:p>
    <w:p w:rsidR="00DA6B5C" w:rsidRPr="00DA6B5C" w:rsidRDefault="0070052B" w:rsidP="00DA6B5C">
      <w:pPr>
        <w:tabs>
          <w:tab w:val="left" w:pos="567"/>
          <w:tab w:val="left" w:pos="993"/>
        </w:tabs>
        <w:rPr>
          <w:rFonts w:cs="Arial"/>
          <w:szCs w:val="22"/>
        </w:rPr>
      </w:pPr>
      <w:r>
        <w:rPr>
          <w:rFonts w:cs="Arial"/>
          <w:szCs w:val="22"/>
        </w:rPr>
        <w:tab/>
      </w:r>
      <w:r>
        <w:rPr>
          <w:rFonts w:cs="Arial"/>
          <w:szCs w:val="22"/>
        </w:rPr>
        <w:tab/>
      </w:r>
      <w:r w:rsidR="00DA6B5C" w:rsidRPr="00DA6B5C">
        <w:rPr>
          <w:rFonts w:cs="Arial"/>
          <w:szCs w:val="22"/>
        </w:rPr>
        <w:t>(3)</w:t>
      </w:r>
      <w:r>
        <w:rPr>
          <w:rFonts w:cs="Arial"/>
          <w:szCs w:val="22"/>
        </w:rPr>
        <w:t xml:space="preserve"> </w:t>
      </w:r>
      <w:r w:rsidR="00DA6B5C" w:rsidRPr="00DA6B5C">
        <w:rPr>
          <w:rFonts w:cs="Arial"/>
          <w:szCs w:val="22"/>
        </w:rPr>
        <w:t>Ne glede na drug</w:t>
      </w:r>
      <w:r w:rsidR="002D3848">
        <w:rPr>
          <w:rFonts w:cs="Arial"/>
          <w:szCs w:val="22"/>
        </w:rPr>
        <w:t>i</w:t>
      </w:r>
      <w:r w:rsidR="00DA6B5C" w:rsidRPr="00DA6B5C">
        <w:rPr>
          <w:rFonts w:cs="Arial"/>
          <w:szCs w:val="22"/>
        </w:rPr>
        <w:t xml:space="preserve"> odstav</w:t>
      </w:r>
      <w:r w:rsidR="002D3848">
        <w:rPr>
          <w:rFonts w:cs="Arial"/>
          <w:szCs w:val="22"/>
        </w:rPr>
        <w:t>e</w:t>
      </w:r>
      <w:r w:rsidR="00DA6B5C" w:rsidRPr="00DA6B5C">
        <w:rPr>
          <w:rFonts w:cs="Arial"/>
          <w:szCs w:val="22"/>
        </w:rPr>
        <w:t xml:space="preserve">k 10. člena tega zakona se davek za leto 2014 odmeri z odločbo, ki jo izda davčni organ po uradni dolžnosti najkasneje do 31. maja 2014. </w:t>
      </w:r>
    </w:p>
    <w:p w:rsidR="00DA6B5C" w:rsidRPr="00DA6B5C" w:rsidRDefault="00DA6B5C" w:rsidP="00DA6B5C">
      <w:pPr>
        <w:tabs>
          <w:tab w:val="left" w:pos="567"/>
          <w:tab w:val="left" w:pos="993"/>
        </w:tabs>
        <w:rPr>
          <w:rFonts w:cs="Arial"/>
          <w:szCs w:val="22"/>
        </w:rPr>
      </w:pPr>
    </w:p>
    <w:p w:rsidR="00DA6B5C" w:rsidRPr="00DA6B5C" w:rsidRDefault="0070052B" w:rsidP="00DA6B5C">
      <w:pPr>
        <w:tabs>
          <w:tab w:val="left" w:pos="567"/>
          <w:tab w:val="left" w:pos="993"/>
        </w:tabs>
        <w:rPr>
          <w:rFonts w:cs="Arial"/>
          <w:szCs w:val="22"/>
        </w:rPr>
      </w:pPr>
      <w:r>
        <w:rPr>
          <w:rFonts w:cs="Arial"/>
          <w:szCs w:val="22"/>
        </w:rPr>
        <w:tab/>
      </w:r>
      <w:r>
        <w:rPr>
          <w:rFonts w:cs="Arial"/>
          <w:szCs w:val="22"/>
        </w:rPr>
        <w:tab/>
      </w:r>
      <w:r w:rsidR="00DA6B5C" w:rsidRPr="00DA6B5C">
        <w:rPr>
          <w:rFonts w:cs="Arial"/>
          <w:szCs w:val="22"/>
        </w:rPr>
        <w:t>(4)</w:t>
      </w:r>
      <w:r>
        <w:rPr>
          <w:rFonts w:cs="Arial"/>
          <w:szCs w:val="22"/>
        </w:rPr>
        <w:t xml:space="preserve"> </w:t>
      </w:r>
      <w:r w:rsidR="00DA6B5C" w:rsidRPr="00DA6B5C">
        <w:rPr>
          <w:rFonts w:cs="Arial"/>
          <w:szCs w:val="22"/>
        </w:rPr>
        <w:t>Ne glede na četrt</w:t>
      </w:r>
      <w:r w:rsidR="002D3848">
        <w:rPr>
          <w:rFonts w:cs="Arial"/>
          <w:szCs w:val="22"/>
        </w:rPr>
        <w:t>i</w:t>
      </w:r>
      <w:r w:rsidR="00DA6B5C" w:rsidRPr="00DA6B5C">
        <w:rPr>
          <w:rFonts w:cs="Arial"/>
          <w:szCs w:val="22"/>
        </w:rPr>
        <w:t xml:space="preserve"> odstav</w:t>
      </w:r>
      <w:r w:rsidR="002D3848">
        <w:rPr>
          <w:rFonts w:cs="Arial"/>
          <w:szCs w:val="22"/>
        </w:rPr>
        <w:t>e</w:t>
      </w:r>
      <w:r w:rsidR="00DA6B5C" w:rsidRPr="00DA6B5C">
        <w:rPr>
          <w:rFonts w:cs="Arial"/>
          <w:szCs w:val="22"/>
        </w:rPr>
        <w:t>k</w:t>
      </w:r>
      <w:r w:rsidR="002D3848">
        <w:rPr>
          <w:rFonts w:cs="Arial"/>
          <w:szCs w:val="22"/>
        </w:rPr>
        <w:t xml:space="preserve"> </w:t>
      </w:r>
      <w:r w:rsidR="00DA6B5C" w:rsidRPr="00DA6B5C">
        <w:rPr>
          <w:rFonts w:cs="Arial"/>
          <w:szCs w:val="22"/>
        </w:rPr>
        <w:t xml:space="preserve">12. člena tega zakona mora davčni zavezanec v primeru, če ni prejel odločbe, ki se vroča z navadno vročitvijo, do 15. junija 2014, o tem najkasneje do 30. junija 2014 obvestiti davčni organ, s čimer izpodbija domnevo vročitve po zakonu, ki ureja davčni postopek. Davčni organ takemu zavezancu vroči odločbo o odmeri davka z osebno vročitvijo najkasneje do 15. julija 2014. </w:t>
      </w:r>
    </w:p>
    <w:p w:rsidR="00DA6B5C" w:rsidRPr="00DA6B5C" w:rsidRDefault="00DA6B5C" w:rsidP="00DA6B5C">
      <w:pPr>
        <w:tabs>
          <w:tab w:val="left" w:pos="567"/>
          <w:tab w:val="left" w:pos="993"/>
        </w:tabs>
        <w:rPr>
          <w:rFonts w:cs="Arial"/>
          <w:szCs w:val="22"/>
        </w:rPr>
      </w:pPr>
    </w:p>
    <w:p w:rsidR="00DA6B5C" w:rsidRPr="00DA6B5C" w:rsidRDefault="0070052B" w:rsidP="00DA6B5C">
      <w:pPr>
        <w:tabs>
          <w:tab w:val="left" w:pos="567"/>
          <w:tab w:val="left" w:pos="993"/>
        </w:tabs>
        <w:rPr>
          <w:rFonts w:cs="Arial"/>
          <w:szCs w:val="22"/>
        </w:rPr>
      </w:pPr>
      <w:r>
        <w:rPr>
          <w:rFonts w:cs="Arial"/>
          <w:szCs w:val="22"/>
        </w:rPr>
        <w:tab/>
      </w:r>
      <w:r>
        <w:rPr>
          <w:rFonts w:cs="Arial"/>
          <w:szCs w:val="22"/>
        </w:rPr>
        <w:tab/>
      </w:r>
      <w:r w:rsidR="00DA6B5C" w:rsidRPr="00DA6B5C">
        <w:rPr>
          <w:rFonts w:cs="Arial"/>
          <w:szCs w:val="22"/>
        </w:rPr>
        <w:t>(5)</w:t>
      </w:r>
      <w:r>
        <w:rPr>
          <w:rFonts w:cs="Arial"/>
          <w:szCs w:val="22"/>
        </w:rPr>
        <w:t xml:space="preserve"> </w:t>
      </w:r>
      <w:r w:rsidR="00DA6B5C" w:rsidRPr="00DA6B5C">
        <w:rPr>
          <w:rFonts w:cs="Arial"/>
          <w:szCs w:val="22"/>
        </w:rPr>
        <w:t>Ne glede na prv</w:t>
      </w:r>
      <w:r w:rsidR="002D3848">
        <w:rPr>
          <w:rFonts w:cs="Arial"/>
          <w:szCs w:val="22"/>
        </w:rPr>
        <w:t>i</w:t>
      </w:r>
      <w:r w:rsidR="00DA6B5C" w:rsidRPr="00DA6B5C">
        <w:rPr>
          <w:rFonts w:cs="Arial"/>
          <w:szCs w:val="22"/>
        </w:rPr>
        <w:t xml:space="preserve"> odstav</w:t>
      </w:r>
      <w:r w:rsidR="002D3848">
        <w:rPr>
          <w:rFonts w:cs="Arial"/>
          <w:szCs w:val="22"/>
        </w:rPr>
        <w:t>e</w:t>
      </w:r>
      <w:r w:rsidR="00DA6B5C" w:rsidRPr="00DA6B5C">
        <w:rPr>
          <w:rFonts w:cs="Arial"/>
          <w:szCs w:val="22"/>
        </w:rPr>
        <w:t xml:space="preserve">k 13. člena tega zakona plačujejo v letu 2014 fizične osebe davek v največ štirih obrokih, od katerih prvi zapade v plačilo 16. avgusta 2014, drugi 15. septembra 2014, tretji 15. oktobra 2014 in četrti 15. novembra 2014. </w:t>
      </w:r>
    </w:p>
    <w:p w:rsidR="00DA6B5C" w:rsidRPr="00DA6B5C" w:rsidRDefault="00DA6B5C" w:rsidP="00DA6B5C">
      <w:pPr>
        <w:tabs>
          <w:tab w:val="left" w:pos="567"/>
          <w:tab w:val="left" w:pos="993"/>
        </w:tabs>
        <w:rPr>
          <w:rFonts w:cs="Arial"/>
          <w:szCs w:val="22"/>
        </w:rPr>
      </w:pPr>
    </w:p>
    <w:p w:rsidR="00DA6B5C" w:rsidRPr="00DA6B5C" w:rsidRDefault="0070052B" w:rsidP="00DA6B5C">
      <w:pPr>
        <w:tabs>
          <w:tab w:val="left" w:pos="567"/>
          <w:tab w:val="left" w:pos="993"/>
        </w:tabs>
        <w:rPr>
          <w:rFonts w:cs="Arial"/>
          <w:szCs w:val="22"/>
        </w:rPr>
      </w:pPr>
      <w:r>
        <w:rPr>
          <w:rFonts w:cs="Arial"/>
          <w:szCs w:val="22"/>
        </w:rPr>
        <w:tab/>
      </w:r>
      <w:r>
        <w:rPr>
          <w:rFonts w:cs="Arial"/>
          <w:szCs w:val="22"/>
        </w:rPr>
        <w:tab/>
      </w:r>
      <w:r w:rsidR="00DA6B5C" w:rsidRPr="00DA6B5C">
        <w:rPr>
          <w:rFonts w:cs="Arial"/>
          <w:szCs w:val="22"/>
        </w:rPr>
        <w:t>(6)</w:t>
      </w:r>
      <w:r>
        <w:rPr>
          <w:rFonts w:cs="Arial"/>
          <w:szCs w:val="22"/>
        </w:rPr>
        <w:t xml:space="preserve"> </w:t>
      </w:r>
      <w:r w:rsidR="00DA6B5C" w:rsidRPr="00DA6B5C">
        <w:rPr>
          <w:rFonts w:cs="Arial"/>
          <w:szCs w:val="22"/>
        </w:rPr>
        <w:t>Ne glede na drug</w:t>
      </w:r>
      <w:r w:rsidR="002D3848">
        <w:rPr>
          <w:rFonts w:cs="Arial"/>
          <w:szCs w:val="22"/>
        </w:rPr>
        <w:t>i</w:t>
      </w:r>
      <w:r w:rsidR="00DA6B5C" w:rsidRPr="00DA6B5C">
        <w:rPr>
          <w:rFonts w:cs="Arial"/>
          <w:szCs w:val="22"/>
        </w:rPr>
        <w:t xml:space="preserve"> odstav</w:t>
      </w:r>
      <w:r w:rsidR="002D3848">
        <w:rPr>
          <w:rFonts w:cs="Arial"/>
          <w:szCs w:val="22"/>
        </w:rPr>
        <w:t>e</w:t>
      </w:r>
      <w:r w:rsidR="00DA6B5C" w:rsidRPr="00DA6B5C">
        <w:rPr>
          <w:rFonts w:cs="Arial"/>
          <w:szCs w:val="22"/>
        </w:rPr>
        <w:t xml:space="preserve">k 13. člena tega zakona plačujejo v letu 2014 pravne osebe davek v največ petih obrokih, od katerih prvi zapade v plačilo 16. avgusta 2014, drugi 15. septembra 2014, tretji 15. oktobra 2014, četrti 15. novembra 2014 in peti 15. decembra 2014. Pravne osebe v letu 2014 plačujejo davek v petih obrokih, če znesek davka presega 6.000 </w:t>
      </w:r>
      <w:proofErr w:type="spellStart"/>
      <w:r w:rsidR="00DA6B5C" w:rsidRPr="00DA6B5C">
        <w:rPr>
          <w:rFonts w:cs="Arial"/>
          <w:szCs w:val="22"/>
        </w:rPr>
        <w:t>eurov</w:t>
      </w:r>
      <w:proofErr w:type="spellEnd"/>
      <w:r w:rsidR="00DA6B5C" w:rsidRPr="00DA6B5C">
        <w:rPr>
          <w:rFonts w:cs="Arial"/>
          <w:szCs w:val="22"/>
        </w:rPr>
        <w:t xml:space="preserve">. </w:t>
      </w:r>
    </w:p>
    <w:p w:rsidR="00DA6B5C" w:rsidRPr="00DA6B5C" w:rsidRDefault="00DA6B5C" w:rsidP="00DA6B5C">
      <w:pPr>
        <w:tabs>
          <w:tab w:val="left" w:pos="567"/>
          <w:tab w:val="left" w:pos="993"/>
        </w:tabs>
        <w:rPr>
          <w:rFonts w:cs="Arial"/>
          <w:szCs w:val="22"/>
        </w:rPr>
      </w:pPr>
    </w:p>
    <w:p w:rsidR="00DA6B5C" w:rsidRPr="00DA6B5C" w:rsidRDefault="0070052B" w:rsidP="00DA6B5C">
      <w:pPr>
        <w:tabs>
          <w:tab w:val="left" w:pos="567"/>
          <w:tab w:val="left" w:pos="993"/>
        </w:tabs>
        <w:rPr>
          <w:rFonts w:cs="Arial"/>
          <w:szCs w:val="22"/>
        </w:rPr>
      </w:pPr>
      <w:r>
        <w:rPr>
          <w:rFonts w:cs="Arial"/>
          <w:szCs w:val="22"/>
        </w:rPr>
        <w:lastRenderedPageBreak/>
        <w:tab/>
      </w:r>
      <w:r>
        <w:rPr>
          <w:rFonts w:cs="Arial"/>
          <w:szCs w:val="22"/>
        </w:rPr>
        <w:tab/>
      </w:r>
      <w:r w:rsidR="00DA6B5C" w:rsidRPr="00DA6B5C">
        <w:rPr>
          <w:rFonts w:cs="Arial"/>
          <w:szCs w:val="22"/>
        </w:rPr>
        <w:t>(7)</w:t>
      </w:r>
      <w:r>
        <w:rPr>
          <w:rFonts w:cs="Arial"/>
          <w:szCs w:val="22"/>
        </w:rPr>
        <w:t xml:space="preserve"> </w:t>
      </w:r>
      <w:r w:rsidR="00DA6B5C" w:rsidRPr="00DA6B5C">
        <w:rPr>
          <w:rFonts w:cs="Arial"/>
          <w:szCs w:val="22"/>
        </w:rPr>
        <w:t xml:space="preserve">Ne glede na 18. člen tega zakona geodetska uprava v letu 2014 pošlje podatke o nepremičninah, ki so predmet obdavčitve, o njihovi posplošeni tržni vrednosti ter zavezancih po stanju v registru nepremičnin na dan 1. aprila leta 2014, davčnemu organu najkasneje do 15. aprila 2014. </w:t>
      </w:r>
    </w:p>
    <w:p w:rsidR="00DA6B5C" w:rsidRPr="00DA6B5C" w:rsidRDefault="00DA6B5C" w:rsidP="00DA6B5C">
      <w:pPr>
        <w:tabs>
          <w:tab w:val="left" w:pos="567"/>
          <w:tab w:val="left" w:pos="993"/>
        </w:tabs>
        <w:rPr>
          <w:rFonts w:cs="Arial"/>
          <w:szCs w:val="22"/>
        </w:rPr>
      </w:pPr>
    </w:p>
    <w:p w:rsidR="00DA6B5C" w:rsidRPr="00DA6B5C" w:rsidRDefault="00DA6B5C" w:rsidP="00DA6B5C">
      <w:pPr>
        <w:tabs>
          <w:tab w:val="left" w:pos="567"/>
          <w:tab w:val="left" w:pos="993"/>
        </w:tabs>
        <w:rPr>
          <w:rFonts w:cs="Arial"/>
          <w:szCs w:val="22"/>
        </w:rPr>
      </w:pPr>
    </w:p>
    <w:p w:rsidR="00DA6B5C" w:rsidRPr="00DA6B5C" w:rsidRDefault="00DA6B5C" w:rsidP="0070052B">
      <w:pPr>
        <w:tabs>
          <w:tab w:val="left" w:pos="567"/>
          <w:tab w:val="left" w:pos="993"/>
        </w:tabs>
        <w:jc w:val="center"/>
        <w:rPr>
          <w:rFonts w:cs="Arial"/>
          <w:szCs w:val="22"/>
        </w:rPr>
      </w:pPr>
      <w:r w:rsidRPr="00DA6B5C">
        <w:rPr>
          <w:rFonts w:cs="Arial"/>
          <w:szCs w:val="22"/>
        </w:rPr>
        <w:t>2</w:t>
      </w:r>
      <w:r w:rsidR="002D3848">
        <w:rPr>
          <w:rFonts w:cs="Arial"/>
          <w:szCs w:val="22"/>
        </w:rPr>
        <w:t>9</w:t>
      </w:r>
      <w:r w:rsidRPr="00DA6B5C">
        <w:rPr>
          <w:rFonts w:cs="Arial"/>
          <w:szCs w:val="22"/>
        </w:rPr>
        <w:t>. člen</w:t>
      </w:r>
    </w:p>
    <w:p w:rsidR="00DA6B5C" w:rsidRPr="00DA6B5C" w:rsidRDefault="00DA6B5C" w:rsidP="0070052B">
      <w:pPr>
        <w:tabs>
          <w:tab w:val="left" w:pos="567"/>
          <w:tab w:val="left" w:pos="993"/>
        </w:tabs>
        <w:jc w:val="center"/>
        <w:rPr>
          <w:rFonts w:cs="Arial"/>
          <w:szCs w:val="22"/>
        </w:rPr>
      </w:pPr>
      <w:r w:rsidRPr="00DA6B5C">
        <w:rPr>
          <w:rFonts w:cs="Arial"/>
          <w:szCs w:val="22"/>
        </w:rPr>
        <w:t>(davčna osnova v letu 2015)</w:t>
      </w:r>
    </w:p>
    <w:p w:rsidR="00DA6B5C" w:rsidRPr="00DA6B5C" w:rsidRDefault="00DA6B5C" w:rsidP="00DA6B5C">
      <w:pPr>
        <w:tabs>
          <w:tab w:val="left" w:pos="567"/>
          <w:tab w:val="left" w:pos="993"/>
        </w:tabs>
        <w:rPr>
          <w:rFonts w:cs="Arial"/>
          <w:szCs w:val="22"/>
        </w:rPr>
      </w:pPr>
    </w:p>
    <w:p w:rsidR="00DA6B5C" w:rsidRPr="00DA6B5C" w:rsidRDefault="0070052B" w:rsidP="00DA6B5C">
      <w:pPr>
        <w:tabs>
          <w:tab w:val="left" w:pos="567"/>
          <w:tab w:val="left" w:pos="993"/>
        </w:tabs>
        <w:rPr>
          <w:rFonts w:cs="Arial"/>
          <w:szCs w:val="22"/>
        </w:rPr>
      </w:pPr>
      <w:r>
        <w:rPr>
          <w:rFonts w:cs="Arial"/>
          <w:szCs w:val="22"/>
        </w:rPr>
        <w:tab/>
      </w:r>
      <w:r>
        <w:rPr>
          <w:rFonts w:cs="Arial"/>
          <w:szCs w:val="22"/>
        </w:rPr>
        <w:tab/>
      </w:r>
      <w:r w:rsidR="00DA6B5C" w:rsidRPr="00DA6B5C">
        <w:rPr>
          <w:rFonts w:cs="Arial"/>
          <w:szCs w:val="22"/>
        </w:rPr>
        <w:t>Ne glede na 5. člen in prvi odstavek 10. člena tega zakona se kot davčna osnova za stanovanjske nepremičnine za leto 2015 upošteva 90 % posplošene tržne vrednosti nepremičnin.</w:t>
      </w:r>
    </w:p>
    <w:p w:rsidR="00DA6B5C" w:rsidRPr="00DA6B5C" w:rsidRDefault="00DA6B5C" w:rsidP="00DA6B5C">
      <w:pPr>
        <w:tabs>
          <w:tab w:val="left" w:pos="567"/>
          <w:tab w:val="left" w:pos="993"/>
        </w:tabs>
        <w:rPr>
          <w:rFonts w:cs="Arial"/>
          <w:szCs w:val="22"/>
        </w:rPr>
      </w:pPr>
    </w:p>
    <w:p w:rsidR="0070052B" w:rsidRDefault="0070052B" w:rsidP="00DA6B5C">
      <w:pPr>
        <w:tabs>
          <w:tab w:val="left" w:pos="567"/>
          <w:tab w:val="left" w:pos="993"/>
        </w:tabs>
        <w:rPr>
          <w:rFonts w:cs="Arial"/>
          <w:szCs w:val="22"/>
        </w:rPr>
      </w:pPr>
    </w:p>
    <w:p w:rsidR="00DA6B5C" w:rsidRPr="00DA6B5C" w:rsidRDefault="002D3848" w:rsidP="0070052B">
      <w:pPr>
        <w:tabs>
          <w:tab w:val="left" w:pos="567"/>
          <w:tab w:val="left" w:pos="993"/>
        </w:tabs>
        <w:jc w:val="center"/>
        <w:rPr>
          <w:rFonts w:cs="Arial"/>
          <w:szCs w:val="22"/>
        </w:rPr>
      </w:pPr>
      <w:r>
        <w:rPr>
          <w:rFonts w:cs="Arial"/>
          <w:szCs w:val="22"/>
        </w:rPr>
        <w:t>30</w:t>
      </w:r>
      <w:r w:rsidR="00DA6B5C" w:rsidRPr="00DA6B5C">
        <w:rPr>
          <w:rFonts w:cs="Arial"/>
          <w:szCs w:val="22"/>
        </w:rPr>
        <w:t>. člen</w:t>
      </w:r>
    </w:p>
    <w:p w:rsidR="00DA6B5C" w:rsidRPr="00DA6B5C" w:rsidRDefault="00DA6B5C" w:rsidP="0070052B">
      <w:pPr>
        <w:tabs>
          <w:tab w:val="left" w:pos="567"/>
          <w:tab w:val="left" w:pos="993"/>
        </w:tabs>
        <w:jc w:val="center"/>
        <w:rPr>
          <w:rFonts w:cs="Arial"/>
          <w:szCs w:val="22"/>
        </w:rPr>
      </w:pPr>
      <w:r w:rsidRPr="00DA6B5C">
        <w:rPr>
          <w:rFonts w:cs="Arial"/>
          <w:szCs w:val="22"/>
        </w:rPr>
        <w:t>(zavarovanje obveznosti v let</w:t>
      </w:r>
      <w:r w:rsidR="002D3848">
        <w:rPr>
          <w:rFonts w:cs="Arial"/>
          <w:szCs w:val="22"/>
        </w:rPr>
        <w:t>u</w:t>
      </w:r>
      <w:r w:rsidRPr="00DA6B5C">
        <w:rPr>
          <w:rFonts w:cs="Arial"/>
          <w:szCs w:val="22"/>
        </w:rPr>
        <w:t xml:space="preserve"> 2014)</w:t>
      </w:r>
    </w:p>
    <w:p w:rsidR="00DA6B5C" w:rsidRPr="00DA6B5C" w:rsidRDefault="00DA6B5C" w:rsidP="00DA6B5C">
      <w:pPr>
        <w:tabs>
          <w:tab w:val="left" w:pos="567"/>
          <w:tab w:val="left" w:pos="993"/>
        </w:tabs>
        <w:rPr>
          <w:rFonts w:cs="Arial"/>
          <w:szCs w:val="22"/>
        </w:rPr>
      </w:pPr>
    </w:p>
    <w:p w:rsidR="00DA6B5C" w:rsidRPr="00DA6B5C" w:rsidRDefault="0070052B" w:rsidP="00DA6B5C">
      <w:pPr>
        <w:tabs>
          <w:tab w:val="left" w:pos="567"/>
          <w:tab w:val="left" w:pos="993"/>
        </w:tabs>
        <w:rPr>
          <w:rFonts w:cs="Arial"/>
          <w:szCs w:val="22"/>
        </w:rPr>
      </w:pPr>
      <w:r>
        <w:rPr>
          <w:rFonts w:cs="Arial"/>
          <w:szCs w:val="22"/>
        </w:rPr>
        <w:tab/>
      </w:r>
      <w:r>
        <w:rPr>
          <w:rFonts w:cs="Arial"/>
          <w:szCs w:val="22"/>
        </w:rPr>
        <w:tab/>
      </w:r>
      <w:r w:rsidR="00DA6B5C" w:rsidRPr="00DA6B5C">
        <w:rPr>
          <w:rFonts w:cs="Arial"/>
          <w:szCs w:val="22"/>
        </w:rPr>
        <w:t>Ne glede na drug</w:t>
      </w:r>
      <w:r w:rsidR="002D3848">
        <w:rPr>
          <w:rFonts w:cs="Arial"/>
          <w:szCs w:val="22"/>
        </w:rPr>
        <w:t>i</w:t>
      </w:r>
      <w:r w:rsidR="00DA6B5C" w:rsidRPr="00DA6B5C">
        <w:rPr>
          <w:rFonts w:cs="Arial"/>
          <w:szCs w:val="22"/>
        </w:rPr>
        <w:t xml:space="preserve"> odstav</w:t>
      </w:r>
      <w:r w:rsidR="002D3848">
        <w:rPr>
          <w:rFonts w:cs="Arial"/>
          <w:szCs w:val="22"/>
        </w:rPr>
        <w:t>e</w:t>
      </w:r>
      <w:r w:rsidR="00DA6B5C" w:rsidRPr="00DA6B5C">
        <w:rPr>
          <w:rFonts w:cs="Arial"/>
          <w:szCs w:val="22"/>
        </w:rPr>
        <w:t>k 15. člena tega zakona, izda davčni organ za leto 2014 odločbo o prepovedi odtujitve in obremenitve nepremičnine v korist države.</w:t>
      </w:r>
    </w:p>
    <w:p w:rsidR="00DA6B5C" w:rsidRPr="00DA6B5C" w:rsidRDefault="00DA6B5C" w:rsidP="00DA6B5C">
      <w:pPr>
        <w:tabs>
          <w:tab w:val="left" w:pos="567"/>
          <w:tab w:val="left" w:pos="993"/>
        </w:tabs>
        <w:rPr>
          <w:rFonts w:cs="Arial"/>
          <w:szCs w:val="22"/>
        </w:rPr>
      </w:pPr>
    </w:p>
    <w:p w:rsidR="0070052B" w:rsidRDefault="0070052B" w:rsidP="00DA6B5C">
      <w:pPr>
        <w:tabs>
          <w:tab w:val="left" w:pos="567"/>
          <w:tab w:val="left" w:pos="993"/>
        </w:tabs>
        <w:rPr>
          <w:rFonts w:cs="Arial"/>
          <w:szCs w:val="22"/>
        </w:rPr>
      </w:pPr>
    </w:p>
    <w:p w:rsidR="00DA6B5C" w:rsidRPr="00DA6B5C" w:rsidRDefault="00DC2A4B" w:rsidP="0070052B">
      <w:pPr>
        <w:tabs>
          <w:tab w:val="left" w:pos="567"/>
          <w:tab w:val="left" w:pos="993"/>
        </w:tabs>
        <w:jc w:val="center"/>
        <w:rPr>
          <w:rFonts w:cs="Arial"/>
          <w:szCs w:val="22"/>
        </w:rPr>
      </w:pPr>
      <w:r>
        <w:rPr>
          <w:rFonts w:cs="Arial"/>
          <w:szCs w:val="22"/>
        </w:rPr>
        <w:t>31</w:t>
      </w:r>
      <w:r w:rsidR="00DA6B5C" w:rsidRPr="00DA6B5C">
        <w:rPr>
          <w:rFonts w:cs="Arial"/>
          <w:szCs w:val="22"/>
        </w:rPr>
        <w:t>. člen</w:t>
      </w:r>
    </w:p>
    <w:p w:rsidR="00DA6B5C" w:rsidRPr="00DA6B5C" w:rsidRDefault="00DA6B5C" w:rsidP="0070052B">
      <w:pPr>
        <w:tabs>
          <w:tab w:val="left" w:pos="567"/>
          <w:tab w:val="left" w:pos="993"/>
        </w:tabs>
        <w:jc w:val="center"/>
        <w:rPr>
          <w:rFonts w:cs="Arial"/>
          <w:szCs w:val="22"/>
        </w:rPr>
      </w:pPr>
      <w:r w:rsidRPr="00DA6B5C">
        <w:rPr>
          <w:rFonts w:cs="Arial"/>
          <w:szCs w:val="22"/>
        </w:rPr>
        <w:t>(začetek evidentiranja podatkov)</w:t>
      </w:r>
    </w:p>
    <w:p w:rsidR="00DA6B5C" w:rsidRPr="00DA6B5C" w:rsidRDefault="00DA6B5C" w:rsidP="00DA6B5C">
      <w:pPr>
        <w:tabs>
          <w:tab w:val="left" w:pos="567"/>
          <w:tab w:val="left" w:pos="993"/>
        </w:tabs>
        <w:rPr>
          <w:rFonts w:cs="Arial"/>
          <w:szCs w:val="22"/>
        </w:rPr>
      </w:pPr>
    </w:p>
    <w:p w:rsidR="00DA6B5C" w:rsidRPr="00DA6B5C" w:rsidRDefault="0070052B" w:rsidP="00DA6B5C">
      <w:pPr>
        <w:tabs>
          <w:tab w:val="left" w:pos="567"/>
          <w:tab w:val="left" w:pos="993"/>
        </w:tabs>
        <w:rPr>
          <w:rFonts w:cs="Arial"/>
          <w:szCs w:val="22"/>
        </w:rPr>
      </w:pPr>
      <w:r>
        <w:rPr>
          <w:rFonts w:cs="Arial"/>
          <w:szCs w:val="22"/>
        </w:rPr>
        <w:tab/>
      </w:r>
      <w:r>
        <w:rPr>
          <w:rFonts w:cs="Arial"/>
          <w:szCs w:val="22"/>
        </w:rPr>
        <w:tab/>
      </w:r>
      <w:r w:rsidR="00DA6B5C" w:rsidRPr="00DA6B5C">
        <w:rPr>
          <w:rFonts w:cs="Arial"/>
          <w:szCs w:val="22"/>
        </w:rPr>
        <w:t xml:space="preserve">Subjekti iz 17. člena tega zakona morajo prvič poslati podatke v register nepremičnin </w:t>
      </w:r>
      <w:r w:rsidR="00DC2A4B">
        <w:rPr>
          <w:rFonts w:cs="Arial"/>
          <w:szCs w:val="22"/>
        </w:rPr>
        <w:t xml:space="preserve">v </w:t>
      </w:r>
      <w:r w:rsidR="00DA6B5C" w:rsidRPr="00DA6B5C">
        <w:rPr>
          <w:rFonts w:cs="Arial"/>
          <w:szCs w:val="22"/>
        </w:rPr>
        <w:t xml:space="preserve">skladu s 17. členom tega zakona najkasneje do 1. februarja 2014. </w:t>
      </w:r>
    </w:p>
    <w:p w:rsidR="00DA6B5C" w:rsidRPr="00DA6B5C" w:rsidRDefault="00DA6B5C" w:rsidP="00DA6B5C">
      <w:pPr>
        <w:tabs>
          <w:tab w:val="left" w:pos="567"/>
          <w:tab w:val="left" w:pos="993"/>
        </w:tabs>
        <w:rPr>
          <w:rFonts w:cs="Arial"/>
          <w:szCs w:val="22"/>
        </w:rPr>
      </w:pPr>
    </w:p>
    <w:p w:rsidR="0070052B" w:rsidRDefault="0070052B" w:rsidP="00DA6B5C">
      <w:pPr>
        <w:tabs>
          <w:tab w:val="left" w:pos="567"/>
          <w:tab w:val="left" w:pos="993"/>
        </w:tabs>
        <w:rPr>
          <w:rFonts w:cs="Arial"/>
          <w:szCs w:val="22"/>
        </w:rPr>
      </w:pPr>
    </w:p>
    <w:p w:rsidR="00DA6B5C" w:rsidRPr="00DA6B5C" w:rsidRDefault="00DC2A4B" w:rsidP="0070052B">
      <w:pPr>
        <w:tabs>
          <w:tab w:val="left" w:pos="567"/>
          <w:tab w:val="left" w:pos="993"/>
        </w:tabs>
        <w:jc w:val="center"/>
        <w:rPr>
          <w:rFonts w:cs="Arial"/>
          <w:szCs w:val="22"/>
        </w:rPr>
      </w:pPr>
      <w:r>
        <w:rPr>
          <w:rFonts w:cs="Arial"/>
          <w:szCs w:val="22"/>
        </w:rPr>
        <w:t>3</w:t>
      </w:r>
      <w:r w:rsidR="00DA6B5C" w:rsidRPr="00DA6B5C">
        <w:rPr>
          <w:rFonts w:cs="Arial"/>
          <w:szCs w:val="22"/>
        </w:rPr>
        <w:t>2. člen</w:t>
      </w:r>
    </w:p>
    <w:p w:rsidR="00DA6B5C" w:rsidRPr="00DA6B5C" w:rsidRDefault="00DA6B5C" w:rsidP="0070052B">
      <w:pPr>
        <w:tabs>
          <w:tab w:val="left" w:pos="567"/>
          <w:tab w:val="left" w:pos="993"/>
        </w:tabs>
        <w:jc w:val="center"/>
        <w:rPr>
          <w:rFonts w:cs="Arial"/>
          <w:szCs w:val="22"/>
        </w:rPr>
      </w:pPr>
      <w:r w:rsidRPr="00DA6B5C">
        <w:rPr>
          <w:rFonts w:cs="Arial"/>
          <w:szCs w:val="22"/>
        </w:rPr>
        <w:t>(začetek uporabe)</w:t>
      </w:r>
    </w:p>
    <w:p w:rsidR="00DA6B5C" w:rsidRPr="00DA6B5C" w:rsidRDefault="00DA6B5C" w:rsidP="00DA6B5C">
      <w:pPr>
        <w:tabs>
          <w:tab w:val="left" w:pos="567"/>
          <w:tab w:val="left" w:pos="993"/>
        </w:tabs>
        <w:rPr>
          <w:rFonts w:cs="Arial"/>
          <w:szCs w:val="22"/>
        </w:rPr>
      </w:pPr>
    </w:p>
    <w:p w:rsidR="00DA6B5C" w:rsidRPr="00DA6B5C" w:rsidRDefault="0070052B" w:rsidP="00DA6B5C">
      <w:pPr>
        <w:tabs>
          <w:tab w:val="left" w:pos="567"/>
          <w:tab w:val="left" w:pos="993"/>
        </w:tabs>
        <w:rPr>
          <w:rFonts w:cs="Arial"/>
          <w:szCs w:val="22"/>
        </w:rPr>
      </w:pPr>
      <w:r>
        <w:rPr>
          <w:rFonts w:cs="Arial"/>
          <w:szCs w:val="22"/>
        </w:rPr>
        <w:tab/>
      </w:r>
      <w:r>
        <w:rPr>
          <w:rFonts w:cs="Arial"/>
          <w:szCs w:val="22"/>
        </w:rPr>
        <w:tab/>
      </w:r>
      <w:r w:rsidR="00DC2A4B">
        <w:rPr>
          <w:rFonts w:cs="Arial"/>
          <w:szCs w:val="22"/>
        </w:rPr>
        <w:t>Č</w:t>
      </w:r>
      <w:r w:rsidR="00DA6B5C" w:rsidRPr="00DA6B5C">
        <w:rPr>
          <w:rFonts w:cs="Arial"/>
          <w:szCs w:val="22"/>
        </w:rPr>
        <w:t>etrt</w:t>
      </w:r>
      <w:r w:rsidR="00DC2A4B">
        <w:rPr>
          <w:rFonts w:cs="Arial"/>
          <w:szCs w:val="22"/>
        </w:rPr>
        <w:t xml:space="preserve">i </w:t>
      </w:r>
      <w:r w:rsidR="00DA6B5C" w:rsidRPr="00DA6B5C">
        <w:rPr>
          <w:rFonts w:cs="Arial"/>
          <w:szCs w:val="22"/>
        </w:rPr>
        <w:t>odstav</w:t>
      </w:r>
      <w:r w:rsidR="00DC2A4B">
        <w:rPr>
          <w:rFonts w:cs="Arial"/>
          <w:szCs w:val="22"/>
        </w:rPr>
        <w:t>e</w:t>
      </w:r>
      <w:r w:rsidR="00DA6B5C" w:rsidRPr="00DA6B5C">
        <w:rPr>
          <w:rFonts w:cs="Arial"/>
          <w:szCs w:val="22"/>
        </w:rPr>
        <w:t>k</w:t>
      </w:r>
      <w:r w:rsidR="00DC2A4B">
        <w:rPr>
          <w:rFonts w:cs="Arial"/>
          <w:szCs w:val="22"/>
        </w:rPr>
        <w:t xml:space="preserve"> </w:t>
      </w:r>
      <w:r w:rsidR="00DA6B5C" w:rsidRPr="00DA6B5C">
        <w:rPr>
          <w:rFonts w:cs="Arial"/>
          <w:szCs w:val="22"/>
        </w:rPr>
        <w:t xml:space="preserve">10. člena tega zakona se prvič uporabi za odmero davka za leto 2015.  </w:t>
      </w:r>
    </w:p>
    <w:p w:rsidR="00DA6B5C" w:rsidRPr="00DA6B5C" w:rsidRDefault="00DA6B5C" w:rsidP="00DA6B5C">
      <w:pPr>
        <w:tabs>
          <w:tab w:val="left" w:pos="567"/>
          <w:tab w:val="left" w:pos="993"/>
        </w:tabs>
        <w:rPr>
          <w:rFonts w:cs="Arial"/>
          <w:szCs w:val="22"/>
        </w:rPr>
      </w:pPr>
    </w:p>
    <w:p w:rsidR="0070052B" w:rsidRDefault="0070052B" w:rsidP="00DA6B5C">
      <w:pPr>
        <w:tabs>
          <w:tab w:val="left" w:pos="567"/>
          <w:tab w:val="left" w:pos="993"/>
        </w:tabs>
        <w:rPr>
          <w:rFonts w:cs="Arial"/>
          <w:szCs w:val="22"/>
        </w:rPr>
      </w:pPr>
    </w:p>
    <w:p w:rsidR="00DA6B5C" w:rsidRPr="00DA6B5C" w:rsidRDefault="00DA6B5C" w:rsidP="0070052B">
      <w:pPr>
        <w:tabs>
          <w:tab w:val="left" w:pos="567"/>
          <w:tab w:val="left" w:pos="993"/>
        </w:tabs>
        <w:jc w:val="center"/>
        <w:rPr>
          <w:rFonts w:cs="Arial"/>
          <w:szCs w:val="22"/>
        </w:rPr>
      </w:pPr>
      <w:r w:rsidRPr="00DA6B5C">
        <w:rPr>
          <w:rFonts w:cs="Arial"/>
          <w:szCs w:val="22"/>
        </w:rPr>
        <w:t>3</w:t>
      </w:r>
      <w:r w:rsidR="00DC2A4B">
        <w:rPr>
          <w:rFonts w:cs="Arial"/>
          <w:szCs w:val="22"/>
        </w:rPr>
        <w:t>3</w:t>
      </w:r>
      <w:r w:rsidRPr="00DA6B5C">
        <w:rPr>
          <w:rFonts w:cs="Arial"/>
          <w:szCs w:val="22"/>
        </w:rPr>
        <w:t>. člen</w:t>
      </w:r>
    </w:p>
    <w:p w:rsidR="00DA6B5C" w:rsidRPr="00DA6B5C" w:rsidRDefault="00DA6B5C" w:rsidP="0070052B">
      <w:pPr>
        <w:tabs>
          <w:tab w:val="left" w:pos="567"/>
          <w:tab w:val="left" w:pos="993"/>
        </w:tabs>
        <w:jc w:val="center"/>
        <w:rPr>
          <w:rFonts w:cs="Arial"/>
          <w:szCs w:val="22"/>
        </w:rPr>
      </w:pPr>
      <w:r w:rsidRPr="00DA6B5C">
        <w:rPr>
          <w:rFonts w:cs="Arial"/>
          <w:szCs w:val="22"/>
        </w:rPr>
        <w:t>(prenehanje veljavnosti predpisov)</w:t>
      </w:r>
    </w:p>
    <w:p w:rsidR="00DA6B5C" w:rsidRPr="00DA6B5C" w:rsidRDefault="00DA6B5C" w:rsidP="00DA6B5C">
      <w:pPr>
        <w:tabs>
          <w:tab w:val="left" w:pos="567"/>
          <w:tab w:val="left" w:pos="993"/>
        </w:tabs>
        <w:rPr>
          <w:rFonts w:cs="Arial"/>
          <w:szCs w:val="22"/>
        </w:rPr>
      </w:pPr>
    </w:p>
    <w:p w:rsidR="00DA6B5C" w:rsidRPr="00DA6B5C" w:rsidRDefault="0070052B" w:rsidP="00DA6B5C">
      <w:pPr>
        <w:tabs>
          <w:tab w:val="left" w:pos="567"/>
          <w:tab w:val="left" w:pos="993"/>
        </w:tabs>
        <w:rPr>
          <w:rFonts w:cs="Arial"/>
          <w:szCs w:val="22"/>
        </w:rPr>
      </w:pPr>
      <w:r>
        <w:rPr>
          <w:rFonts w:cs="Arial"/>
          <w:szCs w:val="22"/>
        </w:rPr>
        <w:tab/>
      </w:r>
      <w:r>
        <w:rPr>
          <w:rFonts w:cs="Arial"/>
          <w:szCs w:val="22"/>
        </w:rPr>
        <w:tab/>
      </w:r>
      <w:r w:rsidR="00DA6B5C" w:rsidRPr="00DA6B5C">
        <w:rPr>
          <w:rFonts w:cs="Arial"/>
          <w:szCs w:val="22"/>
        </w:rPr>
        <w:t xml:space="preserve">Z dnem uveljavitve tega zakona prenehajo veljati: </w:t>
      </w:r>
    </w:p>
    <w:p w:rsidR="00DA6B5C" w:rsidRPr="0070052B" w:rsidRDefault="00DA6B5C" w:rsidP="0070052B">
      <w:pPr>
        <w:pStyle w:val="Odstavekseznama"/>
        <w:numPr>
          <w:ilvl w:val="0"/>
          <w:numId w:val="14"/>
        </w:numPr>
        <w:tabs>
          <w:tab w:val="left" w:pos="567"/>
          <w:tab w:val="left" w:pos="993"/>
        </w:tabs>
        <w:rPr>
          <w:rFonts w:cs="Arial"/>
          <w:szCs w:val="22"/>
        </w:rPr>
      </w:pPr>
      <w:r w:rsidRPr="0070052B">
        <w:rPr>
          <w:rFonts w:cs="Arial"/>
          <w:szCs w:val="22"/>
        </w:rPr>
        <w:t xml:space="preserve">29. člen, 30. člen, 156. do 159. člen, 161. do 164. člen, 193.a. člen, 269. člen in 270. člen Zakona o davkih občanov (Uradni list SRS, št. 36/88 in 8/89 ter Uradni list RS, št. 48/90, 8/91, 7/93, 18/96 – ZDavP, 91/98 – ZDavP-C, 117/06 – ZDVP, 117/06 – ZDDD in 24/08 – </w:t>
      </w:r>
      <w:proofErr w:type="spellStart"/>
      <w:r w:rsidRPr="0070052B">
        <w:rPr>
          <w:rFonts w:cs="Arial"/>
          <w:szCs w:val="22"/>
        </w:rPr>
        <w:t>ZDDKIS</w:t>
      </w:r>
      <w:proofErr w:type="spellEnd"/>
      <w:r w:rsidRPr="0070052B">
        <w:rPr>
          <w:rFonts w:cs="Arial"/>
          <w:szCs w:val="22"/>
        </w:rPr>
        <w:t xml:space="preserve">); </w:t>
      </w:r>
    </w:p>
    <w:p w:rsidR="00DA6B5C" w:rsidRPr="0070052B" w:rsidRDefault="00DA6B5C" w:rsidP="0070052B">
      <w:pPr>
        <w:pStyle w:val="Odstavekseznama"/>
        <w:numPr>
          <w:ilvl w:val="0"/>
          <w:numId w:val="14"/>
        </w:numPr>
        <w:tabs>
          <w:tab w:val="left" w:pos="567"/>
          <w:tab w:val="left" w:pos="993"/>
        </w:tabs>
        <w:rPr>
          <w:rFonts w:cs="Arial"/>
          <w:szCs w:val="22"/>
        </w:rPr>
      </w:pPr>
      <w:r w:rsidRPr="0070052B">
        <w:rPr>
          <w:rFonts w:cs="Arial"/>
          <w:szCs w:val="22"/>
        </w:rPr>
        <w:t xml:space="preserve">prva in tretja alineja 41. člena ter določbe VI. poglavja Zakona o stavbnih zemljiščih (Uradni list SRS, št. 18/84, 32/85 </w:t>
      </w:r>
      <w:r w:rsidR="0070052B">
        <w:rPr>
          <w:rFonts w:cs="Arial"/>
          <w:szCs w:val="22"/>
        </w:rPr>
        <w:t>–</w:t>
      </w:r>
      <w:r w:rsidRPr="0070052B">
        <w:rPr>
          <w:rFonts w:cs="Arial"/>
          <w:szCs w:val="22"/>
        </w:rPr>
        <w:t xml:space="preserve"> </w:t>
      </w:r>
      <w:proofErr w:type="spellStart"/>
      <w:r w:rsidRPr="0070052B">
        <w:rPr>
          <w:rFonts w:cs="Arial"/>
          <w:szCs w:val="22"/>
        </w:rPr>
        <w:t>popr</w:t>
      </w:r>
      <w:proofErr w:type="spellEnd"/>
      <w:r w:rsidRPr="0070052B">
        <w:rPr>
          <w:rFonts w:cs="Arial"/>
          <w:szCs w:val="22"/>
        </w:rPr>
        <w:t xml:space="preserve">. in 33/89 ter Uradni list RS, št. 24/92 </w:t>
      </w:r>
      <w:r w:rsidR="0070052B">
        <w:rPr>
          <w:rFonts w:cs="Arial"/>
          <w:szCs w:val="22"/>
        </w:rPr>
        <w:t xml:space="preserve">– odločba </w:t>
      </w:r>
      <w:r w:rsidRPr="0070052B">
        <w:rPr>
          <w:rFonts w:cs="Arial"/>
          <w:szCs w:val="22"/>
        </w:rPr>
        <w:t xml:space="preserve">US, 29/95 – ZPDF, 44/97 – ZSZ in 27/98 </w:t>
      </w:r>
      <w:r w:rsidR="0070052B">
        <w:rPr>
          <w:rFonts w:cs="Arial"/>
          <w:szCs w:val="22"/>
        </w:rPr>
        <w:t xml:space="preserve">– odločba </w:t>
      </w:r>
      <w:r w:rsidRPr="0070052B">
        <w:rPr>
          <w:rFonts w:cs="Arial"/>
          <w:szCs w:val="22"/>
        </w:rPr>
        <w:t xml:space="preserve">US) ter občinski odloki, ki so bili izdani na podlagi VI. poglavja Zakona o stavbnih zemljiščih (Uradni list SRS, št. 18/84, 32/85 </w:t>
      </w:r>
      <w:r w:rsidR="0070052B">
        <w:rPr>
          <w:rFonts w:cs="Arial"/>
          <w:szCs w:val="22"/>
        </w:rPr>
        <w:t>–</w:t>
      </w:r>
      <w:r w:rsidRPr="0070052B">
        <w:rPr>
          <w:rFonts w:cs="Arial"/>
          <w:szCs w:val="22"/>
        </w:rPr>
        <w:t xml:space="preserve"> </w:t>
      </w:r>
      <w:proofErr w:type="spellStart"/>
      <w:r w:rsidRPr="0070052B">
        <w:rPr>
          <w:rFonts w:cs="Arial"/>
          <w:szCs w:val="22"/>
        </w:rPr>
        <w:t>popr</w:t>
      </w:r>
      <w:proofErr w:type="spellEnd"/>
      <w:r w:rsidRPr="0070052B">
        <w:rPr>
          <w:rFonts w:cs="Arial"/>
          <w:szCs w:val="22"/>
        </w:rPr>
        <w:t xml:space="preserve">. in 33/89 ter Uradni list RS, št. 24/92 </w:t>
      </w:r>
      <w:r w:rsidR="0070052B">
        <w:rPr>
          <w:rFonts w:cs="Arial"/>
          <w:szCs w:val="22"/>
        </w:rPr>
        <w:t xml:space="preserve">– odločba </w:t>
      </w:r>
      <w:r w:rsidRPr="0070052B">
        <w:rPr>
          <w:rFonts w:cs="Arial"/>
          <w:szCs w:val="22"/>
        </w:rPr>
        <w:t xml:space="preserve">US, 29/95 – ZPDF, 44/97 – ZSZ in 27/98 </w:t>
      </w:r>
      <w:r w:rsidR="0070052B">
        <w:rPr>
          <w:rFonts w:cs="Arial"/>
          <w:szCs w:val="22"/>
        </w:rPr>
        <w:t xml:space="preserve">– odločba </w:t>
      </w:r>
      <w:r w:rsidRPr="0070052B">
        <w:rPr>
          <w:rFonts w:cs="Arial"/>
          <w:szCs w:val="22"/>
        </w:rPr>
        <w:t xml:space="preserve">US); </w:t>
      </w:r>
    </w:p>
    <w:p w:rsidR="00DA6B5C" w:rsidRPr="0070052B" w:rsidRDefault="00DA6B5C" w:rsidP="0070052B">
      <w:pPr>
        <w:pStyle w:val="Odstavekseznama"/>
        <w:numPr>
          <w:ilvl w:val="0"/>
          <w:numId w:val="20"/>
        </w:numPr>
        <w:tabs>
          <w:tab w:val="left" w:pos="567"/>
          <w:tab w:val="left" w:pos="993"/>
        </w:tabs>
        <w:rPr>
          <w:rFonts w:cs="Arial"/>
          <w:szCs w:val="22"/>
        </w:rPr>
      </w:pPr>
      <w:r w:rsidRPr="0070052B">
        <w:rPr>
          <w:rFonts w:cs="Arial"/>
          <w:szCs w:val="22"/>
        </w:rPr>
        <w:tab/>
        <w:t xml:space="preserve">218. člen, </w:t>
      </w:r>
      <w:proofErr w:type="spellStart"/>
      <w:r w:rsidRPr="0070052B">
        <w:rPr>
          <w:rFonts w:cs="Arial"/>
          <w:szCs w:val="22"/>
        </w:rPr>
        <w:t>218.a</w:t>
      </w:r>
      <w:proofErr w:type="spellEnd"/>
      <w:r w:rsidRPr="0070052B">
        <w:rPr>
          <w:rFonts w:cs="Arial"/>
          <w:szCs w:val="22"/>
        </w:rPr>
        <w:t xml:space="preserve"> člen, </w:t>
      </w:r>
      <w:proofErr w:type="spellStart"/>
      <w:r w:rsidRPr="0070052B">
        <w:rPr>
          <w:rFonts w:cs="Arial"/>
          <w:szCs w:val="22"/>
        </w:rPr>
        <w:t>218.b</w:t>
      </w:r>
      <w:proofErr w:type="spellEnd"/>
      <w:r w:rsidRPr="0070052B">
        <w:rPr>
          <w:rFonts w:cs="Arial"/>
          <w:szCs w:val="22"/>
        </w:rPr>
        <w:t xml:space="preserve"> člen, </w:t>
      </w:r>
      <w:proofErr w:type="spellStart"/>
      <w:r w:rsidRPr="0070052B">
        <w:rPr>
          <w:rFonts w:cs="Arial"/>
          <w:szCs w:val="22"/>
        </w:rPr>
        <w:t>218.c</w:t>
      </w:r>
      <w:proofErr w:type="spellEnd"/>
      <w:r w:rsidRPr="0070052B">
        <w:rPr>
          <w:rFonts w:cs="Arial"/>
          <w:szCs w:val="22"/>
        </w:rPr>
        <w:t xml:space="preserve"> člen, </w:t>
      </w:r>
      <w:proofErr w:type="spellStart"/>
      <w:r w:rsidRPr="0070052B">
        <w:rPr>
          <w:rFonts w:cs="Arial"/>
          <w:szCs w:val="22"/>
        </w:rPr>
        <w:t>218.č</w:t>
      </w:r>
      <w:proofErr w:type="spellEnd"/>
      <w:r w:rsidRPr="0070052B">
        <w:rPr>
          <w:rFonts w:cs="Arial"/>
          <w:szCs w:val="22"/>
        </w:rPr>
        <w:t xml:space="preserve"> člen in </w:t>
      </w:r>
      <w:proofErr w:type="spellStart"/>
      <w:r w:rsidRPr="0070052B">
        <w:rPr>
          <w:rFonts w:cs="Arial"/>
          <w:szCs w:val="22"/>
        </w:rPr>
        <w:t>218.d</w:t>
      </w:r>
      <w:proofErr w:type="spellEnd"/>
      <w:r w:rsidRPr="0070052B">
        <w:rPr>
          <w:rFonts w:cs="Arial"/>
          <w:szCs w:val="22"/>
        </w:rPr>
        <w:t xml:space="preserve"> člen Zakona o graditvi objektov (Uradni list RS, št. 102/04 – uradno prečiščeno besedilo, 14/05 </w:t>
      </w:r>
      <w:r w:rsidR="0070052B">
        <w:rPr>
          <w:rFonts w:cs="Arial"/>
          <w:szCs w:val="22"/>
        </w:rPr>
        <w:t>–</w:t>
      </w:r>
      <w:r w:rsidRPr="0070052B">
        <w:rPr>
          <w:rFonts w:cs="Arial"/>
          <w:szCs w:val="22"/>
        </w:rPr>
        <w:t xml:space="preserve"> </w:t>
      </w:r>
      <w:proofErr w:type="spellStart"/>
      <w:r w:rsidRPr="0070052B">
        <w:rPr>
          <w:rFonts w:cs="Arial"/>
          <w:szCs w:val="22"/>
        </w:rPr>
        <w:t>popr</w:t>
      </w:r>
      <w:proofErr w:type="spellEnd"/>
      <w:r w:rsidRPr="0070052B">
        <w:rPr>
          <w:rFonts w:cs="Arial"/>
          <w:szCs w:val="22"/>
        </w:rPr>
        <w:t xml:space="preserve">., 92/05 – ZJC-B, 93/05 </w:t>
      </w:r>
      <w:r w:rsidR="0070052B">
        <w:rPr>
          <w:rFonts w:cs="Arial"/>
          <w:szCs w:val="22"/>
        </w:rPr>
        <w:t xml:space="preserve">– </w:t>
      </w:r>
      <w:r w:rsidRPr="0070052B">
        <w:rPr>
          <w:rFonts w:cs="Arial"/>
          <w:szCs w:val="22"/>
        </w:rPr>
        <w:t xml:space="preserve">ZVMS, 111/05 </w:t>
      </w:r>
      <w:r w:rsidR="0070052B">
        <w:rPr>
          <w:rFonts w:cs="Arial"/>
          <w:szCs w:val="22"/>
        </w:rPr>
        <w:t xml:space="preserve">– odločba </w:t>
      </w:r>
      <w:r w:rsidRPr="0070052B">
        <w:rPr>
          <w:rFonts w:cs="Arial"/>
          <w:szCs w:val="22"/>
        </w:rPr>
        <w:t>US,</w:t>
      </w:r>
      <w:r w:rsidR="00B376BC">
        <w:rPr>
          <w:rFonts w:cs="Arial"/>
          <w:szCs w:val="22"/>
        </w:rPr>
        <w:t xml:space="preserve"> 120/06 – odločba US, </w:t>
      </w:r>
      <w:r w:rsidRPr="0070052B">
        <w:rPr>
          <w:rFonts w:cs="Arial"/>
          <w:szCs w:val="22"/>
        </w:rPr>
        <w:t>126/07, 108/09, 61/10 – ZRud-1</w:t>
      </w:r>
      <w:r w:rsidR="0070052B">
        <w:rPr>
          <w:rFonts w:cs="Arial"/>
          <w:szCs w:val="22"/>
        </w:rPr>
        <w:t>,</w:t>
      </w:r>
      <w:r w:rsidRPr="0070052B">
        <w:rPr>
          <w:rFonts w:cs="Arial"/>
          <w:szCs w:val="22"/>
        </w:rPr>
        <w:t xml:space="preserve"> 20/11 </w:t>
      </w:r>
      <w:r w:rsidR="0070052B">
        <w:rPr>
          <w:rFonts w:cs="Arial"/>
          <w:szCs w:val="22"/>
        </w:rPr>
        <w:t xml:space="preserve">– odločba </w:t>
      </w:r>
      <w:r w:rsidRPr="0070052B">
        <w:rPr>
          <w:rFonts w:cs="Arial"/>
          <w:szCs w:val="22"/>
        </w:rPr>
        <w:t xml:space="preserve">US in 57/12); </w:t>
      </w:r>
    </w:p>
    <w:p w:rsidR="00DA6B5C" w:rsidRPr="0070052B" w:rsidRDefault="00DA6B5C" w:rsidP="0070052B">
      <w:pPr>
        <w:pStyle w:val="Odstavekseznama"/>
        <w:numPr>
          <w:ilvl w:val="0"/>
          <w:numId w:val="20"/>
        </w:numPr>
        <w:tabs>
          <w:tab w:val="left" w:pos="567"/>
          <w:tab w:val="left" w:pos="993"/>
        </w:tabs>
        <w:rPr>
          <w:rFonts w:cs="Arial"/>
          <w:szCs w:val="22"/>
        </w:rPr>
      </w:pPr>
      <w:r w:rsidRPr="0070052B">
        <w:rPr>
          <w:rFonts w:cs="Arial"/>
          <w:szCs w:val="22"/>
        </w:rPr>
        <w:lastRenderedPageBreak/>
        <w:t>49. člen Zakona o gozdovih (Uradni list RS, št.</w:t>
      </w:r>
      <w:r w:rsidR="00B376BC">
        <w:rPr>
          <w:rFonts w:cs="Arial"/>
          <w:szCs w:val="22"/>
        </w:rPr>
        <w:t xml:space="preserve"> 30/93, 13/98 – odločba US, 56/99</w:t>
      </w:r>
      <w:r w:rsidR="001B7724">
        <w:rPr>
          <w:rFonts w:cs="Arial"/>
          <w:szCs w:val="22"/>
        </w:rPr>
        <w:t xml:space="preserve"> </w:t>
      </w:r>
      <w:r w:rsidR="00B376BC">
        <w:rPr>
          <w:rFonts w:cs="Arial"/>
          <w:szCs w:val="22"/>
        </w:rPr>
        <w:t>–</w:t>
      </w:r>
      <w:r w:rsidR="001B7724">
        <w:rPr>
          <w:rFonts w:cs="Arial"/>
          <w:szCs w:val="22"/>
        </w:rPr>
        <w:t xml:space="preserve"> </w:t>
      </w:r>
      <w:r w:rsidR="00B376BC">
        <w:rPr>
          <w:rFonts w:cs="Arial"/>
          <w:szCs w:val="22"/>
        </w:rPr>
        <w:t>ZON, 67/02, 110/02</w:t>
      </w:r>
      <w:r w:rsidR="001B7724">
        <w:rPr>
          <w:rFonts w:cs="Arial"/>
          <w:szCs w:val="22"/>
        </w:rPr>
        <w:t xml:space="preserve"> </w:t>
      </w:r>
      <w:r w:rsidR="00B376BC">
        <w:rPr>
          <w:rFonts w:cs="Arial"/>
          <w:szCs w:val="22"/>
        </w:rPr>
        <w:t>–</w:t>
      </w:r>
      <w:r w:rsidR="001B7724">
        <w:rPr>
          <w:rFonts w:cs="Arial"/>
          <w:szCs w:val="22"/>
        </w:rPr>
        <w:t xml:space="preserve"> </w:t>
      </w:r>
      <w:r w:rsidR="00B376BC">
        <w:rPr>
          <w:rFonts w:cs="Arial"/>
          <w:szCs w:val="22"/>
        </w:rPr>
        <w:t>ZGO-1, 115/06, 110/07, 8/10</w:t>
      </w:r>
      <w:r w:rsidR="001B7724">
        <w:rPr>
          <w:rFonts w:cs="Arial"/>
          <w:szCs w:val="22"/>
        </w:rPr>
        <w:t xml:space="preserve"> </w:t>
      </w:r>
      <w:r w:rsidR="00B376BC">
        <w:rPr>
          <w:rFonts w:cs="Arial"/>
          <w:szCs w:val="22"/>
        </w:rPr>
        <w:t>–</w:t>
      </w:r>
      <w:r w:rsidR="001B7724">
        <w:rPr>
          <w:rFonts w:cs="Arial"/>
          <w:szCs w:val="22"/>
        </w:rPr>
        <w:t xml:space="preserve"> </w:t>
      </w:r>
      <w:r w:rsidR="00B376BC">
        <w:rPr>
          <w:rFonts w:cs="Arial"/>
          <w:szCs w:val="22"/>
        </w:rPr>
        <w:t>ZSKZ-B, 106/10 in 63/13</w:t>
      </w:r>
      <w:r w:rsidRPr="0070052B">
        <w:rPr>
          <w:rFonts w:cs="Arial"/>
          <w:szCs w:val="22"/>
        </w:rPr>
        <w:t>) in Uredba o pristojbini za vzdrževanje gozdnih cest (Uradni list RS</w:t>
      </w:r>
      <w:r w:rsidR="0070052B">
        <w:rPr>
          <w:rFonts w:cs="Arial"/>
          <w:szCs w:val="22"/>
        </w:rPr>
        <w:t>,</w:t>
      </w:r>
      <w:r w:rsidRPr="0070052B">
        <w:rPr>
          <w:rFonts w:cs="Arial"/>
          <w:szCs w:val="22"/>
        </w:rPr>
        <w:t xml:space="preserve"> št. 38/94, 20/95, 42/98, 12/99, 25/02, 35/03, 31/05 9/06, 32/07, 36/09, 103/10 in 35/12); </w:t>
      </w:r>
    </w:p>
    <w:p w:rsidR="00DA6B5C" w:rsidRPr="0070052B" w:rsidRDefault="00DA6B5C" w:rsidP="0070052B">
      <w:pPr>
        <w:pStyle w:val="Odstavekseznama"/>
        <w:numPr>
          <w:ilvl w:val="0"/>
          <w:numId w:val="20"/>
        </w:numPr>
        <w:tabs>
          <w:tab w:val="left" w:pos="567"/>
          <w:tab w:val="left" w:pos="993"/>
        </w:tabs>
        <w:rPr>
          <w:rFonts w:cs="Arial"/>
          <w:szCs w:val="22"/>
        </w:rPr>
      </w:pPr>
      <w:r w:rsidRPr="0070052B">
        <w:rPr>
          <w:rFonts w:cs="Arial"/>
          <w:szCs w:val="22"/>
        </w:rPr>
        <w:t>384. do 387. člen ter 403. do 406. člen Zakona o davčnem postopku (Uradni list RS, št.</w:t>
      </w:r>
      <w:r w:rsidR="00B376BC">
        <w:rPr>
          <w:rFonts w:cs="Arial"/>
          <w:szCs w:val="22"/>
        </w:rPr>
        <w:t xml:space="preserve"> </w:t>
      </w:r>
      <w:r w:rsidRPr="0070052B">
        <w:rPr>
          <w:rFonts w:cs="Arial"/>
          <w:szCs w:val="22"/>
        </w:rPr>
        <w:t>13/11 – uradno prečiščeno besedilo, 32/12 in 94/12);</w:t>
      </w:r>
    </w:p>
    <w:p w:rsidR="00DA6B5C" w:rsidRPr="0070052B" w:rsidRDefault="00DA6B5C" w:rsidP="0070052B">
      <w:pPr>
        <w:pStyle w:val="Odstavekseznama"/>
        <w:numPr>
          <w:ilvl w:val="0"/>
          <w:numId w:val="20"/>
        </w:numPr>
        <w:tabs>
          <w:tab w:val="left" w:pos="567"/>
          <w:tab w:val="left" w:pos="993"/>
        </w:tabs>
        <w:rPr>
          <w:rFonts w:cs="Arial"/>
          <w:szCs w:val="22"/>
        </w:rPr>
      </w:pPr>
      <w:r w:rsidRPr="0070052B">
        <w:rPr>
          <w:rFonts w:cs="Arial"/>
          <w:szCs w:val="22"/>
        </w:rPr>
        <w:t>189. do 196. člen in 244. člen Zakona za uravnoteženje javnih financ (Uradni list RS, št. 40/12, 9</w:t>
      </w:r>
      <w:r w:rsidR="00B376BC">
        <w:rPr>
          <w:rFonts w:cs="Arial"/>
          <w:szCs w:val="22"/>
        </w:rPr>
        <w:t>6</w:t>
      </w:r>
      <w:r w:rsidRPr="0070052B">
        <w:rPr>
          <w:rFonts w:cs="Arial"/>
          <w:szCs w:val="22"/>
        </w:rPr>
        <w:t xml:space="preserve">/12 </w:t>
      </w:r>
      <w:r w:rsidR="0070052B">
        <w:rPr>
          <w:rFonts w:cs="Arial"/>
          <w:szCs w:val="22"/>
        </w:rPr>
        <w:t>–</w:t>
      </w:r>
      <w:r w:rsidRPr="0070052B">
        <w:rPr>
          <w:rFonts w:cs="Arial"/>
          <w:szCs w:val="22"/>
        </w:rPr>
        <w:t xml:space="preserve"> ZPIZ-2, 104/12 </w:t>
      </w:r>
      <w:r w:rsidR="0070052B">
        <w:rPr>
          <w:rFonts w:cs="Arial"/>
          <w:szCs w:val="22"/>
        </w:rPr>
        <w:t>–</w:t>
      </w:r>
      <w:r w:rsidRPr="0070052B">
        <w:rPr>
          <w:rFonts w:cs="Arial"/>
          <w:szCs w:val="22"/>
        </w:rPr>
        <w:t xml:space="preserve"> ZIPRS1314, 105/12, 25/13 – odl</w:t>
      </w:r>
      <w:r w:rsidR="0070052B">
        <w:rPr>
          <w:rFonts w:cs="Arial"/>
          <w:szCs w:val="22"/>
        </w:rPr>
        <w:t xml:space="preserve">očba </w:t>
      </w:r>
      <w:r w:rsidRPr="0070052B">
        <w:rPr>
          <w:rFonts w:cs="Arial"/>
          <w:szCs w:val="22"/>
        </w:rPr>
        <w:t xml:space="preserve">US, 46/13 </w:t>
      </w:r>
      <w:r w:rsidR="0070052B">
        <w:rPr>
          <w:rFonts w:cs="Arial"/>
          <w:szCs w:val="22"/>
        </w:rPr>
        <w:t>–</w:t>
      </w:r>
      <w:r w:rsidRPr="0070052B">
        <w:rPr>
          <w:rFonts w:cs="Arial"/>
          <w:szCs w:val="22"/>
        </w:rPr>
        <w:t xml:space="preserve"> ZIPRS1314-A, 47/13 </w:t>
      </w:r>
      <w:r w:rsidR="0070052B">
        <w:rPr>
          <w:rFonts w:cs="Arial"/>
          <w:szCs w:val="22"/>
        </w:rPr>
        <w:t>–</w:t>
      </w:r>
      <w:r w:rsidRPr="0070052B">
        <w:rPr>
          <w:rFonts w:cs="Arial"/>
          <w:szCs w:val="22"/>
        </w:rPr>
        <w:t xml:space="preserve"> </w:t>
      </w:r>
      <w:proofErr w:type="spellStart"/>
      <w:r w:rsidRPr="0070052B">
        <w:rPr>
          <w:rFonts w:cs="Arial"/>
          <w:szCs w:val="22"/>
        </w:rPr>
        <w:t>ZOPRZUJF</w:t>
      </w:r>
      <w:proofErr w:type="spellEnd"/>
      <w:r w:rsidRPr="0070052B">
        <w:rPr>
          <w:rFonts w:cs="Arial"/>
          <w:szCs w:val="22"/>
        </w:rPr>
        <w:t xml:space="preserve">, 56/13 </w:t>
      </w:r>
      <w:r w:rsidR="0070052B">
        <w:rPr>
          <w:rFonts w:cs="Arial"/>
          <w:szCs w:val="22"/>
        </w:rPr>
        <w:t>–</w:t>
      </w:r>
      <w:r w:rsidRPr="0070052B">
        <w:rPr>
          <w:rFonts w:cs="Arial"/>
          <w:szCs w:val="22"/>
        </w:rPr>
        <w:t xml:space="preserve"> </w:t>
      </w:r>
      <w:proofErr w:type="spellStart"/>
      <w:r w:rsidRPr="0070052B">
        <w:rPr>
          <w:rFonts w:cs="Arial"/>
          <w:szCs w:val="22"/>
        </w:rPr>
        <w:t>ZŠtip</w:t>
      </w:r>
      <w:proofErr w:type="spellEnd"/>
      <w:r w:rsidRPr="0070052B">
        <w:rPr>
          <w:rFonts w:cs="Arial"/>
          <w:szCs w:val="22"/>
        </w:rPr>
        <w:t xml:space="preserve">-1, 63/13 </w:t>
      </w:r>
      <w:r w:rsidR="0070052B">
        <w:rPr>
          <w:rFonts w:cs="Arial"/>
          <w:szCs w:val="22"/>
        </w:rPr>
        <w:t>–</w:t>
      </w:r>
      <w:r w:rsidRPr="0070052B">
        <w:rPr>
          <w:rFonts w:cs="Arial"/>
          <w:szCs w:val="22"/>
        </w:rPr>
        <w:t xml:space="preserve"> ZOsn-I</w:t>
      </w:r>
      <w:r w:rsidR="00B376BC">
        <w:rPr>
          <w:rFonts w:cs="Arial"/>
          <w:szCs w:val="22"/>
        </w:rPr>
        <w:t xml:space="preserve">, </w:t>
      </w:r>
      <w:r w:rsidRPr="0070052B">
        <w:rPr>
          <w:rFonts w:cs="Arial"/>
          <w:szCs w:val="22"/>
        </w:rPr>
        <w:t xml:space="preserve">63/13 </w:t>
      </w:r>
      <w:r w:rsidR="0070052B">
        <w:rPr>
          <w:rFonts w:cs="Arial"/>
          <w:szCs w:val="22"/>
        </w:rPr>
        <w:t>–</w:t>
      </w:r>
      <w:r w:rsidRPr="0070052B">
        <w:rPr>
          <w:rFonts w:cs="Arial"/>
          <w:szCs w:val="22"/>
        </w:rPr>
        <w:t xml:space="preserve"> ZJAKRS-A</w:t>
      </w:r>
      <w:r w:rsidR="00B376BC">
        <w:rPr>
          <w:rFonts w:cs="Arial"/>
          <w:szCs w:val="22"/>
        </w:rPr>
        <w:t xml:space="preserve"> in 63/13 – </w:t>
      </w:r>
      <w:proofErr w:type="spellStart"/>
      <w:r w:rsidR="00B376BC">
        <w:rPr>
          <w:rFonts w:cs="Arial"/>
          <w:szCs w:val="22"/>
        </w:rPr>
        <w:t>ZIUPTDSV</w:t>
      </w:r>
      <w:proofErr w:type="spellEnd"/>
      <w:r w:rsidRPr="0070052B">
        <w:rPr>
          <w:rFonts w:cs="Arial"/>
          <w:szCs w:val="22"/>
        </w:rPr>
        <w:t>)</w:t>
      </w:r>
      <w:r w:rsidR="004066D2">
        <w:rPr>
          <w:rFonts w:cs="Arial"/>
          <w:szCs w:val="22"/>
        </w:rPr>
        <w:t>;</w:t>
      </w:r>
    </w:p>
    <w:p w:rsidR="00DA6B5C" w:rsidRPr="0070052B" w:rsidRDefault="00DA6B5C" w:rsidP="0070052B">
      <w:pPr>
        <w:pStyle w:val="Odstavekseznama"/>
        <w:numPr>
          <w:ilvl w:val="0"/>
          <w:numId w:val="20"/>
        </w:numPr>
        <w:tabs>
          <w:tab w:val="left" w:pos="567"/>
          <w:tab w:val="left" w:pos="993"/>
        </w:tabs>
        <w:rPr>
          <w:rFonts w:cs="Arial"/>
          <w:szCs w:val="22"/>
        </w:rPr>
      </w:pPr>
      <w:r w:rsidRPr="0070052B">
        <w:rPr>
          <w:rFonts w:cs="Arial"/>
          <w:szCs w:val="22"/>
        </w:rPr>
        <w:t>60. člen Zakona o izvrševanju proračunov za leti 2013 in 2014 (Uradni list RS, št. 104/12, 46/13</w:t>
      </w:r>
      <w:r w:rsidR="00B376BC">
        <w:rPr>
          <w:rFonts w:cs="Arial"/>
          <w:szCs w:val="22"/>
        </w:rPr>
        <w:t xml:space="preserve">, 56/13 – </w:t>
      </w:r>
      <w:proofErr w:type="spellStart"/>
      <w:r w:rsidR="00B376BC">
        <w:rPr>
          <w:rFonts w:cs="Arial"/>
          <w:szCs w:val="22"/>
        </w:rPr>
        <w:t>ZŠtip</w:t>
      </w:r>
      <w:proofErr w:type="spellEnd"/>
      <w:r w:rsidR="00B376BC">
        <w:rPr>
          <w:rFonts w:cs="Arial"/>
          <w:szCs w:val="22"/>
        </w:rPr>
        <w:t xml:space="preserve">-1, </w:t>
      </w:r>
      <w:r w:rsidRPr="0070052B">
        <w:rPr>
          <w:rFonts w:cs="Arial"/>
          <w:szCs w:val="22"/>
        </w:rPr>
        <w:t>61/13</w:t>
      </w:r>
      <w:r w:rsidR="00B376BC">
        <w:rPr>
          <w:rFonts w:cs="Arial"/>
          <w:szCs w:val="22"/>
        </w:rPr>
        <w:t xml:space="preserve"> in 82/13</w:t>
      </w:r>
      <w:r w:rsidRPr="0070052B">
        <w:rPr>
          <w:rFonts w:cs="Arial"/>
          <w:szCs w:val="22"/>
        </w:rPr>
        <w:t>).</w:t>
      </w:r>
    </w:p>
    <w:p w:rsidR="00DA6B5C" w:rsidRPr="00DA6B5C" w:rsidRDefault="00DA6B5C" w:rsidP="00DA6B5C">
      <w:pPr>
        <w:tabs>
          <w:tab w:val="left" w:pos="567"/>
          <w:tab w:val="left" w:pos="993"/>
        </w:tabs>
        <w:rPr>
          <w:rFonts w:cs="Arial"/>
          <w:szCs w:val="22"/>
        </w:rPr>
      </w:pPr>
    </w:p>
    <w:p w:rsidR="004066D2" w:rsidRDefault="004066D2" w:rsidP="00DA6B5C">
      <w:pPr>
        <w:tabs>
          <w:tab w:val="left" w:pos="567"/>
          <w:tab w:val="left" w:pos="993"/>
        </w:tabs>
        <w:rPr>
          <w:rFonts w:cs="Arial"/>
          <w:szCs w:val="22"/>
        </w:rPr>
      </w:pPr>
    </w:p>
    <w:p w:rsidR="00DA6B5C" w:rsidRPr="00DA6B5C" w:rsidRDefault="00DA6B5C" w:rsidP="004066D2">
      <w:pPr>
        <w:tabs>
          <w:tab w:val="left" w:pos="567"/>
          <w:tab w:val="left" w:pos="993"/>
        </w:tabs>
        <w:jc w:val="center"/>
        <w:rPr>
          <w:rFonts w:cs="Arial"/>
          <w:szCs w:val="22"/>
        </w:rPr>
      </w:pPr>
      <w:r w:rsidRPr="00DA6B5C">
        <w:rPr>
          <w:rFonts w:cs="Arial"/>
          <w:szCs w:val="22"/>
        </w:rPr>
        <w:t>3</w:t>
      </w:r>
      <w:r w:rsidR="00DC2A4B">
        <w:rPr>
          <w:rFonts w:cs="Arial"/>
          <w:szCs w:val="22"/>
        </w:rPr>
        <w:t>4</w:t>
      </w:r>
      <w:r w:rsidRPr="00DA6B5C">
        <w:rPr>
          <w:rFonts w:cs="Arial"/>
          <w:szCs w:val="22"/>
        </w:rPr>
        <w:t>. člen</w:t>
      </w:r>
    </w:p>
    <w:p w:rsidR="00DA6B5C" w:rsidRPr="00DA6B5C" w:rsidRDefault="00DA6B5C" w:rsidP="004066D2">
      <w:pPr>
        <w:tabs>
          <w:tab w:val="left" w:pos="567"/>
          <w:tab w:val="left" w:pos="993"/>
        </w:tabs>
        <w:jc w:val="center"/>
        <w:rPr>
          <w:rFonts w:cs="Arial"/>
          <w:szCs w:val="22"/>
        </w:rPr>
      </w:pPr>
      <w:r w:rsidRPr="00DA6B5C">
        <w:rPr>
          <w:rFonts w:cs="Arial"/>
          <w:szCs w:val="22"/>
        </w:rPr>
        <w:t>(začetek veljavnosti)</w:t>
      </w:r>
    </w:p>
    <w:p w:rsidR="00DA6B5C" w:rsidRPr="00DA6B5C" w:rsidRDefault="00DA6B5C" w:rsidP="00DA6B5C">
      <w:pPr>
        <w:tabs>
          <w:tab w:val="left" w:pos="567"/>
          <w:tab w:val="left" w:pos="993"/>
        </w:tabs>
        <w:rPr>
          <w:rFonts w:cs="Arial"/>
          <w:szCs w:val="22"/>
        </w:rPr>
      </w:pPr>
    </w:p>
    <w:p w:rsidR="00DA6B5C" w:rsidRDefault="004066D2" w:rsidP="00DA6B5C">
      <w:pPr>
        <w:tabs>
          <w:tab w:val="left" w:pos="567"/>
          <w:tab w:val="left" w:pos="993"/>
        </w:tabs>
        <w:rPr>
          <w:rFonts w:cs="Arial"/>
          <w:szCs w:val="22"/>
        </w:rPr>
      </w:pPr>
      <w:r>
        <w:rPr>
          <w:rFonts w:cs="Arial"/>
          <w:szCs w:val="22"/>
        </w:rPr>
        <w:tab/>
      </w:r>
      <w:r>
        <w:rPr>
          <w:rFonts w:cs="Arial"/>
          <w:szCs w:val="22"/>
        </w:rPr>
        <w:tab/>
      </w:r>
      <w:r w:rsidR="00DA6B5C" w:rsidRPr="00DA6B5C">
        <w:rPr>
          <w:rFonts w:cs="Arial"/>
          <w:szCs w:val="22"/>
        </w:rPr>
        <w:t>Ta zakon začne veljati 1. januarja 2014.</w:t>
      </w:r>
    </w:p>
    <w:p w:rsidR="007A3B91" w:rsidRDefault="007A3B91" w:rsidP="00DA6B5C">
      <w:pPr>
        <w:tabs>
          <w:tab w:val="left" w:pos="567"/>
          <w:tab w:val="left" w:pos="993"/>
        </w:tabs>
        <w:rPr>
          <w:rFonts w:cs="Arial"/>
          <w:szCs w:val="22"/>
        </w:rPr>
      </w:pPr>
    </w:p>
    <w:p w:rsidR="007A3B91" w:rsidRDefault="007A3B91" w:rsidP="00DA6B5C">
      <w:pPr>
        <w:tabs>
          <w:tab w:val="left" w:pos="567"/>
          <w:tab w:val="left" w:pos="993"/>
        </w:tabs>
        <w:rPr>
          <w:rFonts w:cs="Arial"/>
          <w:szCs w:val="22"/>
        </w:rPr>
      </w:pPr>
    </w:p>
    <w:p w:rsidR="00B70974" w:rsidRDefault="00B70974" w:rsidP="007A3B91">
      <w:pPr>
        <w:tabs>
          <w:tab w:val="left" w:pos="567"/>
          <w:tab w:val="left" w:pos="993"/>
        </w:tabs>
        <w:rPr>
          <w:rFonts w:cs="Arial"/>
          <w:szCs w:val="22"/>
        </w:rPr>
      </w:pPr>
    </w:p>
    <w:p w:rsidR="007A3B91" w:rsidRDefault="007A3B91" w:rsidP="007A3B91">
      <w:pPr>
        <w:tabs>
          <w:tab w:val="left" w:pos="567"/>
          <w:tab w:val="left" w:pos="993"/>
        </w:tabs>
        <w:rPr>
          <w:rFonts w:cs="Arial"/>
          <w:szCs w:val="22"/>
        </w:rPr>
      </w:pPr>
      <w:r>
        <w:rPr>
          <w:rFonts w:cs="Arial"/>
          <w:szCs w:val="22"/>
        </w:rPr>
        <w:t xml:space="preserve">Številka: </w:t>
      </w:r>
      <w:r w:rsidRPr="00DA6B5C">
        <w:rPr>
          <w:rFonts w:cs="Arial"/>
          <w:szCs w:val="22"/>
        </w:rPr>
        <w:t>435-04</w:t>
      </w:r>
      <w:r>
        <w:rPr>
          <w:rFonts w:cs="Arial"/>
          <w:szCs w:val="22"/>
        </w:rPr>
        <w:t>/</w:t>
      </w:r>
      <w:r w:rsidRPr="00DA6B5C">
        <w:rPr>
          <w:rFonts w:cs="Arial"/>
          <w:szCs w:val="22"/>
        </w:rPr>
        <w:t>13-4/</w:t>
      </w:r>
    </w:p>
    <w:p w:rsidR="007A3B91" w:rsidRDefault="007A3B91" w:rsidP="007A3B91">
      <w:pPr>
        <w:tabs>
          <w:tab w:val="left" w:pos="567"/>
          <w:tab w:val="left" w:pos="993"/>
        </w:tabs>
        <w:rPr>
          <w:rFonts w:cs="Arial"/>
          <w:szCs w:val="22"/>
        </w:rPr>
      </w:pPr>
      <w:r>
        <w:rPr>
          <w:rFonts w:cs="Arial"/>
          <w:szCs w:val="22"/>
        </w:rPr>
        <w:t xml:space="preserve">Datum: </w:t>
      </w:r>
      <w:r w:rsidR="00695383">
        <w:rPr>
          <w:rFonts w:cs="Arial"/>
          <w:szCs w:val="22"/>
        </w:rPr>
        <w:t>29</w:t>
      </w:r>
      <w:r>
        <w:rPr>
          <w:rFonts w:cs="Arial"/>
          <w:szCs w:val="22"/>
        </w:rPr>
        <w:t>. november 2013</w:t>
      </w:r>
    </w:p>
    <w:p w:rsidR="007A3B91" w:rsidRDefault="007A3B91" w:rsidP="007A3B91">
      <w:pPr>
        <w:tabs>
          <w:tab w:val="left" w:pos="567"/>
          <w:tab w:val="left" w:pos="993"/>
        </w:tabs>
        <w:rPr>
          <w:rFonts w:cs="Arial"/>
          <w:szCs w:val="22"/>
        </w:rPr>
      </w:pPr>
      <w:r>
        <w:rPr>
          <w:rFonts w:cs="Arial"/>
          <w:szCs w:val="22"/>
        </w:rPr>
        <w:t>E</w:t>
      </w:r>
      <w:r w:rsidRPr="00DA6B5C">
        <w:rPr>
          <w:rFonts w:cs="Arial"/>
          <w:szCs w:val="22"/>
        </w:rPr>
        <w:t>PA 1543-VI</w:t>
      </w:r>
    </w:p>
    <w:p w:rsidR="007A3B91" w:rsidRDefault="007A3B91" w:rsidP="00DA6B5C">
      <w:pPr>
        <w:tabs>
          <w:tab w:val="left" w:pos="567"/>
          <w:tab w:val="left" w:pos="993"/>
        </w:tabs>
        <w:rPr>
          <w:rFonts w:cs="Arial"/>
          <w:szCs w:val="22"/>
        </w:rPr>
      </w:pPr>
    </w:p>
    <w:p w:rsidR="007A3B91" w:rsidRPr="00ED0A8E" w:rsidRDefault="007A3B91" w:rsidP="007A3B91">
      <w:pPr>
        <w:tabs>
          <w:tab w:val="left" w:pos="6521"/>
        </w:tabs>
        <w:rPr>
          <w:szCs w:val="22"/>
        </w:rPr>
      </w:pPr>
      <w:r w:rsidRPr="00ED0A8E">
        <w:rPr>
          <w:szCs w:val="22"/>
        </w:rPr>
        <w:tab/>
        <w:t>Državni zbor</w:t>
      </w:r>
    </w:p>
    <w:p w:rsidR="007A3B91" w:rsidRDefault="007A3B91" w:rsidP="007A3B91">
      <w:pPr>
        <w:tabs>
          <w:tab w:val="left" w:pos="6521"/>
        </w:tabs>
        <w:rPr>
          <w:szCs w:val="22"/>
        </w:rPr>
      </w:pPr>
      <w:r w:rsidRPr="00ED0A8E">
        <w:rPr>
          <w:szCs w:val="22"/>
        </w:rPr>
        <w:tab/>
      </w:r>
      <w:r>
        <w:rPr>
          <w:szCs w:val="22"/>
        </w:rPr>
        <w:t>Janko Veber</w:t>
      </w:r>
    </w:p>
    <w:p w:rsidR="007A3B91" w:rsidRPr="00ED0A8E" w:rsidRDefault="007A3B91" w:rsidP="007A3B91">
      <w:pPr>
        <w:tabs>
          <w:tab w:val="left" w:pos="6521"/>
        </w:tabs>
        <w:rPr>
          <w:szCs w:val="22"/>
        </w:rPr>
      </w:pPr>
      <w:r w:rsidRPr="00ED0A8E">
        <w:rPr>
          <w:szCs w:val="22"/>
        </w:rPr>
        <w:tab/>
        <w:t>predsednik</w:t>
      </w:r>
    </w:p>
    <w:p w:rsidR="007A3B91" w:rsidRDefault="007A3B91" w:rsidP="00DA6B5C">
      <w:pPr>
        <w:tabs>
          <w:tab w:val="left" w:pos="567"/>
          <w:tab w:val="left" w:pos="993"/>
        </w:tabs>
        <w:rPr>
          <w:rFonts w:cs="Arial"/>
          <w:szCs w:val="22"/>
        </w:rPr>
      </w:pPr>
    </w:p>
    <w:p w:rsidR="00A540D3" w:rsidRDefault="00A540D3">
      <w:pPr>
        <w:spacing w:line="240" w:lineRule="auto"/>
        <w:jc w:val="left"/>
        <w:rPr>
          <w:rFonts w:cs="Arial"/>
          <w:szCs w:val="22"/>
        </w:rPr>
      </w:pPr>
      <w:r>
        <w:rPr>
          <w:rFonts w:cs="Arial"/>
          <w:szCs w:val="22"/>
        </w:rPr>
        <w:br w:type="page"/>
      </w:r>
    </w:p>
    <w:p w:rsidR="00A540D3" w:rsidRDefault="00A540D3" w:rsidP="00A540D3">
      <w:pPr>
        <w:suppressAutoHyphens/>
        <w:jc w:val="left"/>
        <w:rPr>
          <w:rFonts w:cs="Arial"/>
          <w:color w:val="000000"/>
          <w:szCs w:val="20"/>
        </w:rPr>
      </w:pPr>
      <w:r>
        <w:rPr>
          <w:rFonts w:cs="Arial"/>
          <w:color w:val="000000"/>
          <w:szCs w:val="20"/>
        </w:rPr>
        <w:lastRenderedPageBreak/>
        <w:t xml:space="preserve">Priloga I </w:t>
      </w:r>
    </w:p>
    <w:p w:rsidR="00A540D3" w:rsidRDefault="00A540D3" w:rsidP="00A540D3">
      <w:pPr>
        <w:suppressAutoHyphens/>
        <w:rPr>
          <w:rFonts w:cs="Arial"/>
          <w:color w:val="000000"/>
          <w:szCs w:val="20"/>
        </w:rPr>
      </w:pPr>
    </w:p>
    <w:p w:rsidR="00A540D3" w:rsidRDefault="00A540D3" w:rsidP="00A540D3">
      <w:pPr>
        <w:suppressAutoHyphens/>
        <w:rPr>
          <w:rFonts w:cs="Arial"/>
          <w:color w:val="000000"/>
          <w:szCs w:val="20"/>
        </w:rPr>
      </w:pPr>
      <w:r>
        <w:rPr>
          <w:rFonts w:cs="Arial"/>
          <w:color w:val="000000"/>
          <w:szCs w:val="20"/>
        </w:rPr>
        <w:t>Seznam skupin nepremičnin ali delov nepremičnin:</w:t>
      </w:r>
    </w:p>
    <w:p w:rsidR="00A540D3" w:rsidRDefault="00A540D3" w:rsidP="00A540D3">
      <w:pPr>
        <w:suppressAutoHyphens/>
        <w:rPr>
          <w:rFonts w:cs="Arial"/>
          <w:color w:val="000000"/>
          <w:szCs w:val="20"/>
        </w:rPr>
      </w:pPr>
      <w:r>
        <w:rPr>
          <w:rFonts w:cs="Arial"/>
          <w:color w:val="000000"/>
          <w:szCs w:val="20"/>
        </w:rPr>
        <w:t xml:space="preserve"> </w:t>
      </w:r>
    </w:p>
    <w:p w:rsidR="00A540D3" w:rsidRDefault="00A540D3" w:rsidP="00A540D3">
      <w:pPr>
        <w:suppressAutoHyphens/>
        <w:rPr>
          <w:rFonts w:cs="Arial"/>
          <w:color w:val="000000"/>
          <w:szCs w:val="20"/>
        </w:rPr>
      </w:pPr>
      <w:r>
        <w:rPr>
          <w:rFonts w:cs="Arial"/>
          <w:color w:val="000000"/>
          <w:szCs w:val="20"/>
        </w:rPr>
        <w:t>a) Stavbe ali deli stavb, skupaj z zemljišči, na katerih stojijo:</w:t>
      </w:r>
    </w:p>
    <w:p w:rsidR="00A540D3" w:rsidRDefault="00A540D3" w:rsidP="00A540D3">
      <w:pPr>
        <w:suppressAutoHyphens/>
        <w:rPr>
          <w:rFonts w:cs="Arial"/>
          <w:color w:val="000000"/>
          <w:szCs w:val="20"/>
        </w:rPr>
      </w:pPr>
    </w:p>
    <w:tbl>
      <w:tblPr>
        <w:tblW w:w="9513" w:type="dxa"/>
        <w:tblInd w:w="55" w:type="dxa"/>
        <w:tblCellMar>
          <w:left w:w="70" w:type="dxa"/>
          <w:right w:w="70" w:type="dxa"/>
        </w:tblCellMar>
        <w:tblLook w:val="04A0" w:firstRow="1" w:lastRow="0" w:firstColumn="1" w:lastColumn="0" w:noHBand="0" w:noVBand="1"/>
      </w:tblPr>
      <w:tblGrid>
        <w:gridCol w:w="2240"/>
        <w:gridCol w:w="1744"/>
        <w:gridCol w:w="2694"/>
        <w:gridCol w:w="2835"/>
      </w:tblGrid>
      <w:tr w:rsidR="00A540D3" w:rsidTr="00A540D3">
        <w:trPr>
          <w:trHeight w:val="690"/>
          <w:tblHeader/>
        </w:trPr>
        <w:tc>
          <w:tcPr>
            <w:tcW w:w="2240" w:type="dxa"/>
            <w:tcBorders>
              <w:top w:val="single" w:sz="4" w:space="0" w:color="auto"/>
              <w:left w:val="single" w:sz="4" w:space="0" w:color="auto"/>
              <w:bottom w:val="double" w:sz="6" w:space="0" w:color="auto"/>
              <w:right w:val="single" w:sz="4" w:space="0" w:color="auto"/>
            </w:tcBorders>
            <w:shd w:val="clear" w:color="auto" w:fill="FCD5B4"/>
            <w:vAlign w:val="center"/>
            <w:hideMark/>
          </w:tcPr>
          <w:p w:rsidR="00A540D3" w:rsidRDefault="00A540D3">
            <w:pPr>
              <w:spacing w:line="260" w:lineRule="exact"/>
              <w:jc w:val="center"/>
              <w:rPr>
                <w:rFonts w:cs="Arial"/>
                <w:b/>
                <w:bCs/>
                <w:szCs w:val="20"/>
                <w:lang w:eastAsia="sl-SI"/>
              </w:rPr>
            </w:pPr>
            <w:r>
              <w:rPr>
                <w:rFonts w:cs="Arial"/>
                <w:b/>
                <w:bCs/>
                <w:szCs w:val="20"/>
                <w:lang w:eastAsia="sl-SI"/>
              </w:rPr>
              <w:t>Vrsta nepremičnine po Zakonu o davku na nepremičnine</w:t>
            </w:r>
          </w:p>
        </w:tc>
        <w:tc>
          <w:tcPr>
            <w:tcW w:w="1744" w:type="dxa"/>
            <w:tcBorders>
              <w:top w:val="single" w:sz="4" w:space="0" w:color="auto"/>
              <w:left w:val="nil"/>
              <w:bottom w:val="double" w:sz="6" w:space="0" w:color="auto"/>
              <w:right w:val="single" w:sz="4" w:space="0" w:color="auto"/>
            </w:tcBorders>
            <w:shd w:val="clear" w:color="auto" w:fill="FCD5B4"/>
            <w:vAlign w:val="center"/>
            <w:hideMark/>
          </w:tcPr>
          <w:p w:rsidR="00A540D3" w:rsidRDefault="00A540D3">
            <w:pPr>
              <w:spacing w:line="260" w:lineRule="exact"/>
              <w:jc w:val="center"/>
              <w:rPr>
                <w:rFonts w:cs="Arial"/>
                <w:b/>
                <w:bCs/>
                <w:szCs w:val="20"/>
                <w:lang w:eastAsia="sl-SI"/>
              </w:rPr>
            </w:pPr>
            <w:r>
              <w:rPr>
                <w:rFonts w:cs="Arial"/>
                <w:b/>
                <w:bCs/>
                <w:szCs w:val="20"/>
                <w:lang w:eastAsia="sl-SI"/>
              </w:rPr>
              <w:t>Podrobnejša razdelitev vrste nepremičnine</w:t>
            </w:r>
          </w:p>
        </w:tc>
        <w:tc>
          <w:tcPr>
            <w:tcW w:w="2694" w:type="dxa"/>
            <w:tcBorders>
              <w:top w:val="single" w:sz="4" w:space="0" w:color="auto"/>
              <w:left w:val="nil"/>
              <w:bottom w:val="double" w:sz="6" w:space="0" w:color="auto"/>
              <w:right w:val="single" w:sz="4" w:space="0" w:color="auto"/>
            </w:tcBorders>
            <w:shd w:val="clear" w:color="auto" w:fill="FCD5B4"/>
            <w:vAlign w:val="center"/>
            <w:hideMark/>
          </w:tcPr>
          <w:p w:rsidR="00A540D3" w:rsidRDefault="00A540D3">
            <w:pPr>
              <w:spacing w:line="260" w:lineRule="exact"/>
              <w:jc w:val="center"/>
              <w:rPr>
                <w:rFonts w:cs="Arial"/>
                <w:b/>
                <w:bCs/>
                <w:szCs w:val="20"/>
                <w:lang w:eastAsia="sl-SI"/>
              </w:rPr>
            </w:pPr>
            <w:r>
              <w:rPr>
                <w:rFonts w:cs="Arial"/>
                <w:b/>
                <w:bCs/>
                <w:szCs w:val="20"/>
                <w:lang w:eastAsia="sl-SI"/>
              </w:rPr>
              <w:t>Kratica modela (za določitev vrednosti nepremičnin, po ZMVN)</w:t>
            </w:r>
          </w:p>
        </w:tc>
        <w:tc>
          <w:tcPr>
            <w:tcW w:w="2835" w:type="dxa"/>
            <w:tcBorders>
              <w:top w:val="single" w:sz="4" w:space="0" w:color="auto"/>
              <w:left w:val="nil"/>
              <w:bottom w:val="double" w:sz="6" w:space="0" w:color="auto"/>
              <w:right w:val="single" w:sz="4" w:space="0" w:color="auto"/>
            </w:tcBorders>
            <w:shd w:val="clear" w:color="auto" w:fill="FCD5B4"/>
            <w:vAlign w:val="center"/>
            <w:hideMark/>
          </w:tcPr>
          <w:p w:rsidR="00A540D3" w:rsidRDefault="00A540D3">
            <w:pPr>
              <w:spacing w:line="260" w:lineRule="exact"/>
              <w:jc w:val="center"/>
              <w:rPr>
                <w:rFonts w:cs="Arial"/>
                <w:b/>
                <w:bCs/>
                <w:szCs w:val="20"/>
                <w:lang w:eastAsia="sl-SI"/>
              </w:rPr>
            </w:pPr>
            <w:r>
              <w:rPr>
                <w:rFonts w:cs="Arial"/>
                <w:b/>
                <w:bCs/>
                <w:szCs w:val="20"/>
                <w:lang w:eastAsia="sl-SI"/>
              </w:rPr>
              <w:t xml:space="preserve"> Šifra dejanske rabe</w:t>
            </w:r>
          </w:p>
        </w:tc>
      </w:tr>
      <w:tr w:rsidR="00A540D3" w:rsidTr="00A540D3">
        <w:trPr>
          <w:trHeight w:val="300"/>
        </w:trPr>
        <w:tc>
          <w:tcPr>
            <w:tcW w:w="2240" w:type="dxa"/>
            <w:vMerge w:val="restart"/>
            <w:tcBorders>
              <w:top w:val="nil"/>
              <w:left w:val="single" w:sz="4" w:space="0" w:color="auto"/>
              <w:bottom w:val="single" w:sz="4" w:space="0" w:color="000000"/>
              <w:right w:val="single" w:sz="4" w:space="0" w:color="auto"/>
            </w:tcBorders>
            <w:vAlign w:val="center"/>
            <w:hideMark/>
          </w:tcPr>
          <w:p w:rsidR="00A540D3" w:rsidRDefault="00A540D3">
            <w:pPr>
              <w:spacing w:line="260" w:lineRule="exact"/>
              <w:rPr>
                <w:rFonts w:cs="Arial"/>
                <w:b/>
                <w:bCs/>
                <w:szCs w:val="20"/>
                <w:lang w:eastAsia="sl-SI"/>
              </w:rPr>
            </w:pPr>
            <w:r>
              <w:rPr>
                <w:rFonts w:cs="Arial"/>
                <w:b/>
                <w:bCs/>
                <w:szCs w:val="20"/>
                <w:lang w:eastAsia="sl-SI"/>
              </w:rPr>
              <w:t>STANOVANJSKE NEPREMIČNINE</w:t>
            </w:r>
          </w:p>
        </w:tc>
        <w:tc>
          <w:tcPr>
            <w:tcW w:w="1744" w:type="dxa"/>
            <w:vMerge w:val="restart"/>
            <w:tcBorders>
              <w:top w:val="nil"/>
              <w:left w:val="single" w:sz="4" w:space="0" w:color="auto"/>
              <w:bottom w:val="single" w:sz="4" w:space="0" w:color="000000"/>
              <w:right w:val="single" w:sz="4" w:space="0" w:color="auto"/>
            </w:tcBorders>
            <w:vAlign w:val="center"/>
            <w:hideMark/>
          </w:tcPr>
          <w:p w:rsidR="00A540D3" w:rsidRDefault="00A540D3">
            <w:pPr>
              <w:spacing w:line="260" w:lineRule="exact"/>
              <w:rPr>
                <w:rFonts w:cs="Arial"/>
                <w:szCs w:val="20"/>
                <w:lang w:eastAsia="sl-SI"/>
              </w:rPr>
            </w:pPr>
            <w:r>
              <w:rPr>
                <w:rFonts w:cs="Arial"/>
                <w:szCs w:val="20"/>
                <w:lang w:eastAsia="sl-SI"/>
              </w:rPr>
              <w:t>STANOVANJA</w:t>
            </w:r>
          </w:p>
        </w:tc>
        <w:tc>
          <w:tcPr>
            <w:tcW w:w="2694" w:type="dxa"/>
            <w:tcBorders>
              <w:top w:val="single" w:sz="4" w:space="0" w:color="auto"/>
              <w:left w:val="nil"/>
              <w:bottom w:val="single" w:sz="4" w:space="0" w:color="auto"/>
              <w:right w:val="single" w:sz="4" w:space="0" w:color="auto"/>
            </w:tcBorders>
            <w:vAlign w:val="bottom"/>
            <w:hideMark/>
          </w:tcPr>
          <w:p w:rsidR="00A540D3" w:rsidRDefault="00A540D3" w:rsidP="00A540D3">
            <w:pPr>
              <w:spacing w:line="260" w:lineRule="exact"/>
              <w:ind w:firstLineChars="100" w:firstLine="220"/>
              <w:rPr>
                <w:rFonts w:cs="Arial"/>
                <w:szCs w:val="20"/>
                <w:lang w:eastAsia="sl-SI"/>
              </w:rPr>
            </w:pPr>
            <w:proofErr w:type="spellStart"/>
            <w:r>
              <w:rPr>
                <w:rFonts w:cs="Arial"/>
                <w:szCs w:val="20"/>
                <w:lang w:eastAsia="sl-SI"/>
              </w:rPr>
              <w:t>HIS</w:t>
            </w:r>
            <w:proofErr w:type="spellEnd"/>
          </w:p>
        </w:tc>
        <w:tc>
          <w:tcPr>
            <w:tcW w:w="2835" w:type="dxa"/>
            <w:tcBorders>
              <w:top w:val="single" w:sz="4" w:space="0" w:color="auto"/>
              <w:left w:val="nil"/>
              <w:bottom w:val="single" w:sz="4" w:space="0" w:color="auto"/>
              <w:right w:val="single" w:sz="4" w:space="0" w:color="auto"/>
            </w:tcBorders>
            <w:vAlign w:val="bottom"/>
            <w:hideMark/>
          </w:tcPr>
          <w:p w:rsidR="00A540D3" w:rsidRDefault="00A540D3">
            <w:pPr>
              <w:spacing w:line="260" w:lineRule="exact"/>
              <w:jc w:val="center"/>
              <w:rPr>
                <w:rFonts w:cs="Arial"/>
                <w:szCs w:val="20"/>
                <w:lang w:eastAsia="sl-SI"/>
              </w:rPr>
            </w:pPr>
            <w:r>
              <w:rPr>
                <w:rFonts w:cs="Arial"/>
                <w:szCs w:val="20"/>
                <w:lang w:eastAsia="sl-SI"/>
              </w:rPr>
              <w:t>1110000</w:t>
            </w:r>
          </w:p>
        </w:tc>
      </w:tr>
      <w:tr w:rsidR="00A540D3" w:rsidTr="00A540D3">
        <w:trPr>
          <w:trHeight w:val="300"/>
        </w:trPr>
        <w:tc>
          <w:tcPr>
            <w:tcW w:w="0" w:type="auto"/>
            <w:vMerge/>
            <w:tcBorders>
              <w:top w:val="nil"/>
              <w:left w:val="single" w:sz="4" w:space="0" w:color="auto"/>
              <w:bottom w:val="single" w:sz="4" w:space="0" w:color="000000"/>
              <w:right w:val="single" w:sz="4" w:space="0" w:color="auto"/>
            </w:tcBorders>
            <w:vAlign w:val="center"/>
            <w:hideMark/>
          </w:tcPr>
          <w:p w:rsidR="00A540D3" w:rsidRDefault="00A540D3">
            <w:pPr>
              <w:spacing w:line="240" w:lineRule="auto"/>
              <w:rPr>
                <w:rFonts w:cs="Arial"/>
                <w:b/>
                <w:bCs/>
                <w:szCs w:val="20"/>
                <w:lang w:eastAsia="sl-SI"/>
              </w:rPr>
            </w:pPr>
          </w:p>
        </w:tc>
        <w:tc>
          <w:tcPr>
            <w:tcW w:w="0" w:type="auto"/>
            <w:vMerge/>
            <w:tcBorders>
              <w:top w:val="nil"/>
              <w:left w:val="single" w:sz="4" w:space="0" w:color="auto"/>
              <w:bottom w:val="single" w:sz="4" w:space="0" w:color="000000"/>
              <w:right w:val="single" w:sz="4" w:space="0" w:color="auto"/>
            </w:tcBorders>
            <w:vAlign w:val="center"/>
            <w:hideMark/>
          </w:tcPr>
          <w:p w:rsidR="00A540D3" w:rsidRDefault="00A540D3">
            <w:pPr>
              <w:spacing w:line="240" w:lineRule="auto"/>
              <w:rPr>
                <w:rFonts w:cs="Arial"/>
                <w:szCs w:val="20"/>
                <w:lang w:eastAsia="sl-SI"/>
              </w:rPr>
            </w:pPr>
          </w:p>
        </w:tc>
        <w:tc>
          <w:tcPr>
            <w:tcW w:w="2694" w:type="dxa"/>
            <w:tcBorders>
              <w:top w:val="nil"/>
              <w:left w:val="nil"/>
              <w:bottom w:val="single" w:sz="4" w:space="0" w:color="auto"/>
              <w:right w:val="single" w:sz="4" w:space="0" w:color="auto"/>
            </w:tcBorders>
            <w:vAlign w:val="bottom"/>
            <w:hideMark/>
          </w:tcPr>
          <w:p w:rsidR="00A540D3" w:rsidRDefault="00A540D3" w:rsidP="00A540D3">
            <w:pPr>
              <w:spacing w:line="260" w:lineRule="exact"/>
              <w:ind w:firstLineChars="100" w:firstLine="220"/>
              <w:rPr>
                <w:rFonts w:cs="Arial"/>
                <w:szCs w:val="20"/>
                <w:lang w:eastAsia="sl-SI"/>
              </w:rPr>
            </w:pPr>
            <w:proofErr w:type="spellStart"/>
            <w:r>
              <w:rPr>
                <w:rFonts w:cs="Arial"/>
                <w:szCs w:val="20"/>
                <w:lang w:eastAsia="sl-SI"/>
              </w:rPr>
              <w:t>HIS</w:t>
            </w:r>
            <w:proofErr w:type="spellEnd"/>
          </w:p>
        </w:tc>
        <w:tc>
          <w:tcPr>
            <w:tcW w:w="2835" w:type="dxa"/>
            <w:tcBorders>
              <w:top w:val="nil"/>
              <w:left w:val="nil"/>
              <w:bottom w:val="single" w:sz="4" w:space="0" w:color="auto"/>
              <w:right w:val="single" w:sz="4" w:space="0" w:color="auto"/>
            </w:tcBorders>
            <w:vAlign w:val="bottom"/>
            <w:hideMark/>
          </w:tcPr>
          <w:p w:rsidR="00A540D3" w:rsidRDefault="00A540D3">
            <w:pPr>
              <w:spacing w:line="260" w:lineRule="exact"/>
              <w:jc w:val="center"/>
              <w:rPr>
                <w:rFonts w:cs="Arial"/>
                <w:szCs w:val="20"/>
                <w:lang w:eastAsia="sl-SI"/>
              </w:rPr>
            </w:pPr>
            <w:r>
              <w:rPr>
                <w:rFonts w:cs="Arial"/>
                <w:szCs w:val="20"/>
                <w:lang w:eastAsia="sl-SI"/>
              </w:rPr>
              <w:t>1110001</w:t>
            </w:r>
          </w:p>
        </w:tc>
      </w:tr>
      <w:tr w:rsidR="00A540D3" w:rsidTr="00A540D3">
        <w:trPr>
          <w:trHeight w:val="300"/>
        </w:trPr>
        <w:tc>
          <w:tcPr>
            <w:tcW w:w="0" w:type="auto"/>
            <w:vMerge/>
            <w:tcBorders>
              <w:top w:val="nil"/>
              <w:left w:val="single" w:sz="4" w:space="0" w:color="auto"/>
              <w:bottom w:val="single" w:sz="4" w:space="0" w:color="000000"/>
              <w:right w:val="single" w:sz="4" w:space="0" w:color="auto"/>
            </w:tcBorders>
            <w:vAlign w:val="center"/>
            <w:hideMark/>
          </w:tcPr>
          <w:p w:rsidR="00A540D3" w:rsidRDefault="00A540D3">
            <w:pPr>
              <w:spacing w:line="240" w:lineRule="auto"/>
              <w:rPr>
                <w:rFonts w:cs="Arial"/>
                <w:b/>
                <w:bCs/>
                <w:szCs w:val="20"/>
                <w:lang w:eastAsia="sl-SI"/>
              </w:rPr>
            </w:pPr>
          </w:p>
        </w:tc>
        <w:tc>
          <w:tcPr>
            <w:tcW w:w="0" w:type="auto"/>
            <w:vMerge/>
            <w:tcBorders>
              <w:top w:val="nil"/>
              <w:left w:val="single" w:sz="4" w:space="0" w:color="auto"/>
              <w:bottom w:val="single" w:sz="4" w:space="0" w:color="000000"/>
              <w:right w:val="single" w:sz="4" w:space="0" w:color="auto"/>
            </w:tcBorders>
            <w:vAlign w:val="center"/>
            <w:hideMark/>
          </w:tcPr>
          <w:p w:rsidR="00A540D3" w:rsidRDefault="00A540D3">
            <w:pPr>
              <w:spacing w:line="240" w:lineRule="auto"/>
              <w:rPr>
                <w:rFonts w:cs="Arial"/>
                <w:szCs w:val="20"/>
                <w:lang w:eastAsia="sl-SI"/>
              </w:rPr>
            </w:pPr>
          </w:p>
        </w:tc>
        <w:tc>
          <w:tcPr>
            <w:tcW w:w="2694" w:type="dxa"/>
            <w:tcBorders>
              <w:top w:val="nil"/>
              <w:left w:val="nil"/>
              <w:bottom w:val="single" w:sz="4" w:space="0" w:color="auto"/>
              <w:right w:val="single" w:sz="4" w:space="0" w:color="auto"/>
            </w:tcBorders>
            <w:vAlign w:val="bottom"/>
            <w:hideMark/>
          </w:tcPr>
          <w:p w:rsidR="00A540D3" w:rsidRDefault="00A540D3" w:rsidP="00A540D3">
            <w:pPr>
              <w:spacing w:line="260" w:lineRule="exact"/>
              <w:ind w:firstLineChars="100" w:firstLine="220"/>
              <w:rPr>
                <w:rFonts w:cs="Arial"/>
                <w:szCs w:val="20"/>
                <w:lang w:eastAsia="sl-SI"/>
              </w:rPr>
            </w:pPr>
            <w:proofErr w:type="spellStart"/>
            <w:r>
              <w:rPr>
                <w:rFonts w:cs="Arial"/>
                <w:szCs w:val="20"/>
                <w:lang w:eastAsia="sl-SI"/>
              </w:rPr>
              <w:t>HIS</w:t>
            </w:r>
            <w:proofErr w:type="spellEnd"/>
          </w:p>
        </w:tc>
        <w:tc>
          <w:tcPr>
            <w:tcW w:w="2835" w:type="dxa"/>
            <w:tcBorders>
              <w:top w:val="nil"/>
              <w:left w:val="nil"/>
              <w:bottom w:val="single" w:sz="4" w:space="0" w:color="auto"/>
              <w:right w:val="single" w:sz="4" w:space="0" w:color="auto"/>
            </w:tcBorders>
            <w:vAlign w:val="bottom"/>
            <w:hideMark/>
          </w:tcPr>
          <w:p w:rsidR="00A540D3" w:rsidRDefault="00A540D3">
            <w:pPr>
              <w:spacing w:line="260" w:lineRule="exact"/>
              <w:jc w:val="center"/>
              <w:rPr>
                <w:rFonts w:cs="Arial"/>
                <w:szCs w:val="20"/>
                <w:lang w:eastAsia="sl-SI"/>
              </w:rPr>
            </w:pPr>
            <w:r>
              <w:rPr>
                <w:rFonts w:cs="Arial"/>
                <w:szCs w:val="20"/>
                <w:lang w:eastAsia="sl-SI"/>
              </w:rPr>
              <w:t>1110002</w:t>
            </w:r>
          </w:p>
        </w:tc>
      </w:tr>
      <w:tr w:rsidR="00A540D3" w:rsidTr="00A540D3">
        <w:trPr>
          <w:trHeight w:val="300"/>
        </w:trPr>
        <w:tc>
          <w:tcPr>
            <w:tcW w:w="0" w:type="auto"/>
            <w:vMerge/>
            <w:tcBorders>
              <w:top w:val="nil"/>
              <w:left w:val="single" w:sz="4" w:space="0" w:color="auto"/>
              <w:bottom w:val="single" w:sz="4" w:space="0" w:color="000000"/>
              <w:right w:val="single" w:sz="4" w:space="0" w:color="auto"/>
            </w:tcBorders>
            <w:vAlign w:val="center"/>
            <w:hideMark/>
          </w:tcPr>
          <w:p w:rsidR="00A540D3" w:rsidRDefault="00A540D3">
            <w:pPr>
              <w:spacing w:line="240" w:lineRule="auto"/>
              <w:rPr>
                <w:rFonts w:cs="Arial"/>
                <w:b/>
                <w:bCs/>
                <w:szCs w:val="20"/>
                <w:lang w:eastAsia="sl-SI"/>
              </w:rPr>
            </w:pPr>
          </w:p>
        </w:tc>
        <w:tc>
          <w:tcPr>
            <w:tcW w:w="0" w:type="auto"/>
            <w:vMerge/>
            <w:tcBorders>
              <w:top w:val="nil"/>
              <w:left w:val="single" w:sz="4" w:space="0" w:color="auto"/>
              <w:bottom w:val="single" w:sz="4" w:space="0" w:color="000000"/>
              <w:right w:val="single" w:sz="4" w:space="0" w:color="auto"/>
            </w:tcBorders>
            <w:vAlign w:val="center"/>
            <w:hideMark/>
          </w:tcPr>
          <w:p w:rsidR="00A540D3" w:rsidRDefault="00A540D3">
            <w:pPr>
              <w:spacing w:line="240" w:lineRule="auto"/>
              <w:rPr>
                <w:rFonts w:cs="Arial"/>
                <w:szCs w:val="20"/>
                <w:lang w:eastAsia="sl-SI"/>
              </w:rPr>
            </w:pPr>
          </w:p>
        </w:tc>
        <w:tc>
          <w:tcPr>
            <w:tcW w:w="2694" w:type="dxa"/>
            <w:tcBorders>
              <w:top w:val="nil"/>
              <w:left w:val="nil"/>
              <w:bottom w:val="single" w:sz="4" w:space="0" w:color="auto"/>
              <w:right w:val="single" w:sz="4" w:space="0" w:color="auto"/>
            </w:tcBorders>
            <w:vAlign w:val="bottom"/>
            <w:hideMark/>
          </w:tcPr>
          <w:p w:rsidR="00A540D3" w:rsidRDefault="00A540D3" w:rsidP="00A540D3">
            <w:pPr>
              <w:spacing w:line="260" w:lineRule="exact"/>
              <w:ind w:firstLineChars="100" w:firstLine="220"/>
              <w:rPr>
                <w:rFonts w:cs="Arial"/>
                <w:szCs w:val="20"/>
                <w:lang w:eastAsia="sl-SI"/>
              </w:rPr>
            </w:pPr>
            <w:proofErr w:type="spellStart"/>
            <w:r>
              <w:rPr>
                <w:rFonts w:cs="Arial"/>
                <w:szCs w:val="20"/>
                <w:lang w:eastAsia="sl-SI"/>
              </w:rPr>
              <w:t>HIS</w:t>
            </w:r>
            <w:proofErr w:type="spellEnd"/>
          </w:p>
        </w:tc>
        <w:tc>
          <w:tcPr>
            <w:tcW w:w="2835" w:type="dxa"/>
            <w:tcBorders>
              <w:top w:val="nil"/>
              <w:left w:val="nil"/>
              <w:bottom w:val="single" w:sz="4" w:space="0" w:color="auto"/>
              <w:right w:val="single" w:sz="4" w:space="0" w:color="auto"/>
            </w:tcBorders>
            <w:vAlign w:val="bottom"/>
            <w:hideMark/>
          </w:tcPr>
          <w:p w:rsidR="00A540D3" w:rsidRDefault="00A540D3">
            <w:pPr>
              <w:spacing w:line="260" w:lineRule="exact"/>
              <w:jc w:val="center"/>
              <w:rPr>
                <w:rFonts w:cs="Arial"/>
                <w:szCs w:val="20"/>
                <w:lang w:eastAsia="sl-SI"/>
              </w:rPr>
            </w:pPr>
            <w:r>
              <w:rPr>
                <w:rFonts w:cs="Arial"/>
                <w:szCs w:val="20"/>
                <w:lang w:eastAsia="sl-SI"/>
              </w:rPr>
              <w:t>1110003</w:t>
            </w:r>
          </w:p>
        </w:tc>
      </w:tr>
      <w:tr w:rsidR="00A540D3" w:rsidTr="00A540D3">
        <w:trPr>
          <w:trHeight w:val="300"/>
        </w:trPr>
        <w:tc>
          <w:tcPr>
            <w:tcW w:w="0" w:type="auto"/>
            <w:vMerge/>
            <w:tcBorders>
              <w:top w:val="nil"/>
              <w:left w:val="single" w:sz="4" w:space="0" w:color="auto"/>
              <w:bottom w:val="single" w:sz="4" w:space="0" w:color="000000"/>
              <w:right w:val="single" w:sz="4" w:space="0" w:color="auto"/>
            </w:tcBorders>
            <w:vAlign w:val="center"/>
            <w:hideMark/>
          </w:tcPr>
          <w:p w:rsidR="00A540D3" w:rsidRDefault="00A540D3">
            <w:pPr>
              <w:spacing w:line="240" w:lineRule="auto"/>
              <w:rPr>
                <w:rFonts w:cs="Arial"/>
                <w:b/>
                <w:bCs/>
                <w:szCs w:val="20"/>
                <w:lang w:eastAsia="sl-SI"/>
              </w:rPr>
            </w:pPr>
          </w:p>
        </w:tc>
        <w:tc>
          <w:tcPr>
            <w:tcW w:w="0" w:type="auto"/>
            <w:vMerge/>
            <w:tcBorders>
              <w:top w:val="nil"/>
              <w:left w:val="single" w:sz="4" w:space="0" w:color="auto"/>
              <w:bottom w:val="single" w:sz="4" w:space="0" w:color="000000"/>
              <w:right w:val="single" w:sz="4" w:space="0" w:color="auto"/>
            </w:tcBorders>
            <w:vAlign w:val="center"/>
            <w:hideMark/>
          </w:tcPr>
          <w:p w:rsidR="00A540D3" w:rsidRDefault="00A540D3">
            <w:pPr>
              <w:spacing w:line="240" w:lineRule="auto"/>
              <w:rPr>
                <w:rFonts w:cs="Arial"/>
                <w:szCs w:val="20"/>
                <w:lang w:eastAsia="sl-SI"/>
              </w:rPr>
            </w:pPr>
          </w:p>
        </w:tc>
        <w:tc>
          <w:tcPr>
            <w:tcW w:w="2694" w:type="dxa"/>
            <w:tcBorders>
              <w:top w:val="nil"/>
              <w:left w:val="nil"/>
              <w:bottom w:val="single" w:sz="4" w:space="0" w:color="auto"/>
              <w:right w:val="single" w:sz="4" w:space="0" w:color="auto"/>
            </w:tcBorders>
            <w:vAlign w:val="bottom"/>
            <w:hideMark/>
          </w:tcPr>
          <w:p w:rsidR="00A540D3" w:rsidRDefault="00A540D3" w:rsidP="00A540D3">
            <w:pPr>
              <w:spacing w:line="260" w:lineRule="exact"/>
              <w:ind w:firstLineChars="100" w:firstLine="220"/>
              <w:rPr>
                <w:rFonts w:cs="Arial"/>
                <w:szCs w:val="20"/>
                <w:lang w:eastAsia="sl-SI"/>
              </w:rPr>
            </w:pPr>
            <w:proofErr w:type="spellStart"/>
            <w:r>
              <w:rPr>
                <w:rFonts w:cs="Arial"/>
                <w:szCs w:val="20"/>
                <w:lang w:eastAsia="sl-SI"/>
              </w:rPr>
              <w:t>HIS</w:t>
            </w:r>
            <w:proofErr w:type="spellEnd"/>
          </w:p>
        </w:tc>
        <w:tc>
          <w:tcPr>
            <w:tcW w:w="2835" w:type="dxa"/>
            <w:tcBorders>
              <w:top w:val="nil"/>
              <w:left w:val="nil"/>
              <w:bottom w:val="single" w:sz="4" w:space="0" w:color="auto"/>
              <w:right w:val="single" w:sz="4" w:space="0" w:color="auto"/>
            </w:tcBorders>
            <w:vAlign w:val="bottom"/>
            <w:hideMark/>
          </w:tcPr>
          <w:p w:rsidR="00A540D3" w:rsidRDefault="00A540D3">
            <w:pPr>
              <w:spacing w:line="260" w:lineRule="exact"/>
              <w:jc w:val="center"/>
              <w:rPr>
                <w:rFonts w:cs="Arial"/>
                <w:szCs w:val="20"/>
                <w:lang w:eastAsia="sl-SI"/>
              </w:rPr>
            </w:pPr>
            <w:r>
              <w:rPr>
                <w:rFonts w:cs="Arial"/>
                <w:szCs w:val="20"/>
                <w:lang w:eastAsia="sl-SI"/>
              </w:rPr>
              <w:t>1120000</w:t>
            </w:r>
          </w:p>
        </w:tc>
      </w:tr>
      <w:tr w:rsidR="00A540D3" w:rsidTr="00A540D3">
        <w:trPr>
          <w:trHeight w:val="300"/>
        </w:trPr>
        <w:tc>
          <w:tcPr>
            <w:tcW w:w="0" w:type="auto"/>
            <w:vMerge/>
            <w:tcBorders>
              <w:top w:val="nil"/>
              <w:left w:val="single" w:sz="4" w:space="0" w:color="auto"/>
              <w:bottom w:val="single" w:sz="4" w:space="0" w:color="000000"/>
              <w:right w:val="single" w:sz="4" w:space="0" w:color="auto"/>
            </w:tcBorders>
            <w:vAlign w:val="center"/>
            <w:hideMark/>
          </w:tcPr>
          <w:p w:rsidR="00A540D3" w:rsidRDefault="00A540D3">
            <w:pPr>
              <w:spacing w:line="240" w:lineRule="auto"/>
              <w:rPr>
                <w:rFonts w:cs="Arial"/>
                <w:b/>
                <w:bCs/>
                <w:szCs w:val="20"/>
                <w:lang w:eastAsia="sl-SI"/>
              </w:rPr>
            </w:pPr>
          </w:p>
        </w:tc>
        <w:tc>
          <w:tcPr>
            <w:tcW w:w="0" w:type="auto"/>
            <w:vMerge/>
            <w:tcBorders>
              <w:top w:val="nil"/>
              <w:left w:val="single" w:sz="4" w:space="0" w:color="auto"/>
              <w:bottom w:val="single" w:sz="4" w:space="0" w:color="000000"/>
              <w:right w:val="single" w:sz="4" w:space="0" w:color="auto"/>
            </w:tcBorders>
            <w:vAlign w:val="center"/>
            <w:hideMark/>
          </w:tcPr>
          <w:p w:rsidR="00A540D3" w:rsidRDefault="00A540D3">
            <w:pPr>
              <w:spacing w:line="240" w:lineRule="auto"/>
              <w:rPr>
                <w:rFonts w:cs="Arial"/>
                <w:szCs w:val="20"/>
                <w:lang w:eastAsia="sl-SI"/>
              </w:rPr>
            </w:pPr>
          </w:p>
        </w:tc>
        <w:tc>
          <w:tcPr>
            <w:tcW w:w="2694" w:type="dxa"/>
            <w:tcBorders>
              <w:top w:val="nil"/>
              <w:left w:val="nil"/>
              <w:bottom w:val="single" w:sz="4" w:space="0" w:color="auto"/>
              <w:right w:val="single" w:sz="4" w:space="0" w:color="auto"/>
            </w:tcBorders>
            <w:vAlign w:val="bottom"/>
            <w:hideMark/>
          </w:tcPr>
          <w:p w:rsidR="00A540D3" w:rsidRDefault="00A540D3" w:rsidP="00A540D3">
            <w:pPr>
              <w:spacing w:line="260" w:lineRule="exact"/>
              <w:ind w:firstLineChars="100" w:firstLine="220"/>
              <w:rPr>
                <w:rFonts w:cs="Arial"/>
                <w:szCs w:val="20"/>
                <w:lang w:eastAsia="sl-SI"/>
              </w:rPr>
            </w:pPr>
            <w:proofErr w:type="spellStart"/>
            <w:r>
              <w:rPr>
                <w:rFonts w:cs="Arial"/>
                <w:szCs w:val="20"/>
                <w:lang w:eastAsia="sl-SI"/>
              </w:rPr>
              <w:t>HIS</w:t>
            </w:r>
            <w:proofErr w:type="spellEnd"/>
          </w:p>
        </w:tc>
        <w:tc>
          <w:tcPr>
            <w:tcW w:w="2835" w:type="dxa"/>
            <w:tcBorders>
              <w:top w:val="nil"/>
              <w:left w:val="nil"/>
              <w:bottom w:val="single" w:sz="4" w:space="0" w:color="auto"/>
              <w:right w:val="single" w:sz="4" w:space="0" w:color="auto"/>
            </w:tcBorders>
            <w:vAlign w:val="bottom"/>
            <w:hideMark/>
          </w:tcPr>
          <w:p w:rsidR="00A540D3" w:rsidRDefault="00A540D3">
            <w:pPr>
              <w:spacing w:line="260" w:lineRule="exact"/>
              <w:jc w:val="center"/>
              <w:rPr>
                <w:rFonts w:cs="Arial"/>
                <w:szCs w:val="20"/>
                <w:lang w:eastAsia="sl-SI"/>
              </w:rPr>
            </w:pPr>
            <w:r>
              <w:rPr>
                <w:rFonts w:cs="Arial"/>
                <w:szCs w:val="20"/>
                <w:lang w:eastAsia="sl-SI"/>
              </w:rPr>
              <w:t>1121001</w:t>
            </w:r>
          </w:p>
        </w:tc>
      </w:tr>
      <w:tr w:rsidR="00A540D3" w:rsidTr="00A540D3">
        <w:trPr>
          <w:trHeight w:val="300"/>
        </w:trPr>
        <w:tc>
          <w:tcPr>
            <w:tcW w:w="0" w:type="auto"/>
            <w:vMerge/>
            <w:tcBorders>
              <w:top w:val="nil"/>
              <w:left w:val="single" w:sz="4" w:space="0" w:color="auto"/>
              <w:bottom w:val="single" w:sz="4" w:space="0" w:color="000000"/>
              <w:right w:val="single" w:sz="4" w:space="0" w:color="auto"/>
            </w:tcBorders>
            <w:vAlign w:val="center"/>
            <w:hideMark/>
          </w:tcPr>
          <w:p w:rsidR="00A540D3" w:rsidRDefault="00A540D3">
            <w:pPr>
              <w:spacing w:line="240" w:lineRule="auto"/>
              <w:rPr>
                <w:rFonts w:cs="Arial"/>
                <w:b/>
                <w:bCs/>
                <w:szCs w:val="20"/>
                <w:lang w:eastAsia="sl-SI"/>
              </w:rPr>
            </w:pPr>
          </w:p>
        </w:tc>
        <w:tc>
          <w:tcPr>
            <w:tcW w:w="0" w:type="auto"/>
            <w:vMerge/>
            <w:tcBorders>
              <w:top w:val="nil"/>
              <w:left w:val="single" w:sz="4" w:space="0" w:color="auto"/>
              <w:bottom w:val="single" w:sz="4" w:space="0" w:color="000000"/>
              <w:right w:val="single" w:sz="4" w:space="0" w:color="auto"/>
            </w:tcBorders>
            <w:vAlign w:val="center"/>
            <w:hideMark/>
          </w:tcPr>
          <w:p w:rsidR="00A540D3" w:rsidRDefault="00A540D3">
            <w:pPr>
              <w:spacing w:line="240" w:lineRule="auto"/>
              <w:rPr>
                <w:rFonts w:cs="Arial"/>
                <w:szCs w:val="20"/>
                <w:lang w:eastAsia="sl-SI"/>
              </w:rPr>
            </w:pPr>
          </w:p>
        </w:tc>
        <w:tc>
          <w:tcPr>
            <w:tcW w:w="2694" w:type="dxa"/>
            <w:tcBorders>
              <w:top w:val="nil"/>
              <w:left w:val="nil"/>
              <w:bottom w:val="single" w:sz="4" w:space="0" w:color="auto"/>
              <w:right w:val="single" w:sz="4" w:space="0" w:color="auto"/>
            </w:tcBorders>
            <w:vAlign w:val="bottom"/>
            <w:hideMark/>
          </w:tcPr>
          <w:p w:rsidR="00A540D3" w:rsidRDefault="00A540D3" w:rsidP="00A540D3">
            <w:pPr>
              <w:spacing w:line="260" w:lineRule="exact"/>
              <w:ind w:firstLineChars="100" w:firstLine="220"/>
              <w:rPr>
                <w:rFonts w:cs="Arial"/>
                <w:szCs w:val="20"/>
                <w:lang w:eastAsia="sl-SI"/>
              </w:rPr>
            </w:pPr>
            <w:proofErr w:type="spellStart"/>
            <w:r>
              <w:rPr>
                <w:rFonts w:cs="Arial"/>
                <w:szCs w:val="20"/>
                <w:lang w:eastAsia="sl-SI"/>
              </w:rPr>
              <w:t>HIS</w:t>
            </w:r>
            <w:proofErr w:type="spellEnd"/>
          </w:p>
        </w:tc>
        <w:tc>
          <w:tcPr>
            <w:tcW w:w="2835" w:type="dxa"/>
            <w:tcBorders>
              <w:top w:val="nil"/>
              <w:left w:val="nil"/>
              <w:bottom w:val="single" w:sz="4" w:space="0" w:color="auto"/>
              <w:right w:val="single" w:sz="4" w:space="0" w:color="auto"/>
            </w:tcBorders>
            <w:vAlign w:val="bottom"/>
            <w:hideMark/>
          </w:tcPr>
          <w:p w:rsidR="00A540D3" w:rsidRDefault="00A540D3">
            <w:pPr>
              <w:spacing w:line="260" w:lineRule="exact"/>
              <w:jc w:val="center"/>
              <w:rPr>
                <w:rFonts w:cs="Arial"/>
                <w:szCs w:val="20"/>
                <w:lang w:eastAsia="sl-SI"/>
              </w:rPr>
            </w:pPr>
            <w:r>
              <w:rPr>
                <w:rFonts w:cs="Arial"/>
                <w:szCs w:val="20"/>
                <w:lang w:eastAsia="sl-SI"/>
              </w:rPr>
              <w:t>1121002</w:t>
            </w:r>
          </w:p>
        </w:tc>
      </w:tr>
      <w:tr w:rsidR="00A540D3" w:rsidTr="00A540D3">
        <w:trPr>
          <w:trHeight w:val="300"/>
        </w:trPr>
        <w:tc>
          <w:tcPr>
            <w:tcW w:w="0" w:type="auto"/>
            <w:vMerge/>
            <w:tcBorders>
              <w:top w:val="nil"/>
              <w:left w:val="single" w:sz="4" w:space="0" w:color="auto"/>
              <w:bottom w:val="single" w:sz="4" w:space="0" w:color="000000"/>
              <w:right w:val="single" w:sz="4" w:space="0" w:color="auto"/>
            </w:tcBorders>
            <w:vAlign w:val="center"/>
            <w:hideMark/>
          </w:tcPr>
          <w:p w:rsidR="00A540D3" w:rsidRDefault="00A540D3">
            <w:pPr>
              <w:spacing w:line="240" w:lineRule="auto"/>
              <w:rPr>
                <w:rFonts w:cs="Arial"/>
                <w:b/>
                <w:bCs/>
                <w:szCs w:val="20"/>
                <w:lang w:eastAsia="sl-SI"/>
              </w:rPr>
            </w:pPr>
          </w:p>
        </w:tc>
        <w:tc>
          <w:tcPr>
            <w:tcW w:w="0" w:type="auto"/>
            <w:vMerge/>
            <w:tcBorders>
              <w:top w:val="nil"/>
              <w:left w:val="single" w:sz="4" w:space="0" w:color="auto"/>
              <w:bottom w:val="single" w:sz="4" w:space="0" w:color="000000"/>
              <w:right w:val="single" w:sz="4" w:space="0" w:color="auto"/>
            </w:tcBorders>
            <w:vAlign w:val="center"/>
            <w:hideMark/>
          </w:tcPr>
          <w:p w:rsidR="00A540D3" w:rsidRDefault="00A540D3">
            <w:pPr>
              <w:spacing w:line="240" w:lineRule="auto"/>
              <w:rPr>
                <w:rFonts w:cs="Arial"/>
                <w:szCs w:val="20"/>
                <w:lang w:eastAsia="sl-SI"/>
              </w:rPr>
            </w:pPr>
          </w:p>
        </w:tc>
        <w:tc>
          <w:tcPr>
            <w:tcW w:w="2694" w:type="dxa"/>
            <w:tcBorders>
              <w:top w:val="nil"/>
              <w:left w:val="nil"/>
              <w:bottom w:val="single" w:sz="4" w:space="0" w:color="auto"/>
              <w:right w:val="single" w:sz="4" w:space="0" w:color="auto"/>
            </w:tcBorders>
            <w:vAlign w:val="bottom"/>
            <w:hideMark/>
          </w:tcPr>
          <w:p w:rsidR="00A540D3" w:rsidRDefault="00A540D3" w:rsidP="00A540D3">
            <w:pPr>
              <w:spacing w:line="260" w:lineRule="exact"/>
              <w:ind w:firstLineChars="100" w:firstLine="220"/>
              <w:rPr>
                <w:rFonts w:cs="Arial"/>
                <w:szCs w:val="20"/>
                <w:lang w:eastAsia="sl-SI"/>
              </w:rPr>
            </w:pPr>
            <w:proofErr w:type="spellStart"/>
            <w:r>
              <w:rPr>
                <w:rFonts w:cs="Arial"/>
                <w:szCs w:val="20"/>
                <w:lang w:eastAsia="sl-SI"/>
              </w:rPr>
              <w:t>HIS</w:t>
            </w:r>
            <w:proofErr w:type="spellEnd"/>
          </w:p>
        </w:tc>
        <w:tc>
          <w:tcPr>
            <w:tcW w:w="2835" w:type="dxa"/>
            <w:tcBorders>
              <w:top w:val="nil"/>
              <w:left w:val="nil"/>
              <w:bottom w:val="single" w:sz="4" w:space="0" w:color="auto"/>
              <w:right w:val="single" w:sz="4" w:space="0" w:color="auto"/>
            </w:tcBorders>
            <w:vAlign w:val="bottom"/>
            <w:hideMark/>
          </w:tcPr>
          <w:p w:rsidR="00A540D3" w:rsidRDefault="00A540D3">
            <w:pPr>
              <w:spacing w:line="260" w:lineRule="exact"/>
              <w:jc w:val="center"/>
              <w:rPr>
                <w:rFonts w:cs="Arial"/>
                <w:szCs w:val="20"/>
                <w:lang w:eastAsia="sl-SI"/>
              </w:rPr>
            </w:pPr>
            <w:r>
              <w:rPr>
                <w:rFonts w:cs="Arial"/>
                <w:szCs w:val="20"/>
                <w:lang w:eastAsia="sl-SI"/>
              </w:rPr>
              <w:t>1121003</w:t>
            </w:r>
          </w:p>
        </w:tc>
      </w:tr>
      <w:tr w:rsidR="00A540D3" w:rsidTr="00A540D3">
        <w:trPr>
          <w:trHeight w:val="300"/>
        </w:trPr>
        <w:tc>
          <w:tcPr>
            <w:tcW w:w="0" w:type="auto"/>
            <w:vMerge/>
            <w:tcBorders>
              <w:top w:val="nil"/>
              <w:left w:val="single" w:sz="4" w:space="0" w:color="auto"/>
              <w:bottom w:val="single" w:sz="4" w:space="0" w:color="000000"/>
              <w:right w:val="single" w:sz="4" w:space="0" w:color="auto"/>
            </w:tcBorders>
            <w:vAlign w:val="center"/>
            <w:hideMark/>
          </w:tcPr>
          <w:p w:rsidR="00A540D3" w:rsidRDefault="00A540D3">
            <w:pPr>
              <w:spacing w:line="240" w:lineRule="auto"/>
              <w:rPr>
                <w:rFonts w:cs="Arial"/>
                <w:b/>
                <w:bCs/>
                <w:szCs w:val="20"/>
                <w:lang w:eastAsia="sl-SI"/>
              </w:rPr>
            </w:pPr>
          </w:p>
        </w:tc>
        <w:tc>
          <w:tcPr>
            <w:tcW w:w="0" w:type="auto"/>
            <w:vMerge/>
            <w:tcBorders>
              <w:top w:val="nil"/>
              <w:left w:val="single" w:sz="4" w:space="0" w:color="auto"/>
              <w:bottom w:val="single" w:sz="4" w:space="0" w:color="000000"/>
              <w:right w:val="single" w:sz="4" w:space="0" w:color="auto"/>
            </w:tcBorders>
            <w:vAlign w:val="center"/>
            <w:hideMark/>
          </w:tcPr>
          <w:p w:rsidR="00A540D3" w:rsidRDefault="00A540D3">
            <w:pPr>
              <w:spacing w:line="240" w:lineRule="auto"/>
              <w:rPr>
                <w:rFonts w:cs="Arial"/>
                <w:szCs w:val="20"/>
                <w:lang w:eastAsia="sl-SI"/>
              </w:rPr>
            </w:pPr>
          </w:p>
        </w:tc>
        <w:tc>
          <w:tcPr>
            <w:tcW w:w="2694" w:type="dxa"/>
            <w:tcBorders>
              <w:top w:val="nil"/>
              <w:left w:val="nil"/>
              <w:bottom w:val="single" w:sz="4" w:space="0" w:color="auto"/>
              <w:right w:val="single" w:sz="4" w:space="0" w:color="auto"/>
            </w:tcBorders>
            <w:vAlign w:val="bottom"/>
            <w:hideMark/>
          </w:tcPr>
          <w:p w:rsidR="00A540D3" w:rsidRDefault="00A540D3" w:rsidP="00A540D3">
            <w:pPr>
              <w:spacing w:line="260" w:lineRule="exact"/>
              <w:ind w:firstLineChars="100" w:firstLine="220"/>
              <w:rPr>
                <w:rFonts w:cs="Arial"/>
                <w:szCs w:val="20"/>
                <w:lang w:eastAsia="sl-SI"/>
              </w:rPr>
            </w:pPr>
            <w:r>
              <w:rPr>
                <w:rFonts w:cs="Arial"/>
                <w:szCs w:val="20"/>
                <w:lang w:eastAsia="sl-SI"/>
              </w:rPr>
              <w:t>STA</w:t>
            </w:r>
          </w:p>
        </w:tc>
        <w:tc>
          <w:tcPr>
            <w:tcW w:w="2835" w:type="dxa"/>
            <w:tcBorders>
              <w:top w:val="nil"/>
              <w:left w:val="nil"/>
              <w:bottom w:val="single" w:sz="4" w:space="0" w:color="auto"/>
              <w:right w:val="single" w:sz="4" w:space="0" w:color="auto"/>
            </w:tcBorders>
            <w:vAlign w:val="bottom"/>
            <w:hideMark/>
          </w:tcPr>
          <w:p w:rsidR="00A540D3" w:rsidRDefault="00A540D3">
            <w:pPr>
              <w:spacing w:line="260" w:lineRule="exact"/>
              <w:jc w:val="center"/>
              <w:rPr>
                <w:rFonts w:cs="Arial"/>
                <w:szCs w:val="20"/>
                <w:lang w:eastAsia="sl-SI"/>
              </w:rPr>
            </w:pPr>
            <w:r>
              <w:rPr>
                <w:rFonts w:cs="Arial"/>
                <w:szCs w:val="20"/>
                <w:lang w:eastAsia="sl-SI"/>
              </w:rPr>
              <w:t>1122100</w:t>
            </w:r>
          </w:p>
        </w:tc>
      </w:tr>
      <w:tr w:rsidR="00A540D3" w:rsidTr="00A540D3">
        <w:trPr>
          <w:trHeight w:val="300"/>
        </w:trPr>
        <w:tc>
          <w:tcPr>
            <w:tcW w:w="0" w:type="auto"/>
            <w:vMerge/>
            <w:tcBorders>
              <w:top w:val="nil"/>
              <w:left w:val="single" w:sz="4" w:space="0" w:color="auto"/>
              <w:bottom w:val="single" w:sz="4" w:space="0" w:color="000000"/>
              <w:right w:val="single" w:sz="4" w:space="0" w:color="auto"/>
            </w:tcBorders>
            <w:vAlign w:val="center"/>
            <w:hideMark/>
          </w:tcPr>
          <w:p w:rsidR="00A540D3" w:rsidRDefault="00A540D3">
            <w:pPr>
              <w:spacing w:line="240" w:lineRule="auto"/>
              <w:rPr>
                <w:rFonts w:cs="Arial"/>
                <w:b/>
                <w:bCs/>
                <w:szCs w:val="20"/>
                <w:lang w:eastAsia="sl-SI"/>
              </w:rPr>
            </w:pPr>
          </w:p>
        </w:tc>
        <w:tc>
          <w:tcPr>
            <w:tcW w:w="0" w:type="auto"/>
            <w:vMerge/>
            <w:tcBorders>
              <w:top w:val="nil"/>
              <w:left w:val="single" w:sz="4" w:space="0" w:color="auto"/>
              <w:bottom w:val="single" w:sz="4" w:space="0" w:color="000000"/>
              <w:right w:val="single" w:sz="4" w:space="0" w:color="auto"/>
            </w:tcBorders>
            <w:vAlign w:val="center"/>
            <w:hideMark/>
          </w:tcPr>
          <w:p w:rsidR="00A540D3" w:rsidRDefault="00A540D3">
            <w:pPr>
              <w:spacing w:line="240" w:lineRule="auto"/>
              <w:rPr>
                <w:rFonts w:cs="Arial"/>
                <w:szCs w:val="20"/>
                <w:lang w:eastAsia="sl-SI"/>
              </w:rPr>
            </w:pPr>
          </w:p>
        </w:tc>
        <w:tc>
          <w:tcPr>
            <w:tcW w:w="2694" w:type="dxa"/>
            <w:tcBorders>
              <w:top w:val="nil"/>
              <w:left w:val="nil"/>
              <w:bottom w:val="single" w:sz="4" w:space="0" w:color="auto"/>
              <w:right w:val="single" w:sz="4" w:space="0" w:color="auto"/>
            </w:tcBorders>
            <w:vAlign w:val="bottom"/>
            <w:hideMark/>
          </w:tcPr>
          <w:p w:rsidR="00A540D3" w:rsidRDefault="00A540D3" w:rsidP="00A540D3">
            <w:pPr>
              <w:spacing w:line="260" w:lineRule="exact"/>
              <w:ind w:firstLineChars="100" w:firstLine="220"/>
              <w:rPr>
                <w:rFonts w:cs="Arial"/>
                <w:szCs w:val="20"/>
                <w:lang w:eastAsia="sl-SI"/>
              </w:rPr>
            </w:pPr>
            <w:r>
              <w:rPr>
                <w:rFonts w:cs="Arial"/>
                <w:szCs w:val="20"/>
                <w:lang w:eastAsia="sl-SI"/>
              </w:rPr>
              <w:t>STA</w:t>
            </w:r>
          </w:p>
        </w:tc>
        <w:tc>
          <w:tcPr>
            <w:tcW w:w="2835" w:type="dxa"/>
            <w:tcBorders>
              <w:top w:val="nil"/>
              <w:left w:val="nil"/>
              <w:bottom w:val="single" w:sz="4" w:space="0" w:color="auto"/>
              <w:right w:val="single" w:sz="4" w:space="0" w:color="auto"/>
            </w:tcBorders>
            <w:vAlign w:val="bottom"/>
            <w:hideMark/>
          </w:tcPr>
          <w:p w:rsidR="00A540D3" w:rsidRDefault="00A540D3">
            <w:pPr>
              <w:spacing w:line="260" w:lineRule="exact"/>
              <w:jc w:val="center"/>
              <w:rPr>
                <w:rFonts w:cs="Arial"/>
                <w:szCs w:val="20"/>
                <w:lang w:eastAsia="sl-SI"/>
              </w:rPr>
            </w:pPr>
            <w:r>
              <w:rPr>
                <w:rFonts w:cs="Arial"/>
                <w:szCs w:val="20"/>
                <w:lang w:eastAsia="sl-SI"/>
              </w:rPr>
              <w:t>1122201</w:t>
            </w:r>
          </w:p>
        </w:tc>
      </w:tr>
      <w:tr w:rsidR="00A540D3" w:rsidTr="00A540D3">
        <w:trPr>
          <w:trHeight w:val="300"/>
        </w:trPr>
        <w:tc>
          <w:tcPr>
            <w:tcW w:w="0" w:type="auto"/>
            <w:vMerge/>
            <w:tcBorders>
              <w:top w:val="nil"/>
              <w:left w:val="single" w:sz="4" w:space="0" w:color="auto"/>
              <w:bottom w:val="single" w:sz="4" w:space="0" w:color="000000"/>
              <w:right w:val="single" w:sz="4" w:space="0" w:color="auto"/>
            </w:tcBorders>
            <w:vAlign w:val="center"/>
            <w:hideMark/>
          </w:tcPr>
          <w:p w:rsidR="00A540D3" w:rsidRDefault="00A540D3">
            <w:pPr>
              <w:spacing w:line="240" w:lineRule="auto"/>
              <w:rPr>
                <w:rFonts w:cs="Arial"/>
                <w:b/>
                <w:bCs/>
                <w:szCs w:val="20"/>
                <w:lang w:eastAsia="sl-SI"/>
              </w:rPr>
            </w:pPr>
          </w:p>
        </w:tc>
        <w:tc>
          <w:tcPr>
            <w:tcW w:w="0" w:type="auto"/>
            <w:vMerge/>
            <w:tcBorders>
              <w:top w:val="nil"/>
              <w:left w:val="single" w:sz="4" w:space="0" w:color="auto"/>
              <w:bottom w:val="single" w:sz="4" w:space="0" w:color="000000"/>
              <w:right w:val="single" w:sz="4" w:space="0" w:color="auto"/>
            </w:tcBorders>
            <w:vAlign w:val="center"/>
            <w:hideMark/>
          </w:tcPr>
          <w:p w:rsidR="00A540D3" w:rsidRDefault="00A540D3">
            <w:pPr>
              <w:spacing w:line="240" w:lineRule="auto"/>
              <w:rPr>
                <w:rFonts w:cs="Arial"/>
                <w:szCs w:val="20"/>
                <w:lang w:eastAsia="sl-SI"/>
              </w:rPr>
            </w:pPr>
          </w:p>
        </w:tc>
        <w:tc>
          <w:tcPr>
            <w:tcW w:w="2694" w:type="dxa"/>
            <w:tcBorders>
              <w:top w:val="nil"/>
              <w:left w:val="nil"/>
              <w:bottom w:val="single" w:sz="4" w:space="0" w:color="auto"/>
              <w:right w:val="single" w:sz="4" w:space="0" w:color="auto"/>
            </w:tcBorders>
            <w:vAlign w:val="bottom"/>
            <w:hideMark/>
          </w:tcPr>
          <w:p w:rsidR="00A540D3" w:rsidRDefault="00A540D3" w:rsidP="00A540D3">
            <w:pPr>
              <w:spacing w:line="260" w:lineRule="exact"/>
              <w:ind w:firstLineChars="100" w:firstLine="220"/>
              <w:rPr>
                <w:rFonts w:cs="Arial"/>
                <w:szCs w:val="20"/>
                <w:lang w:eastAsia="sl-SI"/>
              </w:rPr>
            </w:pPr>
            <w:proofErr w:type="spellStart"/>
            <w:r>
              <w:rPr>
                <w:rFonts w:cs="Arial"/>
                <w:szCs w:val="20"/>
                <w:lang w:eastAsia="sl-SI"/>
              </w:rPr>
              <w:t>PND</w:t>
            </w:r>
            <w:proofErr w:type="spellEnd"/>
          </w:p>
        </w:tc>
        <w:tc>
          <w:tcPr>
            <w:tcW w:w="2835" w:type="dxa"/>
            <w:tcBorders>
              <w:top w:val="nil"/>
              <w:left w:val="nil"/>
              <w:bottom w:val="single" w:sz="4" w:space="0" w:color="auto"/>
              <w:right w:val="single" w:sz="4" w:space="0" w:color="auto"/>
            </w:tcBorders>
            <w:vAlign w:val="bottom"/>
            <w:hideMark/>
          </w:tcPr>
          <w:p w:rsidR="00A540D3" w:rsidRDefault="00A540D3">
            <w:pPr>
              <w:spacing w:line="260" w:lineRule="exact"/>
              <w:jc w:val="center"/>
              <w:rPr>
                <w:rFonts w:cs="Arial"/>
                <w:szCs w:val="20"/>
                <w:lang w:eastAsia="sl-SI"/>
              </w:rPr>
            </w:pPr>
            <w:r>
              <w:rPr>
                <w:rFonts w:cs="Arial"/>
                <w:szCs w:val="20"/>
                <w:lang w:eastAsia="sl-SI"/>
              </w:rPr>
              <w:t>1274003</w:t>
            </w:r>
          </w:p>
        </w:tc>
      </w:tr>
      <w:tr w:rsidR="00A540D3" w:rsidTr="00A540D3">
        <w:trPr>
          <w:trHeight w:val="300"/>
        </w:trPr>
        <w:tc>
          <w:tcPr>
            <w:tcW w:w="0" w:type="auto"/>
            <w:vMerge/>
            <w:tcBorders>
              <w:top w:val="nil"/>
              <w:left w:val="single" w:sz="4" w:space="0" w:color="auto"/>
              <w:bottom w:val="single" w:sz="4" w:space="0" w:color="000000"/>
              <w:right w:val="single" w:sz="4" w:space="0" w:color="auto"/>
            </w:tcBorders>
            <w:vAlign w:val="center"/>
            <w:hideMark/>
          </w:tcPr>
          <w:p w:rsidR="00A540D3" w:rsidRDefault="00A540D3">
            <w:pPr>
              <w:spacing w:line="240" w:lineRule="auto"/>
              <w:rPr>
                <w:rFonts w:cs="Arial"/>
                <w:b/>
                <w:bCs/>
                <w:szCs w:val="20"/>
                <w:lang w:eastAsia="sl-SI"/>
              </w:rPr>
            </w:pPr>
          </w:p>
        </w:tc>
        <w:tc>
          <w:tcPr>
            <w:tcW w:w="0" w:type="auto"/>
            <w:vMerge/>
            <w:tcBorders>
              <w:top w:val="nil"/>
              <w:left w:val="single" w:sz="4" w:space="0" w:color="auto"/>
              <w:bottom w:val="single" w:sz="4" w:space="0" w:color="000000"/>
              <w:right w:val="single" w:sz="4" w:space="0" w:color="auto"/>
            </w:tcBorders>
            <w:vAlign w:val="center"/>
            <w:hideMark/>
          </w:tcPr>
          <w:p w:rsidR="00A540D3" w:rsidRDefault="00A540D3">
            <w:pPr>
              <w:spacing w:line="240" w:lineRule="auto"/>
              <w:rPr>
                <w:rFonts w:cs="Arial"/>
                <w:szCs w:val="20"/>
                <w:lang w:eastAsia="sl-SI"/>
              </w:rPr>
            </w:pPr>
          </w:p>
        </w:tc>
        <w:tc>
          <w:tcPr>
            <w:tcW w:w="2694" w:type="dxa"/>
            <w:tcBorders>
              <w:top w:val="nil"/>
              <w:left w:val="nil"/>
              <w:bottom w:val="single" w:sz="4" w:space="0" w:color="auto"/>
              <w:right w:val="single" w:sz="4" w:space="0" w:color="auto"/>
            </w:tcBorders>
            <w:vAlign w:val="bottom"/>
            <w:hideMark/>
          </w:tcPr>
          <w:p w:rsidR="00A540D3" w:rsidRDefault="00A540D3" w:rsidP="00A540D3">
            <w:pPr>
              <w:spacing w:line="260" w:lineRule="exact"/>
              <w:ind w:firstLineChars="100" w:firstLine="220"/>
              <w:rPr>
                <w:rFonts w:cs="Arial"/>
                <w:szCs w:val="20"/>
                <w:lang w:eastAsia="sl-SI"/>
              </w:rPr>
            </w:pPr>
            <w:proofErr w:type="spellStart"/>
            <w:r>
              <w:rPr>
                <w:rFonts w:cs="Arial"/>
                <w:szCs w:val="20"/>
                <w:lang w:eastAsia="sl-SI"/>
              </w:rPr>
              <w:t>PND</w:t>
            </w:r>
            <w:proofErr w:type="spellEnd"/>
          </w:p>
        </w:tc>
        <w:tc>
          <w:tcPr>
            <w:tcW w:w="2835" w:type="dxa"/>
            <w:tcBorders>
              <w:top w:val="nil"/>
              <w:left w:val="nil"/>
              <w:bottom w:val="single" w:sz="4" w:space="0" w:color="auto"/>
              <w:right w:val="single" w:sz="4" w:space="0" w:color="auto"/>
            </w:tcBorders>
            <w:vAlign w:val="bottom"/>
            <w:hideMark/>
          </w:tcPr>
          <w:p w:rsidR="00A540D3" w:rsidRDefault="00A540D3">
            <w:pPr>
              <w:spacing w:line="260" w:lineRule="exact"/>
              <w:jc w:val="center"/>
              <w:rPr>
                <w:rFonts w:cs="Arial"/>
                <w:szCs w:val="20"/>
                <w:lang w:eastAsia="sl-SI"/>
              </w:rPr>
            </w:pPr>
            <w:r>
              <w:rPr>
                <w:rFonts w:cs="Arial"/>
                <w:szCs w:val="20"/>
                <w:lang w:eastAsia="sl-SI"/>
              </w:rPr>
              <w:t>1274014</w:t>
            </w:r>
          </w:p>
        </w:tc>
      </w:tr>
      <w:tr w:rsidR="00A540D3" w:rsidTr="00A540D3">
        <w:trPr>
          <w:trHeight w:val="300"/>
        </w:trPr>
        <w:tc>
          <w:tcPr>
            <w:tcW w:w="0" w:type="auto"/>
            <w:vMerge/>
            <w:tcBorders>
              <w:top w:val="nil"/>
              <w:left w:val="single" w:sz="4" w:space="0" w:color="auto"/>
              <w:bottom w:val="single" w:sz="4" w:space="0" w:color="000000"/>
              <w:right w:val="single" w:sz="4" w:space="0" w:color="auto"/>
            </w:tcBorders>
            <w:vAlign w:val="center"/>
            <w:hideMark/>
          </w:tcPr>
          <w:p w:rsidR="00A540D3" w:rsidRDefault="00A540D3">
            <w:pPr>
              <w:spacing w:line="240" w:lineRule="auto"/>
              <w:rPr>
                <w:rFonts w:cs="Arial"/>
                <w:b/>
                <w:bCs/>
                <w:szCs w:val="20"/>
                <w:lang w:eastAsia="sl-SI"/>
              </w:rPr>
            </w:pPr>
          </w:p>
        </w:tc>
        <w:tc>
          <w:tcPr>
            <w:tcW w:w="0" w:type="auto"/>
            <w:vMerge/>
            <w:tcBorders>
              <w:top w:val="nil"/>
              <w:left w:val="single" w:sz="4" w:space="0" w:color="auto"/>
              <w:bottom w:val="single" w:sz="4" w:space="0" w:color="000000"/>
              <w:right w:val="single" w:sz="4" w:space="0" w:color="auto"/>
            </w:tcBorders>
            <w:vAlign w:val="center"/>
            <w:hideMark/>
          </w:tcPr>
          <w:p w:rsidR="00A540D3" w:rsidRDefault="00A540D3">
            <w:pPr>
              <w:spacing w:line="240" w:lineRule="auto"/>
              <w:rPr>
                <w:rFonts w:cs="Arial"/>
                <w:szCs w:val="20"/>
                <w:lang w:eastAsia="sl-SI"/>
              </w:rPr>
            </w:pPr>
          </w:p>
        </w:tc>
        <w:tc>
          <w:tcPr>
            <w:tcW w:w="2694" w:type="dxa"/>
            <w:tcBorders>
              <w:top w:val="nil"/>
              <w:left w:val="nil"/>
              <w:bottom w:val="single" w:sz="4" w:space="0" w:color="auto"/>
              <w:right w:val="single" w:sz="4" w:space="0" w:color="auto"/>
            </w:tcBorders>
            <w:vAlign w:val="bottom"/>
            <w:hideMark/>
          </w:tcPr>
          <w:p w:rsidR="00A540D3" w:rsidRDefault="00A540D3" w:rsidP="00A540D3">
            <w:pPr>
              <w:spacing w:line="260" w:lineRule="exact"/>
              <w:ind w:firstLineChars="100" w:firstLine="220"/>
              <w:rPr>
                <w:rFonts w:cs="Arial"/>
                <w:szCs w:val="20"/>
                <w:lang w:eastAsia="sl-SI"/>
              </w:rPr>
            </w:pPr>
            <w:proofErr w:type="spellStart"/>
            <w:r>
              <w:rPr>
                <w:rFonts w:cs="Arial"/>
                <w:szCs w:val="20"/>
                <w:lang w:eastAsia="sl-SI"/>
              </w:rPr>
              <w:t>PND</w:t>
            </w:r>
            <w:proofErr w:type="spellEnd"/>
          </w:p>
        </w:tc>
        <w:tc>
          <w:tcPr>
            <w:tcW w:w="2835" w:type="dxa"/>
            <w:tcBorders>
              <w:top w:val="nil"/>
              <w:left w:val="nil"/>
              <w:bottom w:val="single" w:sz="4" w:space="0" w:color="auto"/>
              <w:right w:val="single" w:sz="4" w:space="0" w:color="auto"/>
            </w:tcBorders>
            <w:vAlign w:val="bottom"/>
            <w:hideMark/>
          </w:tcPr>
          <w:p w:rsidR="00A540D3" w:rsidRDefault="00A540D3">
            <w:pPr>
              <w:spacing w:line="260" w:lineRule="exact"/>
              <w:jc w:val="center"/>
              <w:rPr>
                <w:rFonts w:cs="Arial"/>
                <w:szCs w:val="20"/>
                <w:lang w:eastAsia="sl-SI"/>
              </w:rPr>
            </w:pPr>
            <w:r>
              <w:rPr>
                <w:rFonts w:cs="Arial"/>
                <w:szCs w:val="20"/>
                <w:lang w:eastAsia="sl-SI"/>
              </w:rPr>
              <w:t>1274015</w:t>
            </w:r>
          </w:p>
        </w:tc>
      </w:tr>
      <w:tr w:rsidR="00A540D3" w:rsidTr="00A540D3">
        <w:trPr>
          <w:trHeight w:val="300"/>
        </w:trPr>
        <w:tc>
          <w:tcPr>
            <w:tcW w:w="0" w:type="auto"/>
            <w:vMerge/>
            <w:tcBorders>
              <w:top w:val="nil"/>
              <w:left w:val="single" w:sz="4" w:space="0" w:color="auto"/>
              <w:bottom w:val="single" w:sz="4" w:space="0" w:color="000000"/>
              <w:right w:val="single" w:sz="4" w:space="0" w:color="auto"/>
            </w:tcBorders>
            <w:vAlign w:val="center"/>
            <w:hideMark/>
          </w:tcPr>
          <w:p w:rsidR="00A540D3" w:rsidRDefault="00A540D3">
            <w:pPr>
              <w:spacing w:line="240" w:lineRule="auto"/>
              <w:rPr>
                <w:rFonts w:cs="Arial"/>
                <w:b/>
                <w:bCs/>
                <w:szCs w:val="20"/>
                <w:lang w:eastAsia="sl-SI"/>
              </w:rPr>
            </w:pPr>
          </w:p>
        </w:tc>
        <w:tc>
          <w:tcPr>
            <w:tcW w:w="0" w:type="auto"/>
            <w:vMerge/>
            <w:tcBorders>
              <w:top w:val="nil"/>
              <w:left w:val="single" w:sz="4" w:space="0" w:color="auto"/>
              <w:bottom w:val="single" w:sz="4" w:space="0" w:color="000000"/>
              <w:right w:val="single" w:sz="4" w:space="0" w:color="auto"/>
            </w:tcBorders>
            <w:vAlign w:val="center"/>
            <w:hideMark/>
          </w:tcPr>
          <w:p w:rsidR="00A540D3" w:rsidRDefault="00A540D3">
            <w:pPr>
              <w:spacing w:line="240" w:lineRule="auto"/>
              <w:rPr>
                <w:rFonts w:cs="Arial"/>
                <w:szCs w:val="20"/>
                <w:lang w:eastAsia="sl-SI"/>
              </w:rPr>
            </w:pPr>
          </w:p>
        </w:tc>
        <w:tc>
          <w:tcPr>
            <w:tcW w:w="2694" w:type="dxa"/>
            <w:tcBorders>
              <w:top w:val="nil"/>
              <w:left w:val="nil"/>
              <w:bottom w:val="single" w:sz="4" w:space="0" w:color="auto"/>
              <w:right w:val="single" w:sz="4" w:space="0" w:color="auto"/>
            </w:tcBorders>
            <w:vAlign w:val="bottom"/>
            <w:hideMark/>
          </w:tcPr>
          <w:p w:rsidR="00A540D3" w:rsidRDefault="00A540D3" w:rsidP="00A540D3">
            <w:pPr>
              <w:spacing w:line="260" w:lineRule="exact"/>
              <w:ind w:firstLineChars="100" w:firstLine="220"/>
              <w:rPr>
                <w:rFonts w:cs="Arial"/>
                <w:szCs w:val="20"/>
                <w:lang w:eastAsia="sl-SI"/>
              </w:rPr>
            </w:pPr>
            <w:proofErr w:type="spellStart"/>
            <w:r>
              <w:rPr>
                <w:rFonts w:cs="Arial"/>
                <w:szCs w:val="20"/>
                <w:lang w:eastAsia="sl-SI"/>
              </w:rPr>
              <w:t>PND</w:t>
            </w:r>
            <w:proofErr w:type="spellEnd"/>
          </w:p>
        </w:tc>
        <w:tc>
          <w:tcPr>
            <w:tcW w:w="2835" w:type="dxa"/>
            <w:tcBorders>
              <w:top w:val="nil"/>
              <w:left w:val="nil"/>
              <w:bottom w:val="single" w:sz="4" w:space="0" w:color="auto"/>
              <w:right w:val="single" w:sz="4" w:space="0" w:color="auto"/>
            </w:tcBorders>
            <w:vAlign w:val="bottom"/>
            <w:hideMark/>
          </w:tcPr>
          <w:p w:rsidR="00A540D3" w:rsidRDefault="00A540D3">
            <w:pPr>
              <w:spacing w:line="260" w:lineRule="exact"/>
              <w:jc w:val="center"/>
              <w:rPr>
                <w:rFonts w:cs="Arial"/>
                <w:szCs w:val="20"/>
                <w:lang w:eastAsia="sl-SI"/>
              </w:rPr>
            </w:pPr>
            <w:r>
              <w:rPr>
                <w:rFonts w:cs="Arial"/>
                <w:szCs w:val="20"/>
                <w:lang w:eastAsia="sl-SI"/>
              </w:rPr>
              <w:t>1274018</w:t>
            </w:r>
          </w:p>
        </w:tc>
      </w:tr>
      <w:tr w:rsidR="00A540D3" w:rsidTr="00A540D3">
        <w:trPr>
          <w:trHeight w:val="300"/>
        </w:trPr>
        <w:tc>
          <w:tcPr>
            <w:tcW w:w="0" w:type="auto"/>
            <w:vMerge/>
            <w:tcBorders>
              <w:top w:val="nil"/>
              <w:left w:val="single" w:sz="4" w:space="0" w:color="auto"/>
              <w:bottom w:val="single" w:sz="4" w:space="0" w:color="000000"/>
              <w:right w:val="single" w:sz="4" w:space="0" w:color="auto"/>
            </w:tcBorders>
            <w:vAlign w:val="center"/>
            <w:hideMark/>
          </w:tcPr>
          <w:p w:rsidR="00A540D3" w:rsidRDefault="00A540D3">
            <w:pPr>
              <w:spacing w:line="240" w:lineRule="auto"/>
              <w:rPr>
                <w:rFonts w:cs="Arial"/>
                <w:b/>
                <w:bCs/>
                <w:szCs w:val="20"/>
                <w:lang w:eastAsia="sl-SI"/>
              </w:rPr>
            </w:pPr>
          </w:p>
        </w:tc>
        <w:tc>
          <w:tcPr>
            <w:tcW w:w="0" w:type="auto"/>
            <w:vMerge/>
            <w:tcBorders>
              <w:top w:val="nil"/>
              <w:left w:val="single" w:sz="4" w:space="0" w:color="auto"/>
              <w:bottom w:val="single" w:sz="4" w:space="0" w:color="000000"/>
              <w:right w:val="single" w:sz="4" w:space="0" w:color="auto"/>
            </w:tcBorders>
            <w:vAlign w:val="center"/>
            <w:hideMark/>
          </w:tcPr>
          <w:p w:rsidR="00A540D3" w:rsidRDefault="00A540D3">
            <w:pPr>
              <w:spacing w:line="240" w:lineRule="auto"/>
              <w:rPr>
                <w:rFonts w:cs="Arial"/>
                <w:szCs w:val="20"/>
                <w:lang w:eastAsia="sl-SI"/>
              </w:rPr>
            </w:pPr>
          </w:p>
        </w:tc>
        <w:tc>
          <w:tcPr>
            <w:tcW w:w="2694" w:type="dxa"/>
            <w:tcBorders>
              <w:top w:val="nil"/>
              <w:left w:val="nil"/>
              <w:bottom w:val="single" w:sz="4" w:space="0" w:color="auto"/>
              <w:right w:val="single" w:sz="4" w:space="0" w:color="auto"/>
            </w:tcBorders>
            <w:vAlign w:val="bottom"/>
            <w:hideMark/>
          </w:tcPr>
          <w:p w:rsidR="00A540D3" w:rsidRDefault="00A540D3" w:rsidP="00A540D3">
            <w:pPr>
              <w:spacing w:line="260" w:lineRule="exact"/>
              <w:ind w:firstLineChars="100" w:firstLine="220"/>
              <w:rPr>
                <w:rFonts w:cs="Arial"/>
                <w:szCs w:val="20"/>
                <w:lang w:eastAsia="sl-SI"/>
              </w:rPr>
            </w:pPr>
            <w:proofErr w:type="spellStart"/>
            <w:r>
              <w:rPr>
                <w:rFonts w:cs="Arial"/>
                <w:szCs w:val="20"/>
                <w:lang w:eastAsia="sl-SI"/>
              </w:rPr>
              <w:t>PND</w:t>
            </w:r>
            <w:proofErr w:type="spellEnd"/>
          </w:p>
        </w:tc>
        <w:tc>
          <w:tcPr>
            <w:tcW w:w="2835" w:type="dxa"/>
            <w:tcBorders>
              <w:top w:val="nil"/>
              <w:left w:val="nil"/>
              <w:bottom w:val="single" w:sz="4" w:space="0" w:color="auto"/>
              <w:right w:val="single" w:sz="4" w:space="0" w:color="auto"/>
            </w:tcBorders>
            <w:vAlign w:val="bottom"/>
            <w:hideMark/>
          </w:tcPr>
          <w:p w:rsidR="00A540D3" w:rsidRDefault="00A540D3">
            <w:pPr>
              <w:spacing w:line="260" w:lineRule="exact"/>
              <w:jc w:val="center"/>
              <w:rPr>
                <w:rFonts w:cs="Arial"/>
                <w:szCs w:val="20"/>
                <w:lang w:eastAsia="sl-SI"/>
              </w:rPr>
            </w:pPr>
            <w:r>
              <w:rPr>
                <w:rFonts w:cs="Arial"/>
                <w:szCs w:val="20"/>
                <w:lang w:eastAsia="sl-SI"/>
              </w:rPr>
              <w:t>1274019</w:t>
            </w:r>
          </w:p>
        </w:tc>
      </w:tr>
      <w:tr w:rsidR="00A540D3" w:rsidTr="00A540D3">
        <w:trPr>
          <w:trHeight w:val="300"/>
        </w:trPr>
        <w:tc>
          <w:tcPr>
            <w:tcW w:w="0" w:type="auto"/>
            <w:vMerge/>
            <w:tcBorders>
              <w:top w:val="nil"/>
              <w:left w:val="single" w:sz="4" w:space="0" w:color="auto"/>
              <w:bottom w:val="single" w:sz="4" w:space="0" w:color="000000"/>
              <w:right w:val="single" w:sz="4" w:space="0" w:color="auto"/>
            </w:tcBorders>
            <w:vAlign w:val="center"/>
            <w:hideMark/>
          </w:tcPr>
          <w:p w:rsidR="00A540D3" w:rsidRDefault="00A540D3">
            <w:pPr>
              <w:spacing w:line="240" w:lineRule="auto"/>
              <w:rPr>
                <w:rFonts w:cs="Arial"/>
                <w:b/>
                <w:bCs/>
                <w:szCs w:val="20"/>
                <w:lang w:eastAsia="sl-SI"/>
              </w:rPr>
            </w:pPr>
          </w:p>
        </w:tc>
        <w:tc>
          <w:tcPr>
            <w:tcW w:w="0" w:type="auto"/>
            <w:vMerge/>
            <w:tcBorders>
              <w:top w:val="nil"/>
              <w:left w:val="single" w:sz="4" w:space="0" w:color="auto"/>
              <w:bottom w:val="single" w:sz="4" w:space="0" w:color="000000"/>
              <w:right w:val="single" w:sz="4" w:space="0" w:color="auto"/>
            </w:tcBorders>
            <w:vAlign w:val="center"/>
            <w:hideMark/>
          </w:tcPr>
          <w:p w:rsidR="00A540D3" w:rsidRDefault="00A540D3">
            <w:pPr>
              <w:spacing w:line="240" w:lineRule="auto"/>
              <w:rPr>
                <w:rFonts w:cs="Arial"/>
                <w:szCs w:val="20"/>
                <w:lang w:eastAsia="sl-SI"/>
              </w:rPr>
            </w:pPr>
          </w:p>
        </w:tc>
        <w:tc>
          <w:tcPr>
            <w:tcW w:w="2694" w:type="dxa"/>
            <w:tcBorders>
              <w:top w:val="nil"/>
              <w:left w:val="nil"/>
              <w:bottom w:val="single" w:sz="4" w:space="0" w:color="auto"/>
              <w:right w:val="single" w:sz="4" w:space="0" w:color="auto"/>
            </w:tcBorders>
            <w:vAlign w:val="bottom"/>
            <w:hideMark/>
          </w:tcPr>
          <w:p w:rsidR="00A540D3" w:rsidRDefault="00A540D3" w:rsidP="00A540D3">
            <w:pPr>
              <w:spacing w:line="260" w:lineRule="exact"/>
              <w:ind w:firstLineChars="100" w:firstLine="220"/>
              <w:rPr>
                <w:rFonts w:cs="Arial"/>
                <w:szCs w:val="20"/>
                <w:lang w:eastAsia="sl-SI"/>
              </w:rPr>
            </w:pPr>
            <w:proofErr w:type="spellStart"/>
            <w:r>
              <w:rPr>
                <w:rFonts w:cs="Arial"/>
                <w:szCs w:val="20"/>
                <w:lang w:eastAsia="sl-SI"/>
              </w:rPr>
              <w:t>PND</w:t>
            </w:r>
            <w:proofErr w:type="spellEnd"/>
          </w:p>
        </w:tc>
        <w:tc>
          <w:tcPr>
            <w:tcW w:w="2835" w:type="dxa"/>
            <w:tcBorders>
              <w:top w:val="nil"/>
              <w:left w:val="nil"/>
              <w:bottom w:val="single" w:sz="4" w:space="0" w:color="auto"/>
              <w:right w:val="single" w:sz="4" w:space="0" w:color="auto"/>
            </w:tcBorders>
            <w:vAlign w:val="bottom"/>
            <w:hideMark/>
          </w:tcPr>
          <w:p w:rsidR="00A540D3" w:rsidRDefault="00A540D3">
            <w:pPr>
              <w:spacing w:line="260" w:lineRule="exact"/>
              <w:jc w:val="center"/>
              <w:rPr>
                <w:rFonts w:cs="Arial"/>
                <w:szCs w:val="20"/>
                <w:lang w:eastAsia="sl-SI"/>
              </w:rPr>
            </w:pPr>
            <w:r>
              <w:rPr>
                <w:rFonts w:cs="Arial"/>
                <w:szCs w:val="20"/>
                <w:lang w:eastAsia="sl-SI"/>
              </w:rPr>
              <w:t>1274021</w:t>
            </w:r>
          </w:p>
        </w:tc>
      </w:tr>
      <w:tr w:rsidR="00A540D3" w:rsidTr="00A540D3">
        <w:trPr>
          <w:trHeight w:val="300"/>
        </w:trPr>
        <w:tc>
          <w:tcPr>
            <w:tcW w:w="2240" w:type="dxa"/>
            <w:vMerge w:val="restart"/>
            <w:tcBorders>
              <w:top w:val="nil"/>
              <w:left w:val="single" w:sz="4" w:space="0" w:color="auto"/>
              <w:bottom w:val="single" w:sz="4" w:space="0" w:color="000000"/>
              <w:right w:val="single" w:sz="4" w:space="0" w:color="auto"/>
            </w:tcBorders>
            <w:vAlign w:val="center"/>
            <w:hideMark/>
          </w:tcPr>
          <w:p w:rsidR="00A540D3" w:rsidRDefault="00A540D3">
            <w:pPr>
              <w:spacing w:line="260" w:lineRule="exact"/>
              <w:rPr>
                <w:rFonts w:cs="Arial"/>
                <w:b/>
                <w:bCs/>
                <w:szCs w:val="20"/>
                <w:lang w:eastAsia="sl-SI"/>
              </w:rPr>
            </w:pPr>
            <w:r>
              <w:rPr>
                <w:rFonts w:cs="Arial"/>
                <w:b/>
                <w:bCs/>
                <w:szCs w:val="20"/>
                <w:lang w:eastAsia="sl-SI"/>
              </w:rPr>
              <w:t>POSLOVNE NEPREMIČNINE</w:t>
            </w:r>
          </w:p>
        </w:tc>
        <w:tc>
          <w:tcPr>
            <w:tcW w:w="1744" w:type="dxa"/>
            <w:vMerge w:val="restart"/>
            <w:tcBorders>
              <w:top w:val="nil"/>
              <w:left w:val="single" w:sz="4" w:space="0" w:color="auto"/>
              <w:bottom w:val="single" w:sz="4" w:space="0" w:color="000000"/>
              <w:right w:val="single" w:sz="4" w:space="0" w:color="auto"/>
            </w:tcBorders>
            <w:vAlign w:val="center"/>
            <w:hideMark/>
          </w:tcPr>
          <w:p w:rsidR="00A540D3" w:rsidRDefault="00A540D3">
            <w:pPr>
              <w:spacing w:line="260" w:lineRule="exact"/>
              <w:rPr>
                <w:rFonts w:cs="Arial"/>
                <w:szCs w:val="20"/>
                <w:lang w:eastAsia="sl-SI"/>
              </w:rPr>
            </w:pPr>
            <w:r>
              <w:rPr>
                <w:rFonts w:cs="Arial"/>
                <w:szCs w:val="20"/>
                <w:lang w:eastAsia="sl-SI"/>
              </w:rPr>
              <w:t>LOKALI</w:t>
            </w:r>
          </w:p>
        </w:tc>
        <w:tc>
          <w:tcPr>
            <w:tcW w:w="2694" w:type="dxa"/>
            <w:tcBorders>
              <w:top w:val="nil"/>
              <w:left w:val="nil"/>
              <w:bottom w:val="single" w:sz="4" w:space="0" w:color="auto"/>
              <w:right w:val="single" w:sz="4" w:space="0" w:color="auto"/>
            </w:tcBorders>
            <w:vAlign w:val="bottom"/>
            <w:hideMark/>
          </w:tcPr>
          <w:p w:rsidR="00A540D3" w:rsidRDefault="00A540D3" w:rsidP="00A540D3">
            <w:pPr>
              <w:spacing w:line="260" w:lineRule="exact"/>
              <w:ind w:firstLineChars="100" w:firstLine="220"/>
              <w:rPr>
                <w:rFonts w:cs="Arial"/>
                <w:szCs w:val="20"/>
                <w:lang w:eastAsia="sl-SI"/>
              </w:rPr>
            </w:pPr>
            <w:r>
              <w:rPr>
                <w:rFonts w:cs="Arial"/>
                <w:szCs w:val="20"/>
                <w:lang w:eastAsia="sl-SI"/>
              </w:rPr>
              <w:t>STA</w:t>
            </w:r>
          </w:p>
        </w:tc>
        <w:tc>
          <w:tcPr>
            <w:tcW w:w="2835" w:type="dxa"/>
            <w:tcBorders>
              <w:top w:val="nil"/>
              <w:left w:val="nil"/>
              <w:bottom w:val="single" w:sz="4" w:space="0" w:color="auto"/>
              <w:right w:val="single" w:sz="4" w:space="0" w:color="auto"/>
            </w:tcBorders>
            <w:vAlign w:val="bottom"/>
            <w:hideMark/>
          </w:tcPr>
          <w:p w:rsidR="00A540D3" w:rsidRDefault="00A540D3">
            <w:pPr>
              <w:spacing w:line="260" w:lineRule="exact"/>
              <w:jc w:val="center"/>
              <w:rPr>
                <w:rFonts w:cs="Arial"/>
                <w:szCs w:val="20"/>
                <w:lang w:eastAsia="sl-SI"/>
              </w:rPr>
            </w:pPr>
            <w:r>
              <w:rPr>
                <w:rFonts w:cs="Arial"/>
                <w:szCs w:val="20"/>
                <w:lang w:eastAsia="sl-SI"/>
              </w:rPr>
              <w:t>1211101</w:t>
            </w:r>
          </w:p>
        </w:tc>
      </w:tr>
      <w:tr w:rsidR="00A540D3" w:rsidTr="00A540D3">
        <w:trPr>
          <w:trHeight w:val="300"/>
        </w:trPr>
        <w:tc>
          <w:tcPr>
            <w:tcW w:w="0" w:type="auto"/>
            <w:vMerge/>
            <w:tcBorders>
              <w:top w:val="nil"/>
              <w:left w:val="single" w:sz="4" w:space="0" w:color="auto"/>
              <w:bottom w:val="single" w:sz="4" w:space="0" w:color="000000"/>
              <w:right w:val="single" w:sz="4" w:space="0" w:color="auto"/>
            </w:tcBorders>
            <w:vAlign w:val="center"/>
            <w:hideMark/>
          </w:tcPr>
          <w:p w:rsidR="00A540D3" w:rsidRDefault="00A540D3">
            <w:pPr>
              <w:spacing w:line="240" w:lineRule="auto"/>
              <w:rPr>
                <w:rFonts w:cs="Arial"/>
                <w:b/>
                <w:bCs/>
                <w:szCs w:val="20"/>
                <w:lang w:eastAsia="sl-SI"/>
              </w:rPr>
            </w:pPr>
          </w:p>
        </w:tc>
        <w:tc>
          <w:tcPr>
            <w:tcW w:w="0" w:type="auto"/>
            <w:vMerge/>
            <w:tcBorders>
              <w:top w:val="nil"/>
              <w:left w:val="single" w:sz="4" w:space="0" w:color="auto"/>
              <w:bottom w:val="single" w:sz="4" w:space="0" w:color="000000"/>
              <w:right w:val="single" w:sz="4" w:space="0" w:color="auto"/>
            </w:tcBorders>
            <w:vAlign w:val="center"/>
            <w:hideMark/>
          </w:tcPr>
          <w:p w:rsidR="00A540D3" w:rsidRDefault="00A540D3">
            <w:pPr>
              <w:spacing w:line="240" w:lineRule="auto"/>
              <w:rPr>
                <w:rFonts w:cs="Arial"/>
                <w:szCs w:val="20"/>
                <w:lang w:eastAsia="sl-SI"/>
              </w:rPr>
            </w:pPr>
          </w:p>
        </w:tc>
        <w:tc>
          <w:tcPr>
            <w:tcW w:w="2694" w:type="dxa"/>
            <w:tcBorders>
              <w:top w:val="nil"/>
              <w:left w:val="nil"/>
              <w:bottom w:val="single" w:sz="4" w:space="0" w:color="auto"/>
              <w:right w:val="single" w:sz="4" w:space="0" w:color="auto"/>
            </w:tcBorders>
            <w:vAlign w:val="bottom"/>
            <w:hideMark/>
          </w:tcPr>
          <w:p w:rsidR="00A540D3" w:rsidRDefault="00A540D3" w:rsidP="00A540D3">
            <w:pPr>
              <w:spacing w:line="260" w:lineRule="exact"/>
              <w:ind w:firstLineChars="100" w:firstLine="220"/>
              <w:rPr>
                <w:rFonts w:cs="Arial"/>
                <w:szCs w:val="20"/>
                <w:lang w:eastAsia="sl-SI"/>
              </w:rPr>
            </w:pPr>
            <w:r>
              <w:rPr>
                <w:rFonts w:cs="Arial"/>
                <w:szCs w:val="20"/>
                <w:lang w:eastAsia="sl-SI"/>
              </w:rPr>
              <w:t>STA</w:t>
            </w:r>
          </w:p>
        </w:tc>
        <w:tc>
          <w:tcPr>
            <w:tcW w:w="2835" w:type="dxa"/>
            <w:tcBorders>
              <w:top w:val="nil"/>
              <w:left w:val="nil"/>
              <w:bottom w:val="single" w:sz="4" w:space="0" w:color="auto"/>
              <w:right w:val="single" w:sz="4" w:space="0" w:color="auto"/>
            </w:tcBorders>
            <w:vAlign w:val="bottom"/>
            <w:hideMark/>
          </w:tcPr>
          <w:p w:rsidR="00A540D3" w:rsidRDefault="00A540D3">
            <w:pPr>
              <w:spacing w:line="260" w:lineRule="exact"/>
              <w:jc w:val="center"/>
              <w:rPr>
                <w:rFonts w:cs="Arial"/>
                <w:szCs w:val="20"/>
                <w:lang w:eastAsia="sl-SI"/>
              </w:rPr>
            </w:pPr>
            <w:r>
              <w:rPr>
                <w:rFonts w:cs="Arial"/>
                <w:szCs w:val="20"/>
                <w:lang w:eastAsia="sl-SI"/>
              </w:rPr>
              <w:t>1211102</w:t>
            </w:r>
          </w:p>
        </w:tc>
      </w:tr>
      <w:tr w:rsidR="00A540D3" w:rsidTr="00A540D3">
        <w:trPr>
          <w:trHeight w:val="300"/>
        </w:trPr>
        <w:tc>
          <w:tcPr>
            <w:tcW w:w="0" w:type="auto"/>
            <w:vMerge/>
            <w:tcBorders>
              <w:top w:val="nil"/>
              <w:left w:val="single" w:sz="4" w:space="0" w:color="auto"/>
              <w:bottom w:val="single" w:sz="4" w:space="0" w:color="000000"/>
              <w:right w:val="single" w:sz="4" w:space="0" w:color="auto"/>
            </w:tcBorders>
            <w:vAlign w:val="center"/>
            <w:hideMark/>
          </w:tcPr>
          <w:p w:rsidR="00A540D3" w:rsidRDefault="00A540D3">
            <w:pPr>
              <w:spacing w:line="240" w:lineRule="auto"/>
              <w:rPr>
                <w:rFonts w:cs="Arial"/>
                <w:b/>
                <w:bCs/>
                <w:szCs w:val="20"/>
                <w:lang w:eastAsia="sl-SI"/>
              </w:rPr>
            </w:pPr>
          </w:p>
        </w:tc>
        <w:tc>
          <w:tcPr>
            <w:tcW w:w="0" w:type="auto"/>
            <w:vMerge/>
            <w:tcBorders>
              <w:top w:val="nil"/>
              <w:left w:val="single" w:sz="4" w:space="0" w:color="auto"/>
              <w:bottom w:val="single" w:sz="4" w:space="0" w:color="000000"/>
              <w:right w:val="single" w:sz="4" w:space="0" w:color="auto"/>
            </w:tcBorders>
            <w:vAlign w:val="center"/>
            <w:hideMark/>
          </w:tcPr>
          <w:p w:rsidR="00A540D3" w:rsidRDefault="00A540D3">
            <w:pPr>
              <w:spacing w:line="240" w:lineRule="auto"/>
              <w:rPr>
                <w:rFonts w:cs="Arial"/>
                <w:szCs w:val="20"/>
                <w:lang w:eastAsia="sl-SI"/>
              </w:rPr>
            </w:pPr>
          </w:p>
        </w:tc>
        <w:tc>
          <w:tcPr>
            <w:tcW w:w="2694" w:type="dxa"/>
            <w:tcBorders>
              <w:top w:val="nil"/>
              <w:left w:val="nil"/>
              <w:bottom w:val="single" w:sz="4" w:space="0" w:color="auto"/>
              <w:right w:val="single" w:sz="4" w:space="0" w:color="auto"/>
            </w:tcBorders>
            <w:vAlign w:val="bottom"/>
            <w:hideMark/>
          </w:tcPr>
          <w:p w:rsidR="00A540D3" w:rsidRDefault="00A540D3" w:rsidP="00A540D3">
            <w:pPr>
              <w:spacing w:line="260" w:lineRule="exact"/>
              <w:ind w:firstLineChars="100" w:firstLine="220"/>
              <w:rPr>
                <w:rFonts w:cs="Arial"/>
                <w:szCs w:val="20"/>
                <w:lang w:eastAsia="sl-SI"/>
              </w:rPr>
            </w:pPr>
            <w:r>
              <w:rPr>
                <w:rFonts w:cs="Arial"/>
                <w:szCs w:val="20"/>
                <w:lang w:eastAsia="sl-SI"/>
              </w:rPr>
              <w:t>STA</w:t>
            </w:r>
          </w:p>
        </w:tc>
        <w:tc>
          <w:tcPr>
            <w:tcW w:w="2835" w:type="dxa"/>
            <w:tcBorders>
              <w:top w:val="nil"/>
              <w:left w:val="nil"/>
              <w:bottom w:val="single" w:sz="4" w:space="0" w:color="auto"/>
              <w:right w:val="single" w:sz="4" w:space="0" w:color="auto"/>
            </w:tcBorders>
            <w:vAlign w:val="bottom"/>
            <w:hideMark/>
          </w:tcPr>
          <w:p w:rsidR="00A540D3" w:rsidRDefault="00A540D3">
            <w:pPr>
              <w:spacing w:line="260" w:lineRule="exact"/>
              <w:jc w:val="center"/>
              <w:rPr>
                <w:rFonts w:cs="Arial"/>
                <w:szCs w:val="20"/>
                <w:lang w:eastAsia="sl-SI"/>
              </w:rPr>
            </w:pPr>
            <w:r>
              <w:rPr>
                <w:rFonts w:cs="Arial"/>
                <w:szCs w:val="20"/>
                <w:lang w:eastAsia="sl-SI"/>
              </w:rPr>
              <w:t>1211103</w:t>
            </w:r>
          </w:p>
        </w:tc>
      </w:tr>
      <w:tr w:rsidR="00A540D3" w:rsidTr="00A540D3">
        <w:trPr>
          <w:trHeight w:val="300"/>
        </w:trPr>
        <w:tc>
          <w:tcPr>
            <w:tcW w:w="0" w:type="auto"/>
            <w:vMerge/>
            <w:tcBorders>
              <w:top w:val="nil"/>
              <w:left w:val="single" w:sz="4" w:space="0" w:color="auto"/>
              <w:bottom w:val="single" w:sz="4" w:space="0" w:color="000000"/>
              <w:right w:val="single" w:sz="4" w:space="0" w:color="auto"/>
            </w:tcBorders>
            <w:vAlign w:val="center"/>
            <w:hideMark/>
          </w:tcPr>
          <w:p w:rsidR="00A540D3" w:rsidRDefault="00A540D3">
            <w:pPr>
              <w:spacing w:line="240" w:lineRule="auto"/>
              <w:rPr>
                <w:rFonts w:cs="Arial"/>
                <w:b/>
                <w:bCs/>
                <w:szCs w:val="20"/>
                <w:lang w:eastAsia="sl-SI"/>
              </w:rPr>
            </w:pPr>
          </w:p>
        </w:tc>
        <w:tc>
          <w:tcPr>
            <w:tcW w:w="0" w:type="auto"/>
            <w:vMerge/>
            <w:tcBorders>
              <w:top w:val="nil"/>
              <w:left w:val="single" w:sz="4" w:space="0" w:color="auto"/>
              <w:bottom w:val="single" w:sz="4" w:space="0" w:color="000000"/>
              <w:right w:val="single" w:sz="4" w:space="0" w:color="auto"/>
            </w:tcBorders>
            <w:vAlign w:val="center"/>
            <w:hideMark/>
          </w:tcPr>
          <w:p w:rsidR="00A540D3" w:rsidRDefault="00A540D3">
            <w:pPr>
              <w:spacing w:line="240" w:lineRule="auto"/>
              <w:rPr>
                <w:rFonts w:cs="Arial"/>
                <w:szCs w:val="20"/>
                <w:lang w:eastAsia="sl-SI"/>
              </w:rPr>
            </w:pPr>
          </w:p>
        </w:tc>
        <w:tc>
          <w:tcPr>
            <w:tcW w:w="2694" w:type="dxa"/>
            <w:tcBorders>
              <w:top w:val="nil"/>
              <w:left w:val="nil"/>
              <w:bottom w:val="single" w:sz="4" w:space="0" w:color="auto"/>
              <w:right w:val="single" w:sz="4" w:space="0" w:color="auto"/>
            </w:tcBorders>
            <w:vAlign w:val="bottom"/>
            <w:hideMark/>
          </w:tcPr>
          <w:p w:rsidR="00A540D3" w:rsidRDefault="00A540D3" w:rsidP="00A540D3">
            <w:pPr>
              <w:spacing w:line="260" w:lineRule="exact"/>
              <w:ind w:firstLineChars="100" w:firstLine="220"/>
              <w:rPr>
                <w:rFonts w:cs="Arial"/>
                <w:szCs w:val="20"/>
                <w:lang w:eastAsia="sl-SI"/>
              </w:rPr>
            </w:pPr>
            <w:r>
              <w:rPr>
                <w:rFonts w:cs="Arial"/>
                <w:szCs w:val="20"/>
                <w:lang w:eastAsia="sl-SI"/>
              </w:rPr>
              <w:t>PPL</w:t>
            </w:r>
          </w:p>
        </w:tc>
        <w:tc>
          <w:tcPr>
            <w:tcW w:w="2835" w:type="dxa"/>
            <w:tcBorders>
              <w:top w:val="nil"/>
              <w:left w:val="nil"/>
              <w:bottom w:val="single" w:sz="4" w:space="0" w:color="auto"/>
              <w:right w:val="single" w:sz="4" w:space="0" w:color="auto"/>
            </w:tcBorders>
            <w:vAlign w:val="bottom"/>
            <w:hideMark/>
          </w:tcPr>
          <w:p w:rsidR="00A540D3" w:rsidRDefault="00A540D3">
            <w:pPr>
              <w:spacing w:line="260" w:lineRule="exact"/>
              <w:jc w:val="center"/>
              <w:rPr>
                <w:rFonts w:cs="Arial"/>
                <w:szCs w:val="20"/>
                <w:lang w:eastAsia="sl-SI"/>
              </w:rPr>
            </w:pPr>
            <w:r>
              <w:rPr>
                <w:rFonts w:cs="Arial"/>
                <w:szCs w:val="20"/>
                <w:lang w:eastAsia="sl-SI"/>
              </w:rPr>
              <w:t>1211201</w:t>
            </w:r>
          </w:p>
        </w:tc>
      </w:tr>
      <w:tr w:rsidR="00A540D3" w:rsidTr="00A540D3">
        <w:trPr>
          <w:trHeight w:val="300"/>
        </w:trPr>
        <w:tc>
          <w:tcPr>
            <w:tcW w:w="0" w:type="auto"/>
            <w:vMerge/>
            <w:tcBorders>
              <w:top w:val="nil"/>
              <w:left w:val="single" w:sz="4" w:space="0" w:color="auto"/>
              <w:bottom w:val="single" w:sz="4" w:space="0" w:color="000000"/>
              <w:right w:val="single" w:sz="4" w:space="0" w:color="auto"/>
            </w:tcBorders>
            <w:vAlign w:val="center"/>
            <w:hideMark/>
          </w:tcPr>
          <w:p w:rsidR="00A540D3" w:rsidRDefault="00A540D3">
            <w:pPr>
              <w:spacing w:line="240" w:lineRule="auto"/>
              <w:rPr>
                <w:rFonts w:cs="Arial"/>
                <w:b/>
                <w:bCs/>
                <w:szCs w:val="20"/>
                <w:lang w:eastAsia="sl-SI"/>
              </w:rPr>
            </w:pPr>
          </w:p>
        </w:tc>
        <w:tc>
          <w:tcPr>
            <w:tcW w:w="0" w:type="auto"/>
            <w:vMerge/>
            <w:tcBorders>
              <w:top w:val="nil"/>
              <w:left w:val="single" w:sz="4" w:space="0" w:color="auto"/>
              <w:bottom w:val="single" w:sz="4" w:space="0" w:color="000000"/>
              <w:right w:val="single" w:sz="4" w:space="0" w:color="auto"/>
            </w:tcBorders>
            <w:vAlign w:val="center"/>
            <w:hideMark/>
          </w:tcPr>
          <w:p w:rsidR="00A540D3" w:rsidRDefault="00A540D3">
            <w:pPr>
              <w:spacing w:line="240" w:lineRule="auto"/>
              <w:rPr>
                <w:rFonts w:cs="Arial"/>
                <w:szCs w:val="20"/>
                <w:lang w:eastAsia="sl-SI"/>
              </w:rPr>
            </w:pPr>
          </w:p>
        </w:tc>
        <w:tc>
          <w:tcPr>
            <w:tcW w:w="2694" w:type="dxa"/>
            <w:tcBorders>
              <w:top w:val="nil"/>
              <w:left w:val="nil"/>
              <w:bottom w:val="single" w:sz="4" w:space="0" w:color="auto"/>
              <w:right w:val="single" w:sz="4" w:space="0" w:color="auto"/>
            </w:tcBorders>
            <w:vAlign w:val="bottom"/>
            <w:hideMark/>
          </w:tcPr>
          <w:p w:rsidR="00A540D3" w:rsidRDefault="00A540D3" w:rsidP="00A540D3">
            <w:pPr>
              <w:spacing w:line="260" w:lineRule="exact"/>
              <w:ind w:firstLineChars="100" w:firstLine="220"/>
              <w:rPr>
                <w:rFonts w:cs="Arial"/>
                <w:szCs w:val="20"/>
                <w:lang w:eastAsia="sl-SI"/>
              </w:rPr>
            </w:pPr>
            <w:r>
              <w:rPr>
                <w:rFonts w:cs="Arial"/>
                <w:szCs w:val="20"/>
                <w:lang w:eastAsia="sl-SI"/>
              </w:rPr>
              <w:t>PPL</w:t>
            </w:r>
          </w:p>
        </w:tc>
        <w:tc>
          <w:tcPr>
            <w:tcW w:w="2835" w:type="dxa"/>
            <w:tcBorders>
              <w:top w:val="nil"/>
              <w:left w:val="nil"/>
              <w:bottom w:val="single" w:sz="4" w:space="0" w:color="auto"/>
              <w:right w:val="single" w:sz="4" w:space="0" w:color="auto"/>
            </w:tcBorders>
            <w:vAlign w:val="bottom"/>
            <w:hideMark/>
          </w:tcPr>
          <w:p w:rsidR="00A540D3" w:rsidRDefault="00A540D3">
            <w:pPr>
              <w:spacing w:line="260" w:lineRule="exact"/>
              <w:jc w:val="center"/>
              <w:rPr>
                <w:rFonts w:cs="Arial"/>
                <w:szCs w:val="20"/>
                <w:lang w:eastAsia="sl-SI"/>
              </w:rPr>
            </w:pPr>
            <w:r>
              <w:rPr>
                <w:rFonts w:cs="Arial"/>
                <w:szCs w:val="20"/>
                <w:lang w:eastAsia="sl-SI"/>
              </w:rPr>
              <w:t>1211202</w:t>
            </w:r>
          </w:p>
        </w:tc>
      </w:tr>
      <w:tr w:rsidR="00A540D3" w:rsidTr="00A540D3">
        <w:trPr>
          <w:trHeight w:val="300"/>
        </w:trPr>
        <w:tc>
          <w:tcPr>
            <w:tcW w:w="0" w:type="auto"/>
            <w:vMerge/>
            <w:tcBorders>
              <w:top w:val="nil"/>
              <w:left w:val="single" w:sz="4" w:space="0" w:color="auto"/>
              <w:bottom w:val="single" w:sz="4" w:space="0" w:color="000000"/>
              <w:right w:val="single" w:sz="4" w:space="0" w:color="auto"/>
            </w:tcBorders>
            <w:vAlign w:val="center"/>
            <w:hideMark/>
          </w:tcPr>
          <w:p w:rsidR="00A540D3" w:rsidRDefault="00A540D3">
            <w:pPr>
              <w:spacing w:line="240" w:lineRule="auto"/>
              <w:rPr>
                <w:rFonts w:cs="Arial"/>
                <w:b/>
                <w:bCs/>
                <w:szCs w:val="20"/>
                <w:lang w:eastAsia="sl-SI"/>
              </w:rPr>
            </w:pPr>
          </w:p>
        </w:tc>
        <w:tc>
          <w:tcPr>
            <w:tcW w:w="0" w:type="auto"/>
            <w:vMerge/>
            <w:tcBorders>
              <w:top w:val="nil"/>
              <w:left w:val="single" w:sz="4" w:space="0" w:color="auto"/>
              <w:bottom w:val="single" w:sz="4" w:space="0" w:color="000000"/>
              <w:right w:val="single" w:sz="4" w:space="0" w:color="auto"/>
            </w:tcBorders>
            <w:vAlign w:val="center"/>
            <w:hideMark/>
          </w:tcPr>
          <w:p w:rsidR="00A540D3" w:rsidRDefault="00A540D3">
            <w:pPr>
              <w:spacing w:line="240" w:lineRule="auto"/>
              <w:rPr>
                <w:rFonts w:cs="Arial"/>
                <w:szCs w:val="20"/>
                <w:lang w:eastAsia="sl-SI"/>
              </w:rPr>
            </w:pPr>
          </w:p>
        </w:tc>
        <w:tc>
          <w:tcPr>
            <w:tcW w:w="2694" w:type="dxa"/>
            <w:tcBorders>
              <w:top w:val="nil"/>
              <w:left w:val="nil"/>
              <w:bottom w:val="single" w:sz="4" w:space="0" w:color="auto"/>
              <w:right w:val="single" w:sz="4" w:space="0" w:color="auto"/>
            </w:tcBorders>
            <w:vAlign w:val="bottom"/>
            <w:hideMark/>
          </w:tcPr>
          <w:p w:rsidR="00A540D3" w:rsidRDefault="00A540D3" w:rsidP="00A540D3">
            <w:pPr>
              <w:spacing w:line="260" w:lineRule="exact"/>
              <w:ind w:firstLineChars="100" w:firstLine="220"/>
              <w:rPr>
                <w:rFonts w:cs="Arial"/>
                <w:szCs w:val="20"/>
                <w:lang w:eastAsia="sl-SI"/>
              </w:rPr>
            </w:pPr>
            <w:r>
              <w:rPr>
                <w:rFonts w:cs="Arial"/>
                <w:szCs w:val="20"/>
                <w:lang w:eastAsia="sl-SI"/>
              </w:rPr>
              <w:t>PPL</w:t>
            </w:r>
          </w:p>
        </w:tc>
        <w:tc>
          <w:tcPr>
            <w:tcW w:w="2835" w:type="dxa"/>
            <w:tcBorders>
              <w:top w:val="nil"/>
              <w:left w:val="nil"/>
              <w:bottom w:val="single" w:sz="4" w:space="0" w:color="auto"/>
              <w:right w:val="single" w:sz="4" w:space="0" w:color="auto"/>
            </w:tcBorders>
            <w:vAlign w:val="bottom"/>
            <w:hideMark/>
          </w:tcPr>
          <w:p w:rsidR="00A540D3" w:rsidRDefault="00A540D3">
            <w:pPr>
              <w:spacing w:line="260" w:lineRule="exact"/>
              <w:jc w:val="center"/>
              <w:rPr>
                <w:rFonts w:cs="Arial"/>
                <w:szCs w:val="20"/>
                <w:lang w:eastAsia="sl-SI"/>
              </w:rPr>
            </w:pPr>
            <w:r>
              <w:rPr>
                <w:rFonts w:cs="Arial"/>
                <w:szCs w:val="20"/>
                <w:lang w:eastAsia="sl-SI"/>
              </w:rPr>
              <w:t>1230101</w:t>
            </w:r>
          </w:p>
        </w:tc>
      </w:tr>
      <w:tr w:rsidR="00A540D3" w:rsidTr="00A540D3">
        <w:trPr>
          <w:trHeight w:val="300"/>
        </w:trPr>
        <w:tc>
          <w:tcPr>
            <w:tcW w:w="0" w:type="auto"/>
            <w:vMerge/>
            <w:tcBorders>
              <w:top w:val="nil"/>
              <w:left w:val="single" w:sz="4" w:space="0" w:color="auto"/>
              <w:bottom w:val="single" w:sz="4" w:space="0" w:color="000000"/>
              <w:right w:val="single" w:sz="4" w:space="0" w:color="auto"/>
            </w:tcBorders>
            <w:vAlign w:val="center"/>
            <w:hideMark/>
          </w:tcPr>
          <w:p w:rsidR="00A540D3" w:rsidRDefault="00A540D3">
            <w:pPr>
              <w:spacing w:line="240" w:lineRule="auto"/>
              <w:rPr>
                <w:rFonts w:cs="Arial"/>
                <w:b/>
                <w:bCs/>
                <w:szCs w:val="20"/>
                <w:lang w:eastAsia="sl-SI"/>
              </w:rPr>
            </w:pPr>
          </w:p>
        </w:tc>
        <w:tc>
          <w:tcPr>
            <w:tcW w:w="0" w:type="auto"/>
            <w:vMerge/>
            <w:tcBorders>
              <w:top w:val="nil"/>
              <w:left w:val="single" w:sz="4" w:space="0" w:color="auto"/>
              <w:bottom w:val="single" w:sz="4" w:space="0" w:color="000000"/>
              <w:right w:val="single" w:sz="4" w:space="0" w:color="auto"/>
            </w:tcBorders>
            <w:vAlign w:val="center"/>
            <w:hideMark/>
          </w:tcPr>
          <w:p w:rsidR="00A540D3" w:rsidRDefault="00A540D3">
            <w:pPr>
              <w:spacing w:line="240" w:lineRule="auto"/>
              <w:rPr>
                <w:rFonts w:cs="Arial"/>
                <w:szCs w:val="20"/>
                <w:lang w:eastAsia="sl-SI"/>
              </w:rPr>
            </w:pPr>
          </w:p>
        </w:tc>
        <w:tc>
          <w:tcPr>
            <w:tcW w:w="2694" w:type="dxa"/>
            <w:tcBorders>
              <w:top w:val="nil"/>
              <w:left w:val="nil"/>
              <w:bottom w:val="single" w:sz="4" w:space="0" w:color="auto"/>
              <w:right w:val="single" w:sz="4" w:space="0" w:color="auto"/>
            </w:tcBorders>
            <w:vAlign w:val="bottom"/>
            <w:hideMark/>
          </w:tcPr>
          <w:p w:rsidR="00A540D3" w:rsidRDefault="00A540D3" w:rsidP="00A540D3">
            <w:pPr>
              <w:spacing w:line="260" w:lineRule="exact"/>
              <w:ind w:firstLineChars="100" w:firstLine="220"/>
              <w:rPr>
                <w:rFonts w:cs="Arial"/>
                <w:szCs w:val="20"/>
                <w:lang w:eastAsia="sl-SI"/>
              </w:rPr>
            </w:pPr>
            <w:r>
              <w:rPr>
                <w:rFonts w:cs="Arial"/>
                <w:szCs w:val="20"/>
                <w:lang w:eastAsia="sl-SI"/>
              </w:rPr>
              <w:t>PPL</w:t>
            </w:r>
          </w:p>
        </w:tc>
        <w:tc>
          <w:tcPr>
            <w:tcW w:w="2835" w:type="dxa"/>
            <w:tcBorders>
              <w:top w:val="nil"/>
              <w:left w:val="nil"/>
              <w:bottom w:val="single" w:sz="4" w:space="0" w:color="auto"/>
              <w:right w:val="single" w:sz="4" w:space="0" w:color="auto"/>
            </w:tcBorders>
            <w:vAlign w:val="bottom"/>
            <w:hideMark/>
          </w:tcPr>
          <w:p w:rsidR="00A540D3" w:rsidRDefault="00A540D3">
            <w:pPr>
              <w:spacing w:line="260" w:lineRule="exact"/>
              <w:jc w:val="center"/>
              <w:rPr>
                <w:rFonts w:cs="Arial"/>
                <w:szCs w:val="20"/>
                <w:lang w:eastAsia="sl-SI"/>
              </w:rPr>
            </w:pPr>
            <w:r>
              <w:rPr>
                <w:rFonts w:cs="Arial"/>
                <w:szCs w:val="20"/>
                <w:lang w:eastAsia="sl-SI"/>
              </w:rPr>
              <w:t>1230102</w:t>
            </w:r>
          </w:p>
        </w:tc>
      </w:tr>
      <w:tr w:rsidR="00A540D3" w:rsidTr="00A540D3">
        <w:trPr>
          <w:trHeight w:val="300"/>
        </w:trPr>
        <w:tc>
          <w:tcPr>
            <w:tcW w:w="0" w:type="auto"/>
            <w:vMerge/>
            <w:tcBorders>
              <w:top w:val="nil"/>
              <w:left w:val="single" w:sz="4" w:space="0" w:color="auto"/>
              <w:bottom w:val="single" w:sz="4" w:space="0" w:color="000000"/>
              <w:right w:val="single" w:sz="4" w:space="0" w:color="auto"/>
            </w:tcBorders>
            <w:vAlign w:val="center"/>
            <w:hideMark/>
          </w:tcPr>
          <w:p w:rsidR="00A540D3" w:rsidRDefault="00A540D3">
            <w:pPr>
              <w:spacing w:line="240" w:lineRule="auto"/>
              <w:rPr>
                <w:rFonts w:cs="Arial"/>
                <w:b/>
                <w:bCs/>
                <w:szCs w:val="20"/>
                <w:lang w:eastAsia="sl-SI"/>
              </w:rPr>
            </w:pPr>
          </w:p>
        </w:tc>
        <w:tc>
          <w:tcPr>
            <w:tcW w:w="0" w:type="auto"/>
            <w:vMerge/>
            <w:tcBorders>
              <w:top w:val="nil"/>
              <w:left w:val="single" w:sz="4" w:space="0" w:color="auto"/>
              <w:bottom w:val="single" w:sz="4" w:space="0" w:color="000000"/>
              <w:right w:val="single" w:sz="4" w:space="0" w:color="auto"/>
            </w:tcBorders>
            <w:vAlign w:val="center"/>
            <w:hideMark/>
          </w:tcPr>
          <w:p w:rsidR="00A540D3" w:rsidRDefault="00A540D3">
            <w:pPr>
              <w:spacing w:line="240" w:lineRule="auto"/>
              <w:rPr>
                <w:rFonts w:cs="Arial"/>
                <w:szCs w:val="20"/>
                <w:lang w:eastAsia="sl-SI"/>
              </w:rPr>
            </w:pPr>
          </w:p>
        </w:tc>
        <w:tc>
          <w:tcPr>
            <w:tcW w:w="2694" w:type="dxa"/>
            <w:tcBorders>
              <w:top w:val="nil"/>
              <w:left w:val="nil"/>
              <w:bottom w:val="single" w:sz="4" w:space="0" w:color="auto"/>
              <w:right w:val="single" w:sz="4" w:space="0" w:color="auto"/>
            </w:tcBorders>
            <w:vAlign w:val="bottom"/>
            <w:hideMark/>
          </w:tcPr>
          <w:p w:rsidR="00A540D3" w:rsidRDefault="00A540D3" w:rsidP="00A540D3">
            <w:pPr>
              <w:spacing w:line="260" w:lineRule="exact"/>
              <w:ind w:firstLineChars="100" w:firstLine="220"/>
              <w:rPr>
                <w:rFonts w:cs="Arial"/>
                <w:szCs w:val="20"/>
                <w:lang w:eastAsia="sl-SI"/>
              </w:rPr>
            </w:pPr>
            <w:r>
              <w:rPr>
                <w:rFonts w:cs="Arial"/>
                <w:szCs w:val="20"/>
                <w:lang w:eastAsia="sl-SI"/>
              </w:rPr>
              <w:t>PPL</w:t>
            </w:r>
          </w:p>
        </w:tc>
        <w:tc>
          <w:tcPr>
            <w:tcW w:w="2835" w:type="dxa"/>
            <w:tcBorders>
              <w:top w:val="nil"/>
              <w:left w:val="nil"/>
              <w:bottom w:val="single" w:sz="4" w:space="0" w:color="auto"/>
              <w:right w:val="single" w:sz="4" w:space="0" w:color="auto"/>
            </w:tcBorders>
            <w:vAlign w:val="bottom"/>
            <w:hideMark/>
          </w:tcPr>
          <w:p w:rsidR="00A540D3" w:rsidRDefault="00A540D3">
            <w:pPr>
              <w:spacing w:line="260" w:lineRule="exact"/>
              <w:jc w:val="center"/>
              <w:rPr>
                <w:rFonts w:cs="Arial"/>
                <w:szCs w:val="20"/>
                <w:lang w:eastAsia="sl-SI"/>
              </w:rPr>
            </w:pPr>
            <w:r>
              <w:rPr>
                <w:rFonts w:cs="Arial"/>
                <w:szCs w:val="20"/>
                <w:lang w:eastAsia="sl-SI"/>
              </w:rPr>
              <w:t>1230103</w:t>
            </w:r>
          </w:p>
        </w:tc>
      </w:tr>
      <w:tr w:rsidR="00A540D3" w:rsidTr="00A540D3">
        <w:trPr>
          <w:trHeight w:val="300"/>
        </w:trPr>
        <w:tc>
          <w:tcPr>
            <w:tcW w:w="0" w:type="auto"/>
            <w:vMerge/>
            <w:tcBorders>
              <w:top w:val="nil"/>
              <w:left w:val="single" w:sz="4" w:space="0" w:color="auto"/>
              <w:bottom w:val="single" w:sz="4" w:space="0" w:color="000000"/>
              <w:right w:val="single" w:sz="4" w:space="0" w:color="auto"/>
            </w:tcBorders>
            <w:vAlign w:val="center"/>
            <w:hideMark/>
          </w:tcPr>
          <w:p w:rsidR="00A540D3" w:rsidRDefault="00A540D3">
            <w:pPr>
              <w:spacing w:line="240" w:lineRule="auto"/>
              <w:rPr>
                <w:rFonts w:cs="Arial"/>
                <w:b/>
                <w:bCs/>
                <w:szCs w:val="20"/>
                <w:lang w:eastAsia="sl-SI"/>
              </w:rPr>
            </w:pPr>
          </w:p>
        </w:tc>
        <w:tc>
          <w:tcPr>
            <w:tcW w:w="0" w:type="auto"/>
            <w:vMerge/>
            <w:tcBorders>
              <w:top w:val="nil"/>
              <w:left w:val="single" w:sz="4" w:space="0" w:color="auto"/>
              <w:bottom w:val="single" w:sz="4" w:space="0" w:color="000000"/>
              <w:right w:val="single" w:sz="4" w:space="0" w:color="auto"/>
            </w:tcBorders>
            <w:vAlign w:val="center"/>
            <w:hideMark/>
          </w:tcPr>
          <w:p w:rsidR="00A540D3" w:rsidRDefault="00A540D3">
            <w:pPr>
              <w:spacing w:line="240" w:lineRule="auto"/>
              <w:rPr>
                <w:rFonts w:cs="Arial"/>
                <w:szCs w:val="20"/>
                <w:lang w:eastAsia="sl-SI"/>
              </w:rPr>
            </w:pPr>
          </w:p>
        </w:tc>
        <w:tc>
          <w:tcPr>
            <w:tcW w:w="2694" w:type="dxa"/>
            <w:tcBorders>
              <w:top w:val="nil"/>
              <w:left w:val="nil"/>
              <w:bottom w:val="single" w:sz="4" w:space="0" w:color="auto"/>
              <w:right w:val="single" w:sz="4" w:space="0" w:color="auto"/>
            </w:tcBorders>
            <w:vAlign w:val="bottom"/>
            <w:hideMark/>
          </w:tcPr>
          <w:p w:rsidR="00A540D3" w:rsidRDefault="00A540D3" w:rsidP="00A540D3">
            <w:pPr>
              <w:spacing w:line="260" w:lineRule="exact"/>
              <w:ind w:firstLineChars="100" w:firstLine="220"/>
              <w:rPr>
                <w:rFonts w:cs="Arial"/>
                <w:szCs w:val="20"/>
                <w:lang w:eastAsia="sl-SI"/>
              </w:rPr>
            </w:pPr>
            <w:r>
              <w:rPr>
                <w:rFonts w:cs="Arial"/>
                <w:szCs w:val="20"/>
                <w:lang w:eastAsia="sl-SI"/>
              </w:rPr>
              <w:t>PPL</w:t>
            </w:r>
          </w:p>
        </w:tc>
        <w:tc>
          <w:tcPr>
            <w:tcW w:w="2835" w:type="dxa"/>
            <w:tcBorders>
              <w:top w:val="nil"/>
              <w:left w:val="nil"/>
              <w:bottom w:val="single" w:sz="4" w:space="0" w:color="auto"/>
              <w:right w:val="single" w:sz="4" w:space="0" w:color="auto"/>
            </w:tcBorders>
            <w:vAlign w:val="bottom"/>
            <w:hideMark/>
          </w:tcPr>
          <w:p w:rsidR="00A540D3" w:rsidRDefault="00A540D3">
            <w:pPr>
              <w:spacing w:line="260" w:lineRule="exact"/>
              <w:jc w:val="center"/>
              <w:rPr>
                <w:rFonts w:cs="Arial"/>
                <w:szCs w:val="20"/>
                <w:lang w:eastAsia="sl-SI"/>
              </w:rPr>
            </w:pPr>
            <w:r>
              <w:rPr>
                <w:rFonts w:cs="Arial"/>
                <w:szCs w:val="20"/>
                <w:lang w:eastAsia="sl-SI"/>
              </w:rPr>
              <w:t>1230104</w:t>
            </w:r>
          </w:p>
        </w:tc>
      </w:tr>
      <w:tr w:rsidR="00A540D3" w:rsidTr="00A540D3">
        <w:trPr>
          <w:trHeight w:val="300"/>
        </w:trPr>
        <w:tc>
          <w:tcPr>
            <w:tcW w:w="0" w:type="auto"/>
            <w:vMerge/>
            <w:tcBorders>
              <w:top w:val="nil"/>
              <w:left w:val="single" w:sz="4" w:space="0" w:color="auto"/>
              <w:bottom w:val="single" w:sz="4" w:space="0" w:color="000000"/>
              <w:right w:val="single" w:sz="4" w:space="0" w:color="auto"/>
            </w:tcBorders>
            <w:vAlign w:val="center"/>
            <w:hideMark/>
          </w:tcPr>
          <w:p w:rsidR="00A540D3" w:rsidRDefault="00A540D3">
            <w:pPr>
              <w:spacing w:line="240" w:lineRule="auto"/>
              <w:rPr>
                <w:rFonts w:cs="Arial"/>
                <w:b/>
                <w:bCs/>
                <w:szCs w:val="20"/>
                <w:lang w:eastAsia="sl-SI"/>
              </w:rPr>
            </w:pPr>
          </w:p>
        </w:tc>
        <w:tc>
          <w:tcPr>
            <w:tcW w:w="0" w:type="auto"/>
            <w:vMerge/>
            <w:tcBorders>
              <w:top w:val="nil"/>
              <w:left w:val="single" w:sz="4" w:space="0" w:color="auto"/>
              <w:bottom w:val="single" w:sz="4" w:space="0" w:color="000000"/>
              <w:right w:val="single" w:sz="4" w:space="0" w:color="auto"/>
            </w:tcBorders>
            <w:vAlign w:val="center"/>
            <w:hideMark/>
          </w:tcPr>
          <w:p w:rsidR="00A540D3" w:rsidRDefault="00A540D3">
            <w:pPr>
              <w:spacing w:line="240" w:lineRule="auto"/>
              <w:rPr>
                <w:rFonts w:cs="Arial"/>
                <w:szCs w:val="20"/>
                <w:lang w:eastAsia="sl-SI"/>
              </w:rPr>
            </w:pPr>
          </w:p>
        </w:tc>
        <w:tc>
          <w:tcPr>
            <w:tcW w:w="2694" w:type="dxa"/>
            <w:tcBorders>
              <w:top w:val="nil"/>
              <w:left w:val="nil"/>
              <w:bottom w:val="single" w:sz="4" w:space="0" w:color="auto"/>
              <w:right w:val="single" w:sz="4" w:space="0" w:color="auto"/>
            </w:tcBorders>
            <w:vAlign w:val="bottom"/>
            <w:hideMark/>
          </w:tcPr>
          <w:p w:rsidR="00A540D3" w:rsidRDefault="00A540D3" w:rsidP="00A540D3">
            <w:pPr>
              <w:spacing w:line="260" w:lineRule="exact"/>
              <w:ind w:firstLineChars="100" w:firstLine="220"/>
              <w:rPr>
                <w:rFonts w:cs="Arial"/>
                <w:szCs w:val="20"/>
                <w:lang w:eastAsia="sl-SI"/>
              </w:rPr>
            </w:pPr>
            <w:r>
              <w:rPr>
                <w:rFonts w:cs="Arial"/>
                <w:szCs w:val="20"/>
                <w:lang w:eastAsia="sl-SI"/>
              </w:rPr>
              <w:t>PPL</w:t>
            </w:r>
          </w:p>
        </w:tc>
        <w:tc>
          <w:tcPr>
            <w:tcW w:w="2835" w:type="dxa"/>
            <w:tcBorders>
              <w:top w:val="nil"/>
              <w:left w:val="nil"/>
              <w:bottom w:val="single" w:sz="4" w:space="0" w:color="auto"/>
              <w:right w:val="single" w:sz="4" w:space="0" w:color="auto"/>
            </w:tcBorders>
            <w:vAlign w:val="bottom"/>
            <w:hideMark/>
          </w:tcPr>
          <w:p w:rsidR="00A540D3" w:rsidRDefault="00A540D3">
            <w:pPr>
              <w:spacing w:line="260" w:lineRule="exact"/>
              <w:jc w:val="center"/>
              <w:rPr>
                <w:rFonts w:cs="Arial"/>
                <w:szCs w:val="20"/>
                <w:lang w:eastAsia="sl-SI"/>
              </w:rPr>
            </w:pPr>
            <w:r>
              <w:rPr>
                <w:rFonts w:cs="Arial"/>
                <w:szCs w:val="20"/>
                <w:lang w:eastAsia="sl-SI"/>
              </w:rPr>
              <w:t>1230105</w:t>
            </w:r>
          </w:p>
        </w:tc>
      </w:tr>
      <w:tr w:rsidR="00A540D3" w:rsidTr="00A540D3">
        <w:trPr>
          <w:trHeight w:val="300"/>
        </w:trPr>
        <w:tc>
          <w:tcPr>
            <w:tcW w:w="0" w:type="auto"/>
            <w:vMerge/>
            <w:tcBorders>
              <w:top w:val="nil"/>
              <w:left w:val="single" w:sz="4" w:space="0" w:color="auto"/>
              <w:bottom w:val="single" w:sz="4" w:space="0" w:color="000000"/>
              <w:right w:val="single" w:sz="4" w:space="0" w:color="auto"/>
            </w:tcBorders>
            <w:vAlign w:val="center"/>
            <w:hideMark/>
          </w:tcPr>
          <w:p w:rsidR="00A540D3" w:rsidRDefault="00A540D3">
            <w:pPr>
              <w:spacing w:line="240" w:lineRule="auto"/>
              <w:rPr>
                <w:rFonts w:cs="Arial"/>
                <w:b/>
                <w:bCs/>
                <w:szCs w:val="20"/>
                <w:lang w:eastAsia="sl-SI"/>
              </w:rPr>
            </w:pPr>
          </w:p>
        </w:tc>
        <w:tc>
          <w:tcPr>
            <w:tcW w:w="0" w:type="auto"/>
            <w:vMerge/>
            <w:tcBorders>
              <w:top w:val="nil"/>
              <w:left w:val="single" w:sz="4" w:space="0" w:color="auto"/>
              <w:bottom w:val="single" w:sz="4" w:space="0" w:color="000000"/>
              <w:right w:val="single" w:sz="4" w:space="0" w:color="auto"/>
            </w:tcBorders>
            <w:vAlign w:val="center"/>
            <w:hideMark/>
          </w:tcPr>
          <w:p w:rsidR="00A540D3" w:rsidRDefault="00A540D3">
            <w:pPr>
              <w:spacing w:line="240" w:lineRule="auto"/>
              <w:rPr>
                <w:rFonts w:cs="Arial"/>
                <w:szCs w:val="20"/>
                <w:lang w:eastAsia="sl-SI"/>
              </w:rPr>
            </w:pPr>
          </w:p>
        </w:tc>
        <w:tc>
          <w:tcPr>
            <w:tcW w:w="2694" w:type="dxa"/>
            <w:tcBorders>
              <w:top w:val="nil"/>
              <w:left w:val="nil"/>
              <w:bottom w:val="single" w:sz="4" w:space="0" w:color="auto"/>
              <w:right w:val="single" w:sz="4" w:space="0" w:color="auto"/>
            </w:tcBorders>
            <w:vAlign w:val="bottom"/>
            <w:hideMark/>
          </w:tcPr>
          <w:p w:rsidR="00A540D3" w:rsidRDefault="00A540D3" w:rsidP="00A540D3">
            <w:pPr>
              <w:spacing w:line="260" w:lineRule="exact"/>
              <w:ind w:firstLineChars="100" w:firstLine="220"/>
              <w:rPr>
                <w:rFonts w:cs="Arial"/>
                <w:szCs w:val="20"/>
                <w:lang w:eastAsia="sl-SI"/>
              </w:rPr>
            </w:pPr>
            <w:r>
              <w:rPr>
                <w:rFonts w:cs="Arial"/>
                <w:szCs w:val="20"/>
                <w:lang w:eastAsia="sl-SI"/>
              </w:rPr>
              <w:t>PPL</w:t>
            </w:r>
          </w:p>
        </w:tc>
        <w:tc>
          <w:tcPr>
            <w:tcW w:w="2835" w:type="dxa"/>
            <w:tcBorders>
              <w:top w:val="nil"/>
              <w:left w:val="nil"/>
              <w:bottom w:val="single" w:sz="4" w:space="0" w:color="auto"/>
              <w:right w:val="single" w:sz="4" w:space="0" w:color="auto"/>
            </w:tcBorders>
            <w:vAlign w:val="bottom"/>
            <w:hideMark/>
          </w:tcPr>
          <w:p w:rsidR="00A540D3" w:rsidRDefault="00A540D3">
            <w:pPr>
              <w:spacing w:line="260" w:lineRule="exact"/>
              <w:jc w:val="center"/>
              <w:rPr>
                <w:rFonts w:cs="Arial"/>
                <w:szCs w:val="20"/>
                <w:lang w:eastAsia="sl-SI"/>
              </w:rPr>
            </w:pPr>
            <w:r>
              <w:rPr>
                <w:rFonts w:cs="Arial"/>
                <w:szCs w:val="20"/>
                <w:lang w:eastAsia="sl-SI"/>
              </w:rPr>
              <w:t>1230106</w:t>
            </w:r>
          </w:p>
        </w:tc>
      </w:tr>
      <w:tr w:rsidR="00A540D3" w:rsidTr="00A540D3">
        <w:trPr>
          <w:trHeight w:val="300"/>
        </w:trPr>
        <w:tc>
          <w:tcPr>
            <w:tcW w:w="0" w:type="auto"/>
            <w:vMerge/>
            <w:tcBorders>
              <w:top w:val="nil"/>
              <w:left w:val="single" w:sz="4" w:space="0" w:color="auto"/>
              <w:bottom w:val="single" w:sz="4" w:space="0" w:color="000000"/>
              <w:right w:val="single" w:sz="4" w:space="0" w:color="auto"/>
            </w:tcBorders>
            <w:vAlign w:val="center"/>
            <w:hideMark/>
          </w:tcPr>
          <w:p w:rsidR="00A540D3" w:rsidRDefault="00A540D3">
            <w:pPr>
              <w:spacing w:line="240" w:lineRule="auto"/>
              <w:rPr>
                <w:rFonts w:cs="Arial"/>
                <w:b/>
                <w:bCs/>
                <w:szCs w:val="20"/>
                <w:lang w:eastAsia="sl-SI"/>
              </w:rPr>
            </w:pPr>
          </w:p>
        </w:tc>
        <w:tc>
          <w:tcPr>
            <w:tcW w:w="0" w:type="auto"/>
            <w:vMerge/>
            <w:tcBorders>
              <w:top w:val="nil"/>
              <w:left w:val="single" w:sz="4" w:space="0" w:color="auto"/>
              <w:bottom w:val="single" w:sz="4" w:space="0" w:color="000000"/>
              <w:right w:val="single" w:sz="4" w:space="0" w:color="auto"/>
            </w:tcBorders>
            <w:vAlign w:val="center"/>
            <w:hideMark/>
          </w:tcPr>
          <w:p w:rsidR="00A540D3" w:rsidRDefault="00A540D3">
            <w:pPr>
              <w:spacing w:line="240" w:lineRule="auto"/>
              <w:rPr>
                <w:rFonts w:cs="Arial"/>
                <w:szCs w:val="20"/>
                <w:lang w:eastAsia="sl-SI"/>
              </w:rPr>
            </w:pPr>
          </w:p>
        </w:tc>
        <w:tc>
          <w:tcPr>
            <w:tcW w:w="2694" w:type="dxa"/>
            <w:tcBorders>
              <w:top w:val="nil"/>
              <w:left w:val="nil"/>
              <w:bottom w:val="single" w:sz="4" w:space="0" w:color="auto"/>
              <w:right w:val="single" w:sz="4" w:space="0" w:color="auto"/>
            </w:tcBorders>
            <w:vAlign w:val="bottom"/>
            <w:hideMark/>
          </w:tcPr>
          <w:p w:rsidR="00A540D3" w:rsidRDefault="00A540D3" w:rsidP="00A540D3">
            <w:pPr>
              <w:spacing w:line="260" w:lineRule="exact"/>
              <w:ind w:firstLineChars="100" w:firstLine="220"/>
              <w:rPr>
                <w:rFonts w:cs="Arial"/>
                <w:szCs w:val="20"/>
                <w:lang w:eastAsia="sl-SI"/>
              </w:rPr>
            </w:pPr>
            <w:proofErr w:type="spellStart"/>
            <w:r>
              <w:rPr>
                <w:rFonts w:cs="Arial"/>
                <w:szCs w:val="20"/>
                <w:lang w:eastAsia="sl-SI"/>
              </w:rPr>
              <w:t>PNJ</w:t>
            </w:r>
            <w:proofErr w:type="spellEnd"/>
          </w:p>
        </w:tc>
        <w:tc>
          <w:tcPr>
            <w:tcW w:w="2835" w:type="dxa"/>
            <w:tcBorders>
              <w:top w:val="nil"/>
              <w:left w:val="nil"/>
              <w:bottom w:val="single" w:sz="4" w:space="0" w:color="auto"/>
              <w:right w:val="single" w:sz="4" w:space="0" w:color="auto"/>
            </w:tcBorders>
            <w:vAlign w:val="bottom"/>
            <w:hideMark/>
          </w:tcPr>
          <w:p w:rsidR="00A540D3" w:rsidRDefault="00A540D3">
            <w:pPr>
              <w:spacing w:line="260" w:lineRule="exact"/>
              <w:jc w:val="center"/>
              <w:rPr>
                <w:rFonts w:cs="Arial"/>
                <w:szCs w:val="20"/>
                <w:lang w:eastAsia="sl-SI"/>
              </w:rPr>
            </w:pPr>
            <w:r>
              <w:rPr>
                <w:rFonts w:cs="Arial"/>
                <w:szCs w:val="20"/>
                <w:lang w:eastAsia="sl-SI"/>
              </w:rPr>
              <w:t>1230201</w:t>
            </w:r>
          </w:p>
        </w:tc>
      </w:tr>
      <w:tr w:rsidR="00A540D3" w:rsidTr="00A540D3">
        <w:trPr>
          <w:trHeight w:val="300"/>
        </w:trPr>
        <w:tc>
          <w:tcPr>
            <w:tcW w:w="0" w:type="auto"/>
            <w:vMerge/>
            <w:tcBorders>
              <w:top w:val="nil"/>
              <w:left w:val="single" w:sz="4" w:space="0" w:color="auto"/>
              <w:bottom w:val="single" w:sz="4" w:space="0" w:color="000000"/>
              <w:right w:val="single" w:sz="4" w:space="0" w:color="auto"/>
            </w:tcBorders>
            <w:vAlign w:val="center"/>
            <w:hideMark/>
          </w:tcPr>
          <w:p w:rsidR="00A540D3" w:rsidRDefault="00A540D3">
            <w:pPr>
              <w:spacing w:line="240" w:lineRule="auto"/>
              <w:rPr>
                <w:rFonts w:cs="Arial"/>
                <w:b/>
                <w:bCs/>
                <w:szCs w:val="20"/>
                <w:lang w:eastAsia="sl-SI"/>
              </w:rPr>
            </w:pPr>
          </w:p>
        </w:tc>
        <w:tc>
          <w:tcPr>
            <w:tcW w:w="0" w:type="auto"/>
            <w:vMerge/>
            <w:tcBorders>
              <w:top w:val="nil"/>
              <w:left w:val="single" w:sz="4" w:space="0" w:color="auto"/>
              <w:bottom w:val="single" w:sz="4" w:space="0" w:color="000000"/>
              <w:right w:val="single" w:sz="4" w:space="0" w:color="auto"/>
            </w:tcBorders>
            <w:vAlign w:val="center"/>
            <w:hideMark/>
          </w:tcPr>
          <w:p w:rsidR="00A540D3" w:rsidRDefault="00A540D3">
            <w:pPr>
              <w:spacing w:line="240" w:lineRule="auto"/>
              <w:rPr>
                <w:rFonts w:cs="Arial"/>
                <w:szCs w:val="20"/>
                <w:lang w:eastAsia="sl-SI"/>
              </w:rPr>
            </w:pPr>
          </w:p>
        </w:tc>
        <w:tc>
          <w:tcPr>
            <w:tcW w:w="2694" w:type="dxa"/>
            <w:tcBorders>
              <w:top w:val="nil"/>
              <w:left w:val="nil"/>
              <w:bottom w:val="single" w:sz="4" w:space="0" w:color="auto"/>
              <w:right w:val="single" w:sz="4" w:space="0" w:color="auto"/>
            </w:tcBorders>
            <w:vAlign w:val="bottom"/>
            <w:hideMark/>
          </w:tcPr>
          <w:p w:rsidR="00A540D3" w:rsidRDefault="00A540D3" w:rsidP="00A540D3">
            <w:pPr>
              <w:spacing w:line="260" w:lineRule="exact"/>
              <w:ind w:firstLineChars="100" w:firstLine="220"/>
              <w:rPr>
                <w:rFonts w:cs="Arial"/>
                <w:szCs w:val="20"/>
                <w:lang w:eastAsia="sl-SI"/>
              </w:rPr>
            </w:pPr>
            <w:proofErr w:type="spellStart"/>
            <w:r>
              <w:rPr>
                <w:rFonts w:cs="Arial"/>
                <w:szCs w:val="20"/>
                <w:lang w:eastAsia="sl-SI"/>
              </w:rPr>
              <w:t>PPN</w:t>
            </w:r>
            <w:proofErr w:type="spellEnd"/>
          </w:p>
        </w:tc>
        <w:tc>
          <w:tcPr>
            <w:tcW w:w="2835" w:type="dxa"/>
            <w:tcBorders>
              <w:top w:val="nil"/>
              <w:left w:val="nil"/>
              <w:bottom w:val="single" w:sz="4" w:space="0" w:color="auto"/>
              <w:right w:val="single" w:sz="4" w:space="0" w:color="auto"/>
            </w:tcBorders>
            <w:vAlign w:val="bottom"/>
            <w:hideMark/>
          </w:tcPr>
          <w:p w:rsidR="00A540D3" w:rsidRDefault="00A540D3">
            <w:pPr>
              <w:spacing w:line="260" w:lineRule="exact"/>
              <w:jc w:val="center"/>
              <w:rPr>
                <w:rFonts w:cs="Arial"/>
                <w:szCs w:val="20"/>
                <w:lang w:eastAsia="sl-SI"/>
              </w:rPr>
            </w:pPr>
            <w:r>
              <w:rPr>
                <w:rFonts w:cs="Arial"/>
                <w:szCs w:val="20"/>
                <w:lang w:eastAsia="sl-SI"/>
              </w:rPr>
              <w:t>1230301</w:t>
            </w:r>
          </w:p>
        </w:tc>
      </w:tr>
      <w:tr w:rsidR="00A540D3" w:rsidTr="00A540D3">
        <w:trPr>
          <w:trHeight w:val="300"/>
        </w:trPr>
        <w:tc>
          <w:tcPr>
            <w:tcW w:w="0" w:type="auto"/>
            <w:vMerge/>
            <w:tcBorders>
              <w:top w:val="nil"/>
              <w:left w:val="single" w:sz="4" w:space="0" w:color="auto"/>
              <w:bottom w:val="single" w:sz="4" w:space="0" w:color="000000"/>
              <w:right w:val="single" w:sz="4" w:space="0" w:color="auto"/>
            </w:tcBorders>
            <w:vAlign w:val="center"/>
            <w:hideMark/>
          </w:tcPr>
          <w:p w:rsidR="00A540D3" w:rsidRDefault="00A540D3">
            <w:pPr>
              <w:spacing w:line="240" w:lineRule="auto"/>
              <w:rPr>
                <w:rFonts w:cs="Arial"/>
                <w:b/>
                <w:bCs/>
                <w:szCs w:val="20"/>
                <w:lang w:eastAsia="sl-SI"/>
              </w:rPr>
            </w:pPr>
          </w:p>
        </w:tc>
        <w:tc>
          <w:tcPr>
            <w:tcW w:w="0" w:type="auto"/>
            <w:vMerge/>
            <w:tcBorders>
              <w:top w:val="nil"/>
              <w:left w:val="single" w:sz="4" w:space="0" w:color="auto"/>
              <w:bottom w:val="single" w:sz="4" w:space="0" w:color="000000"/>
              <w:right w:val="single" w:sz="4" w:space="0" w:color="auto"/>
            </w:tcBorders>
            <w:vAlign w:val="center"/>
            <w:hideMark/>
          </w:tcPr>
          <w:p w:rsidR="00A540D3" w:rsidRDefault="00A540D3">
            <w:pPr>
              <w:spacing w:line="240" w:lineRule="auto"/>
              <w:rPr>
                <w:rFonts w:cs="Arial"/>
                <w:szCs w:val="20"/>
                <w:lang w:eastAsia="sl-SI"/>
              </w:rPr>
            </w:pPr>
          </w:p>
        </w:tc>
        <w:tc>
          <w:tcPr>
            <w:tcW w:w="2694" w:type="dxa"/>
            <w:tcBorders>
              <w:top w:val="nil"/>
              <w:left w:val="nil"/>
              <w:bottom w:val="single" w:sz="4" w:space="0" w:color="auto"/>
              <w:right w:val="single" w:sz="4" w:space="0" w:color="auto"/>
            </w:tcBorders>
            <w:vAlign w:val="bottom"/>
            <w:hideMark/>
          </w:tcPr>
          <w:p w:rsidR="00A540D3" w:rsidRDefault="00A540D3" w:rsidP="00A540D3">
            <w:pPr>
              <w:spacing w:line="260" w:lineRule="exact"/>
              <w:ind w:firstLineChars="100" w:firstLine="220"/>
              <w:rPr>
                <w:rFonts w:cs="Arial"/>
                <w:szCs w:val="20"/>
                <w:lang w:eastAsia="sl-SI"/>
              </w:rPr>
            </w:pPr>
            <w:proofErr w:type="spellStart"/>
            <w:r>
              <w:rPr>
                <w:rFonts w:cs="Arial"/>
                <w:szCs w:val="20"/>
                <w:lang w:eastAsia="sl-SI"/>
              </w:rPr>
              <w:t>PND</w:t>
            </w:r>
            <w:proofErr w:type="spellEnd"/>
          </w:p>
        </w:tc>
        <w:tc>
          <w:tcPr>
            <w:tcW w:w="2835" w:type="dxa"/>
            <w:tcBorders>
              <w:top w:val="nil"/>
              <w:left w:val="nil"/>
              <w:bottom w:val="single" w:sz="4" w:space="0" w:color="auto"/>
              <w:right w:val="single" w:sz="4" w:space="0" w:color="auto"/>
            </w:tcBorders>
            <w:vAlign w:val="bottom"/>
            <w:hideMark/>
          </w:tcPr>
          <w:p w:rsidR="00A540D3" w:rsidRDefault="00A540D3">
            <w:pPr>
              <w:spacing w:line="260" w:lineRule="exact"/>
              <w:jc w:val="center"/>
              <w:rPr>
                <w:rFonts w:cs="Arial"/>
                <w:szCs w:val="20"/>
                <w:lang w:eastAsia="sl-SI"/>
              </w:rPr>
            </w:pPr>
            <w:r>
              <w:rPr>
                <w:rFonts w:cs="Arial"/>
                <w:szCs w:val="20"/>
                <w:lang w:eastAsia="sl-SI"/>
              </w:rPr>
              <w:t>1230302</w:t>
            </w:r>
          </w:p>
        </w:tc>
      </w:tr>
      <w:tr w:rsidR="00A540D3" w:rsidTr="00A540D3">
        <w:trPr>
          <w:trHeight w:val="300"/>
        </w:trPr>
        <w:tc>
          <w:tcPr>
            <w:tcW w:w="0" w:type="auto"/>
            <w:vMerge/>
            <w:tcBorders>
              <w:top w:val="nil"/>
              <w:left w:val="single" w:sz="4" w:space="0" w:color="auto"/>
              <w:bottom w:val="single" w:sz="4" w:space="0" w:color="000000"/>
              <w:right w:val="single" w:sz="4" w:space="0" w:color="auto"/>
            </w:tcBorders>
            <w:vAlign w:val="center"/>
            <w:hideMark/>
          </w:tcPr>
          <w:p w:rsidR="00A540D3" w:rsidRDefault="00A540D3">
            <w:pPr>
              <w:spacing w:line="240" w:lineRule="auto"/>
              <w:rPr>
                <w:rFonts w:cs="Arial"/>
                <w:b/>
                <w:bCs/>
                <w:szCs w:val="20"/>
                <w:lang w:eastAsia="sl-SI"/>
              </w:rPr>
            </w:pPr>
          </w:p>
        </w:tc>
        <w:tc>
          <w:tcPr>
            <w:tcW w:w="0" w:type="auto"/>
            <w:vMerge/>
            <w:tcBorders>
              <w:top w:val="nil"/>
              <w:left w:val="single" w:sz="4" w:space="0" w:color="auto"/>
              <w:bottom w:val="single" w:sz="4" w:space="0" w:color="000000"/>
              <w:right w:val="single" w:sz="4" w:space="0" w:color="auto"/>
            </w:tcBorders>
            <w:vAlign w:val="center"/>
            <w:hideMark/>
          </w:tcPr>
          <w:p w:rsidR="00A540D3" w:rsidRDefault="00A540D3">
            <w:pPr>
              <w:spacing w:line="240" w:lineRule="auto"/>
              <w:rPr>
                <w:rFonts w:cs="Arial"/>
                <w:szCs w:val="20"/>
                <w:lang w:eastAsia="sl-SI"/>
              </w:rPr>
            </w:pPr>
          </w:p>
        </w:tc>
        <w:tc>
          <w:tcPr>
            <w:tcW w:w="2694" w:type="dxa"/>
            <w:tcBorders>
              <w:top w:val="nil"/>
              <w:left w:val="nil"/>
              <w:bottom w:val="single" w:sz="4" w:space="0" w:color="auto"/>
              <w:right w:val="single" w:sz="4" w:space="0" w:color="auto"/>
            </w:tcBorders>
            <w:vAlign w:val="bottom"/>
            <w:hideMark/>
          </w:tcPr>
          <w:p w:rsidR="00A540D3" w:rsidRDefault="00A540D3" w:rsidP="00A540D3">
            <w:pPr>
              <w:spacing w:line="260" w:lineRule="exact"/>
              <w:ind w:firstLineChars="100" w:firstLine="220"/>
              <w:rPr>
                <w:rFonts w:cs="Arial"/>
                <w:szCs w:val="20"/>
                <w:lang w:eastAsia="sl-SI"/>
              </w:rPr>
            </w:pPr>
            <w:proofErr w:type="spellStart"/>
            <w:r>
              <w:rPr>
                <w:rFonts w:cs="Arial"/>
                <w:szCs w:val="20"/>
                <w:lang w:eastAsia="sl-SI"/>
              </w:rPr>
              <w:t>PND</w:t>
            </w:r>
            <w:proofErr w:type="spellEnd"/>
          </w:p>
        </w:tc>
        <w:tc>
          <w:tcPr>
            <w:tcW w:w="2835" w:type="dxa"/>
            <w:tcBorders>
              <w:top w:val="nil"/>
              <w:left w:val="nil"/>
              <w:bottom w:val="single" w:sz="4" w:space="0" w:color="auto"/>
              <w:right w:val="single" w:sz="4" w:space="0" w:color="auto"/>
            </w:tcBorders>
            <w:vAlign w:val="bottom"/>
            <w:hideMark/>
          </w:tcPr>
          <w:p w:rsidR="00A540D3" w:rsidRDefault="00A540D3">
            <w:pPr>
              <w:spacing w:line="260" w:lineRule="exact"/>
              <w:jc w:val="center"/>
              <w:rPr>
                <w:rFonts w:cs="Arial"/>
                <w:szCs w:val="20"/>
                <w:lang w:eastAsia="sl-SI"/>
              </w:rPr>
            </w:pPr>
            <w:r>
              <w:rPr>
                <w:rFonts w:cs="Arial"/>
                <w:szCs w:val="20"/>
                <w:lang w:eastAsia="sl-SI"/>
              </w:rPr>
              <w:t>1230303</w:t>
            </w:r>
          </w:p>
        </w:tc>
      </w:tr>
      <w:tr w:rsidR="00A540D3" w:rsidTr="00A540D3">
        <w:trPr>
          <w:trHeight w:val="300"/>
        </w:trPr>
        <w:tc>
          <w:tcPr>
            <w:tcW w:w="0" w:type="auto"/>
            <w:vMerge/>
            <w:tcBorders>
              <w:top w:val="nil"/>
              <w:left w:val="single" w:sz="4" w:space="0" w:color="auto"/>
              <w:bottom w:val="single" w:sz="4" w:space="0" w:color="000000"/>
              <w:right w:val="single" w:sz="4" w:space="0" w:color="auto"/>
            </w:tcBorders>
            <w:vAlign w:val="center"/>
            <w:hideMark/>
          </w:tcPr>
          <w:p w:rsidR="00A540D3" w:rsidRDefault="00A540D3">
            <w:pPr>
              <w:spacing w:line="240" w:lineRule="auto"/>
              <w:rPr>
                <w:rFonts w:cs="Arial"/>
                <w:b/>
                <w:bCs/>
                <w:szCs w:val="20"/>
                <w:lang w:eastAsia="sl-SI"/>
              </w:rPr>
            </w:pPr>
          </w:p>
        </w:tc>
        <w:tc>
          <w:tcPr>
            <w:tcW w:w="0" w:type="auto"/>
            <w:vMerge/>
            <w:tcBorders>
              <w:top w:val="nil"/>
              <w:left w:val="single" w:sz="4" w:space="0" w:color="auto"/>
              <w:bottom w:val="single" w:sz="4" w:space="0" w:color="000000"/>
              <w:right w:val="single" w:sz="4" w:space="0" w:color="auto"/>
            </w:tcBorders>
            <w:vAlign w:val="center"/>
            <w:hideMark/>
          </w:tcPr>
          <w:p w:rsidR="00A540D3" w:rsidRDefault="00A540D3">
            <w:pPr>
              <w:spacing w:line="240" w:lineRule="auto"/>
              <w:rPr>
                <w:rFonts w:cs="Arial"/>
                <w:szCs w:val="20"/>
                <w:lang w:eastAsia="sl-SI"/>
              </w:rPr>
            </w:pPr>
          </w:p>
        </w:tc>
        <w:tc>
          <w:tcPr>
            <w:tcW w:w="2694" w:type="dxa"/>
            <w:tcBorders>
              <w:top w:val="nil"/>
              <w:left w:val="nil"/>
              <w:bottom w:val="single" w:sz="4" w:space="0" w:color="auto"/>
              <w:right w:val="single" w:sz="4" w:space="0" w:color="auto"/>
            </w:tcBorders>
            <w:vAlign w:val="bottom"/>
            <w:hideMark/>
          </w:tcPr>
          <w:p w:rsidR="00A540D3" w:rsidRDefault="00A540D3" w:rsidP="00A540D3">
            <w:pPr>
              <w:spacing w:line="260" w:lineRule="exact"/>
              <w:ind w:firstLineChars="100" w:firstLine="220"/>
              <w:rPr>
                <w:rFonts w:cs="Arial"/>
                <w:szCs w:val="20"/>
                <w:lang w:eastAsia="sl-SI"/>
              </w:rPr>
            </w:pPr>
            <w:r>
              <w:rPr>
                <w:rFonts w:cs="Arial"/>
                <w:szCs w:val="20"/>
                <w:lang w:eastAsia="sl-SI"/>
              </w:rPr>
              <w:t>PPL</w:t>
            </w:r>
          </w:p>
        </w:tc>
        <w:tc>
          <w:tcPr>
            <w:tcW w:w="2835" w:type="dxa"/>
            <w:tcBorders>
              <w:top w:val="nil"/>
              <w:left w:val="nil"/>
              <w:bottom w:val="single" w:sz="4" w:space="0" w:color="auto"/>
              <w:right w:val="single" w:sz="4" w:space="0" w:color="auto"/>
            </w:tcBorders>
            <w:vAlign w:val="bottom"/>
            <w:hideMark/>
          </w:tcPr>
          <w:p w:rsidR="00A540D3" w:rsidRDefault="00A540D3">
            <w:pPr>
              <w:spacing w:line="260" w:lineRule="exact"/>
              <w:jc w:val="center"/>
              <w:rPr>
                <w:rFonts w:cs="Arial"/>
                <w:szCs w:val="20"/>
                <w:lang w:eastAsia="sl-SI"/>
              </w:rPr>
            </w:pPr>
            <w:r>
              <w:rPr>
                <w:rFonts w:cs="Arial"/>
                <w:szCs w:val="20"/>
                <w:lang w:eastAsia="sl-SI"/>
              </w:rPr>
              <w:t>1230401</w:t>
            </w:r>
          </w:p>
        </w:tc>
      </w:tr>
      <w:tr w:rsidR="00A540D3" w:rsidTr="00A540D3">
        <w:trPr>
          <w:trHeight w:val="300"/>
        </w:trPr>
        <w:tc>
          <w:tcPr>
            <w:tcW w:w="0" w:type="auto"/>
            <w:vMerge/>
            <w:tcBorders>
              <w:top w:val="nil"/>
              <w:left w:val="single" w:sz="4" w:space="0" w:color="auto"/>
              <w:bottom w:val="single" w:sz="4" w:space="0" w:color="000000"/>
              <w:right w:val="single" w:sz="4" w:space="0" w:color="auto"/>
            </w:tcBorders>
            <w:vAlign w:val="center"/>
            <w:hideMark/>
          </w:tcPr>
          <w:p w:rsidR="00A540D3" w:rsidRDefault="00A540D3">
            <w:pPr>
              <w:spacing w:line="240" w:lineRule="auto"/>
              <w:rPr>
                <w:rFonts w:cs="Arial"/>
                <w:b/>
                <w:bCs/>
                <w:szCs w:val="20"/>
                <w:lang w:eastAsia="sl-SI"/>
              </w:rPr>
            </w:pPr>
          </w:p>
        </w:tc>
        <w:tc>
          <w:tcPr>
            <w:tcW w:w="0" w:type="auto"/>
            <w:vMerge/>
            <w:tcBorders>
              <w:top w:val="nil"/>
              <w:left w:val="single" w:sz="4" w:space="0" w:color="auto"/>
              <w:bottom w:val="single" w:sz="4" w:space="0" w:color="000000"/>
              <w:right w:val="single" w:sz="4" w:space="0" w:color="auto"/>
            </w:tcBorders>
            <w:vAlign w:val="center"/>
            <w:hideMark/>
          </w:tcPr>
          <w:p w:rsidR="00A540D3" w:rsidRDefault="00A540D3">
            <w:pPr>
              <w:spacing w:line="240" w:lineRule="auto"/>
              <w:rPr>
                <w:rFonts w:cs="Arial"/>
                <w:szCs w:val="20"/>
                <w:lang w:eastAsia="sl-SI"/>
              </w:rPr>
            </w:pPr>
          </w:p>
        </w:tc>
        <w:tc>
          <w:tcPr>
            <w:tcW w:w="2694" w:type="dxa"/>
            <w:tcBorders>
              <w:top w:val="nil"/>
              <w:left w:val="nil"/>
              <w:bottom w:val="single" w:sz="4" w:space="0" w:color="auto"/>
              <w:right w:val="single" w:sz="4" w:space="0" w:color="auto"/>
            </w:tcBorders>
            <w:vAlign w:val="bottom"/>
            <w:hideMark/>
          </w:tcPr>
          <w:p w:rsidR="00A540D3" w:rsidRDefault="00A540D3" w:rsidP="00A540D3">
            <w:pPr>
              <w:spacing w:line="260" w:lineRule="exact"/>
              <w:ind w:firstLineChars="100" w:firstLine="220"/>
              <w:rPr>
                <w:rFonts w:cs="Arial"/>
                <w:szCs w:val="20"/>
                <w:lang w:eastAsia="sl-SI"/>
              </w:rPr>
            </w:pPr>
            <w:r>
              <w:rPr>
                <w:rFonts w:cs="Arial"/>
                <w:szCs w:val="20"/>
                <w:lang w:eastAsia="sl-SI"/>
              </w:rPr>
              <w:t>PPL</w:t>
            </w:r>
          </w:p>
        </w:tc>
        <w:tc>
          <w:tcPr>
            <w:tcW w:w="2835" w:type="dxa"/>
            <w:tcBorders>
              <w:top w:val="nil"/>
              <w:left w:val="nil"/>
              <w:bottom w:val="single" w:sz="4" w:space="0" w:color="auto"/>
              <w:right w:val="single" w:sz="4" w:space="0" w:color="auto"/>
            </w:tcBorders>
            <w:vAlign w:val="bottom"/>
            <w:hideMark/>
          </w:tcPr>
          <w:p w:rsidR="00A540D3" w:rsidRDefault="00A540D3">
            <w:pPr>
              <w:spacing w:line="260" w:lineRule="exact"/>
              <w:jc w:val="center"/>
              <w:rPr>
                <w:rFonts w:cs="Arial"/>
                <w:szCs w:val="20"/>
                <w:lang w:eastAsia="sl-SI"/>
              </w:rPr>
            </w:pPr>
            <w:r>
              <w:rPr>
                <w:rFonts w:cs="Arial"/>
                <w:szCs w:val="20"/>
                <w:lang w:eastAsia="sl-SI"/>
              </w:rPr>
              <w:t>1230402</w:t>
            </w:r>
          </w:p>
        </w:tc>
      </w:tr>
      <w:tr w:rsidR="00A540D3" w:rsidTr="00A540D3">
        <w:trPr>
          <w:trHeight w:val="300"/>
        </w:trPr>
        <w:tc>
          <w:tcPr>
            <w:tcW w:w="0" w:type="auto"/>
            <w:vMerge/>
            <w:tcBorders>
              <w:top w:val="nil"/>
              <w:left w:val="single" w:sz="4" w:space="0" w:color="auto"/>
              <w:bottom w:val="single" w:sz="4" w:space="0" w:color="000000"/>
              <w:right w:val="single" w:sz="4" w:space="0" w:color="auto"/>
            </w:tcBorders>
            <w:vAlign w:val="center"/>
            <w:hideMark/>
          </w:tcPr>
          <w:p w:rsidR="00A540D3" w:rsidRDefault="00A540D3">
            <w:pPr>
              <w:spacing w:line="240" w:lineRule="auto"/>
              <w:rPr>
                <w:rFonts w:cs="Arial"/>
                <w:b/>
                <w:bCs/>
                <w:szCs w:val="20"/>
                <w:lang w:eastAsia="sl-SI"/>
              </w:rPr>
            </w:pPr>
          </w:p>
        </w:tc>
        <w:tc>
          <w:tcPr>
            <w:tcW w:w="0" w:type="auto"/>
            <w:vMerge/>
            <w:tcBorders>
              <w:top w:val="nil"/>
              <w:left w:val="single" w:sz="4" w:space="0" w:color="auto"/>
              <w:bottom w:val="single" w:sz="4" w:space="0" w:color="000000"/>
              <w:right w:val="single" w:sz="4" w:space="0" w:color="auto"/>
            </w:tcBorders>
            <w:vAlign w:val="center"/>
            <w:hideMark/>
          </w:tcPr>
          <w:p w:rsidR="00A540D3" w:rsidRDefault="00A540D3">
            <w:pPr>
              <w:spacing w:line="240" w:lineRule="auto"/>
              <w:rPr>
                <w:rFonts w:cs="Arial"/>
                <w:szCs w:val="20"/>
                <w:lang w:eastAsia="sl-SI"/>
              </w:rPr>
            </w:pPr>
          </w:p>
        </w:tc>
        <w:tc>
          <w:tcPr>
            <w:tcW w:w="2694" w:type="dxa"/>
            <w:tcBorders>
              <w:top w:val="nil"/>
              <w:left w:val="nil"/>
              <w:bottom w:val="single" w:sz="4" w:space="0" w:color="auto"/>
              <w:right w:val="single" w:sz="4" w:space="0" w:color="auto"/>
            </w:tcBorders>
            <w:vAlign w:val="bottom"/>
            <w:hideMark/>
          </w:tcPr>
          <w:p w:rsidR="00A540D3" w:rsidRDefault="00A540D3" w:rsidP="00A540D3">
            <w:pPr>
              <w:spacing w:line="260" w:lineRule="exact"/>
              <w:ind w:firstLineChars="100" w:firstLine="220"/>
              <w:rPr>
                <w:rFonts w:cs="Arial"/>
                <w:szCs w:val="20"/>
                <w:lang w:eastAsia="sl-SI"/>
              </w:rPr>
            </w:pPr>
            <w:proofErr w:type="spellStart"/>
            <w:r>
              <w:rPr>
                <w:rFonts w:cs="Arial"/>
                <w:szCs w:val="20"/>
                <w:lang w:eastAsia="sl-SI"/>
              </w:rPr>
              <w:t>PPN</w:t>
            </w:r>
            <w:proofErr w:type="spellEnd"/>
          </w:p>
        </w:tc>
        <w:tc>
          <w:tcPr>
            <w:tcW w:w="2835" w:type="dxa"/>
            <w:tcBorders>
              <w:top w:val="nil"/>
              <w:left w:val="nil"/>
              <w:bottom w:val="single" w:sz="4" w:space="0" w:color="auto"/>
              <w:right w:val="single" w:sz="4" w:space="0" w:color="auto"/>
            </w:tcBorders>
            <w:vAlign w:val="bottom"/>
            <w:hideMark/>
          </w:tcPr>
          <w:p w:rsidR="00A540D3" w:rsidRDefault="00A540D3">
            <w:pPr>
              <w:spacing w:line="260" w:lineRule="exact"/>
              <w:jc w:val="center"/>
              <w:rPr>
                <w:rFonts w:cs="Arial"/>
                <w:szCs w:val="20"/>
                <w:lang w:eastAsia="sl-SI"/>
              </w:rPr>
            </w:pPr>
            <w:r>
              <w:rPr>
                <w:rFonts w:cs="Arial"/>
                <w:szCs w:val="20"/>
                <w:lang w:eastAsia="sl-SI"/>
              </w:rPr>
              <w:t>1241001</w:t>
            </w:r>
          </w:p>
        </w:tc>
      </w:tr>
      <w:tr w:rsidR="00A540D3" w:rsidTr="00A540D3">
        <w:trPr>
          <w:trHeight w:val="300"/>
        </w:trPr>
        <w:tc>
          <w:tcPr>
            <w:tcW w:w="0" w:type="auto"/>
            <w:vMerge/>
            <w:tcBorders>
              <w:top w:val="nil"/>
              <w:left w:val="single" w:sz="4" w:space="0" w:color="auto"/>
              <w:bottom w:val="single" w:sz="4" w:space="0" w:color="000000"/>
              <w:right w:val="single" w:sz="4" w:space="0" w:color="auto"/>
            </w:tcBorders>
            <w:vAlign w:val="center"/>
            <w:hideMark/>
          </w:tcPr>
          <w:p w:rsidR="00A540D3" w:rsidRDefault="00A540D3">
            <w:pPr>
              <w:spacing w:line="240" w:lineRule="auto"/>
              <w:rPr>
                <w:rFonts w:cs="Arial"/>
                <w:b/>
                <w:bCs/>
                <w:szCs w:val="20"/>
                <w:lang w:eastAsia="sl-SI"/>
              </w:rPr>
            </w:pPr>
          </w:p>
        </w:tc>
        <w:tc>
          <w:tcPr>
            <w:tcW w:w="0" w:type="auto"/>
            <w:vMerge/>
            <w:tcBorders>
              <w:top w:val="nil"/>
              <w:left w:val="single" w:sz="4" w:space="0" w:color="auto"/>
              <w:bottom w:val="single" w:sz="4" w:space="0" w:color="000000"/>
              <w:right w:val="single" w:sz="4" w:space="0" w:color="auto"/>
            </w:tcBorders>
            <w:vAlign w:val="center"/>
            <w:hideMark/>
          </w:tcPr>
          <w:p w:rsidR="00A540D3" w:rsidRDefault="00A540D3">
            <w:pPr>
              <w:spacing w:line="240" w:lineRule="auto"/>
              <w:rPr>
                <w:rFonts w:cs="Arial"/>
                <w:szCs w:val="20"/>
                <w:lang w:eastAsia="sl-SI"/>
              </w:rPr>
            </w:pPr>
          </w:p>
        </w:tc>
        <w:tc>
          <w:tcPr>
            <w:tcW w:w="2694" w:type="dxa"/>
            <w:tcBorders>
              <w:top w:val="nil"/>
              <w:left w:val="nil"/>
              <w:bottom w:val="single" w:sz="4" w:space="0" w:color="auto"/>
              <w:right w:val="single" w:sz="4" w:space="0" w:color="auto"/>
            </w:tcBorders>
            <w:vAlign w:val="bottom"/>
            <w:hideMark/>
          </w:tcPr>
          <w:p w:rsidR="00A540D3" w:rsidRDefault="00A540D3" w:rsidP="00A540D3">
            <w:pPr>
              <w:spacing w:line="260" w:lineRule="exact"/>
              <w:ind w:firstLineChars="100" w:firstLine="220"/>
              <w:rPr>
                <w:rFonts w:cs="Arial"/>
                <w:szCs w:val="20"/>
                <w:lang w:eastAsia="sl-SI"/>
              </w:rPr>
            </w:pPr>
            <w:proofErr w:type="spellStart"/>
            <w:r>
              <w:rPr>
                <w:rFonts w:cs="Arial"/>
                <w:szCs w:val="20"/>
                <w:lang w:eastAsia="sl-SI"/>
              </w:rPr>
              <w:t>PND</w:t>
            </w:r>
            <w:proofErr w:type="spellEnd"/>
          </w:p>
        </w:tc>
        <w:tc>
          <w:tcPr>
            <w:tcW w:w="2835" w:type="dxa"/>
            <w:tcBorders>
              <w:top w:val="nil"/>
              <w:left w:val="nil"/>
              <w:bottom w:val="single" w:sz="4" w:space="0" w:color="auto"/>
              <w:right w:val="single" w:sz="4" w:space="0" w:color="auto"/>
            </w:tcBorders>
            <w:vAlign w:val="bottom"/>
            <w:hideMark/>
          </w:tcPr>
          <w:p w:rsidR="00A540D3" w:rsidRDefault="00A540D3">
            <w:pPr>
              <w:spacing w:line="260" w:lineRule="exact"/>
              <w:jc w:val="center"/>
              <w:rPr>
                <w:rFonts w:cs="Arial"/>
                <w:szCs w:val="20"/>
                <w:lang w:eastAsia="sl-SI"/>
              </w:rPr>
            </w:pPr>
            <w:r>
              <w:rPr>
                <w:rFonts w:cs="Arial"/>
                <w:szCs w:val="20"/>
                <w:lang w:eastAsia="sl-SI"/>
              </w:rPr>
              <w:t>1241002</w:t>
            </w:r>
          </w:p>
        </w:tc>
      </w:tr>
      <w:tr w:rsidR="00A540D3" w:rsidTr="00A540D3">
        <w:trPr>
          <w:trHeight w:val="300"/>
        </w:trPr>
        <w:tc>
          <w:tcPr>
            <w:tcW w:w="0" w:type="auto"/>
            <w:vMerge/>
            <w:tcBorders>
              <w:top w:val="nil"/>
              <w:left w:val="single" w:sz="4" w:space="0" w:color="auto"/>
              <w:bottom w:val="single" w:sz="4" w:space="0" w:color="000000"/>
              <w:right w:val="single" w:sz="4" w:space="0" w:color="auto"/>
            </w:tcBorders>
            <w:vAlign w:val="center"/>
            <w:hideMark/>
          </w:tcPr>
          <w:p w:rsidR="00A540D3" w:rsidRDefault="00A540D3">
            <w:pPr>
              <w:spacing w:line="240" w:lineRule="auto"/>
              <w:rPr>
                <w:rFonts w:cs="Arial"/>
                <w:b/>
                <w:bCs/>
                <w:szCs w:val="20"/>
                <w:lang w:eastAsia="sl-SI"/>
              </w:rPr>
            </w:pPr>
          </w:p>
        </w:tc>
        <w:tc>
          <w:tcPr>
            <w:tcW w:w="0" w:type="auto"/>
            <w:vMerge/>
            <w:tcBorders>
              <w:top w:val="nil"/>
              <w:left w:val="single" w:sz="4" w:space="0" w:color="auto"/>
              <w:bottom w:val="single" w:sz="4" w:space="0" w:color="000000"/>
              <w:right w:val="single" w:sz="4" w:space="0" w:color="auto"/>
            </w:tcBorders>
            <w:vAlign w:val="center"/>
            <w:hideMark/>
          </w:tcPr>
          <w:p w:rsidR="00A540D3" w:rsidRDefault="00A540D3">
            <w:pPr>
              <w:spacing w:line="240" w:lineRule="auto"/>
              <w:rPr>
                <w:rFonts w:cs="Arial"/>
                <w:szCs w:val="20"/>
                <w:lang w:eastAsia="sl-SI"/>
              </w:rPr>
            </w:pPr>
          </w:p>
        </w:tc>
        <w:tc>
          <w:tcPr>
            <w:tcW w:w="2694" w:type="dxa"/>
            <w:tcBorders>
              <w:top w:val="nil"/>
              <w:left w:val="nil"/>
              <w:bottom w:val="single" w:sz="4" w:space="0" w:color="auto"/>
              <w:right w:val="single" w:sz="4" w:space="0" w:color="auto"/>
            </w:tcBorders>
            <w:vAlign w:val="bottom"/>
            <w:hideMark/>
          </w:tcPr>
          <w:p w:rsidR="00A540D3" w:rsidRDefault="00A540D3" w:rsidP="00A540D3">
            <w:pPr>
              <w:spacing w:line="260" w:lineRule="exact"/>
              <w:ind w:firstLineChars="100" w:firstLine="220"/>
              <w:rPr>
                <w:rFonts w:cs="Arial"/>
                <w:szCs w:val="20"/>
                <w:lang w:eastAsia="sl-SI"/>
              </w:rPr>
            </w:pPr>
            <w:proofErr w:type="spellStart"/>
            <w:r>
              <w:rPr>
                <w:rFonts w:cs="Arial"/>
                <w:szCs w:val="20"/>
                <w:lang w:eastAsia="sl-SI"/>
              </w:rPr>
              <w:t>PNJ</w:t>
            </w:r>
            <w:proofErr w:type="spellEnd"/>
          </w:p>
        </w:tc>
        <w:tc>
          <w:tcPr>
            <w:tcW w:w="2835" w:type="dxa"/>
            <w:tcBorders>
              <w:top w:val="nil"/>
              <w:left w:val="nil"/>
              <w:bottom w:val="single" w:sz="4" w:space="0" w:color="auto"/>
              <w:right w:val="single" w:sz="4" w:space="0" w:color="auto"/>
            </w:tcBorders>
            <w:vAlign w:val="bottom"/>
            <w:hideMark/>
          </w:tcPr>
          <w:p w:rsidR="00A540D3" w:rsidRDefault="00A540D3">
            <w:pPr>
              <w:spacing w:line="260" w:lineRule="exact"/>
              <w:jc w:val="center"/>
              <w:rPr>
                <w:rFonts w:cs="Arial"/>
                <w:szCs w:val="20"/>
                <w:lang w:eastAsia="sl-SI"/>
              </w:rPr>
            </w:pPr>
            <w:r>
              <w:rPr>
                <w:rFonts w:cs="Arial"/>
                <w:szCs w:val="20"/>
                <w:lang w:eastAsia="sl-SI"/>
              </w:rPr>
              <w:t>1241003</w:t>
            </w:r>
          </w:p>
        </w:tc>
      </w:tr>
      <w:tr w:rsidR="00A540D3" w:rsidTr="00A540D3">
        <w:trPr>
          <w:trHeight w:val="300"/>
        </w:trPr>
        <w:tc>
          <w:tcPr>
            <w:tcW w:w="0" w:type="auto"/>
            <w:vMerge/>
            <w:tcBorders>
              <w:top w:val="nil"/>
              <w:left w:val="single" w:sz="4" w:space="0" w:color="auto"/>
              <w:bottom w:val="single" w:sz="4" w:space="0" w:color="000000"/>
              <w:right w:val="single" w:sz="4" w:space="0" w:color="auto"/>
            </w:tcBorders>
            <w:vAlign w:val="center"/>
            <w:hideMark/>
          </w:tcPr>
          <w:p w:rsidR="00A540D3" w:rsidRDefault="00A540D3">
            <w:pPr>
              <w:spacing w:line="240" w:lineRule="auto"/>
              <w:rPr>
                <w:rFonts w:cs="Arial"/>
                <w:b/>
                <w:bCs/>
                <w:szCs w:val="20"/>
                <w:lang w:eastAsia="sl-SI"/>
              </w:rPr>
            </w:pPr>
          </w:p>
        </w:tc>
        <w:tc>
          <w:tcPr>
            <w:tcW w:w="0" w:type="auto"/>
            <w:vMerge/>
            <w:tcBorders>
              <w:top w:val="nil"/>
              <w:left w:val="single" w:sz="4" w:space="0" w:color="auto"/>
              <w:bottom w:val="single" w:sz="4" w:space="0" w:color="000000"/>
              <w:right w:val="single" w:sz="4" w:space="0" w:color="auto"/>
            </w:tcBorders>
            <w:vAlign w:val="center"/>
            <w:hideMark/>
          </w:tcPr>
          <w:p w:rsidR="00A540D3" w:rsidRDefault="00A540D3">
            <w:pPr>
              <w:spacing w:line="240" w:lineRule="auto"/>
              <w:rPr>
                <w:rFonts w:cs="Arial"/>
                <w:szCs w:val="20"/>
                <w:lang w:eastAsia="sl-SI"/>
              </w:rPr>
            </w:pPr>
          </w:p>
        </w:tc>
        <w:tc>
          <w:tcPr>
            <w:tcW w:w="2694" w:type="dxa"/>
            <w:tcBorders>
              <w:top w:val="nil"/>
              <w:left w:val="nil"/>
              <w:bottom w:val="single" w:sz="4" w:space="0" w:color="auto"/>
              <w:right w:val="single" w:sz="4" w:space="0" w:color="auto"/>
            </w:tcBorders>
            <w:vAlign w:val="bottom"/>
            <w:hideMark/>
          </w:tcPr>
          <w:p w:rsidR="00A540D3" w:rsidRDefault="00A540D3" w:rsidP="00A540D3">
            <w:pPr>
              <w:spacing w:line="260" w:lineRule="exact"/>
              <w:ind w:firstLineChars="100" w:firstLine="220"/>
              <w:rPr>
                <w:rFonts w:cs="Arial"/>
                <w:szCs w:val="20"/>
                <w:lang w:eastAsia="sl-SI"/>
              </w:rPr>
            </w:pPr>
            <w:proofErr w:type="spellStart"/>
            <w:r>
              <w:rPr>
                <w:rFonts w:cs="Arial"/>
                <w:szCs w:val="20"/>
                <w:lang w:eastAsia="sl-SI"/>
              </w:rPr>
              <w:t>PNJ</w:t>
            </w:r>
            <w:proofErr w:type="spellEnd"/>
          </w:p>
        </w:tc>
        <w:tc>
          <w:tcPr>
            <w:tcW w:w="2835" w:type="dxa"/>
            <w:tcBorders>
              <w:top w:val="nil"/>
              <w:left w:val="nil"/>
              <w:bottom w:val="single" w:sz="4" w:space="0" w:color="auto"/>
              <w:right w:val="single" w:sz="4" w:space="0" w:color="auto"/>
            </w:tcBorders>
            <w:vAlign w:val="bottom"/>
            <w:hideMark/>
          </w:tcPr>
          <w:p w:rsidR="00A540D3" w:rsidRDefault="00A540D3">
            <w:pPr>
              <w:spacing w:line="260" w:lineRule="exact"/>
              <w:jc w:val="center"/>
              <w:rPr>
                <w:rFonts w:cs="Arial"/>
                <w:szCs w:val="20"/>
                <w:lang w:eastAsia="sl-SI"/>
              </w:rPr>
            </w:pPr>
            <w:r>
              <w:rPr>
                <w:rFonts w:cs="Arial"/>
                <w:szCs w:val="20"/>
                <w:lang w:eastAsia="sl-SI"/>
              </w:rPr>
              <w:t>1241004</w:t>
            </w:r>
          </w:p>
        </w:tc>
      </w:tr>
      <w:tr w:rsidR="00A540D3" w:rsidTr="00A540D3">
        <w:trPr>
          <w:trHeight w:val="300"/>
        </w:trPr>
        <w:tc>
          <w:tcPr>
            <w:tcW w:w="0" w:type="auto"/>
            <w:vMerge/>
            <w:tcBorders>
              <w:top w:val="nil"/>
              <w:left w:val="single" w:sz="4" w:space="0" w:color="auto"/>
              <w:bottom w:val="single" w:sz="4" w:space="0" w:color="000000"/>
              <w:right w:val="single" w:sz="4" w:space="0" w:color="auto"/>
            </w:tcBorders>
            <w:vAlign w:val="center"/>
            <w:hideMark/>
          </w:tcPr>
          <w:p w:rsidR="00A540D3" w:rsidRDefault="00A540D3">
            <w:pPr>
              <w:spacing w:line="240" w:lineRule="auto"/>
              <w:rPr>
                <w:rFonts w:cs="Arial"/>
                <w:b/>
                <w:bCs/>
                <w:szCs w:val="20"/>
                <w:lang w:eastAsia="sl-SI"/>
              </w:rPr>
            </w:pPr>
          </w:p>
        </w:tc>
        <w:tc>
          <w:tcPr>
            <w:tcW w:w="0" w:type="auto"/>
            <w:vMerge/>
            <w:tcBorders>
              <w:top w:val="nil"/>
              <w:left w:val="single" w:sz="4" w:space="0" w:color="auto"/>
              <w:bottom w:val="single" w:sz="4" w:space="0" w:color="000000"/>
              <w:right w:val="single" w:sz="4" w:space="0" w:color="auto"/>
            </w:tcBorders>
            <w:vAlign w:val="center"/>
            <w:hideMark/>
          </w:tcPr>
          <w:p w:rsidR="00A540D3" w:rsidRDefault="00A540D3">
            <w:pPr>
              <w:spacing w:line="240" w:lineRule="auto"/>
              <w:rPr>
                <w:rFonts w:cs="Arial"/>
                <w:szCs w:val="20"/>
                <w:lang w:eastAsia="sl-SI"/>
              </w:rPr>
            </w:pPr>
          </w:p>
        </w:tc>
        <w:tc>
          <w:tcPr>
            <w:tcW w:w="2694" w:type="dxa"/>
            <w:tcBorders>
              <w:top w:val="nil"/>
              <w:left w:val="nil"/>
              <w:bottom w:val="single" w:sz="4" w:space="0" w:color="auto"/>
              <w:right w:val="single" w:sz="4" w:space="0" w:color="auto"/>
            </w:tcBorders>
            <w:vAlign w:val="bottom"/>
            <w:hideMark/>
          </w:tcPr>
          <w:p w:rsidR="00A540D3" w:rsidRDefault="00A540D3" w:rsidP="00A540D3">
            <w:pPr>
              <w:spacing w:line="260" w:lineRule="exact"/>
              <w:ind w:firstLineChars="100" w:firstLine="220"/>
              <w:rPr>
                <w:rFonts w:cs="Arial"/>
                <w:szCs w:val="20"/>
                <w:lang w:eastAsia="sl-SI"/>
              </w:rPr>
            </w:pPr>
            <w:proofErr w:type="spellStart"/>
            <w:r>
              <w:rPr>
                <w:rFonts w:cs="Arial"/>
                <w:szCs w:val="20"/>
                <w:lang w:eastAsia="sl-SI"/>
              </w:rPr>
              <w:t>PND</w:t>
            </w:r>
            <w:proofErr w:type="spellEnd"/>
          </w:p>
        </w:tc>
        <w:tc>
          <w:tcPr>
            <w:tcW w:w="2835" w:type="dxa"/>
            <w:tcBorders>
              <w:top w:val="nil"/>
              <w:left w:val="nil"/>
              <w:bottom w:val="single" w:sz="4" w:space="0" w:color="auto"/>
              <w:right w:val="single" w:sz="4" w:space="0" w:color="auto"/>
            </w:tcBorders>
            <w:vAlign w:val="bottom"/>
            <w:hideMark/>
          </w:tcPr>
          <w:p w:rsidR="00A540D3" w:rsidRDefault="00A540D3">
            <w:pPr>
              <w:spacing w:line="260" w:lineRule="exact"/>
              <w:jc w:val="center"/>
              <w:rPr>
                <w:rFonts w:cs="Arial"/>
                <w:szCs w:val="20"/>
                <w:lang w:eastAsia="sl-SI"/>
              </w:rPr>
            </w:pPr>
            <w:r>
              <w:rPr>
                <w:rFonts w:cs="Arial"/>
                <w:szCs w:val="20"/>
                <w:lang w:eastAsia="sl-SI"/>
              </w:rPr>
              <w:t>1241005</w:t>
            </w:r>
          </w:p>
        </w:tc>
      </w:tr>
      <w:tr w:rsidR="00A540D3" w:rsidTr="00A540D3">
        <w:trPr>
          <w:trHeight w:val="300"/>
        </w:trPr>
        <w:tc>
          <w:tcPr>
            <w:tcW w:w="0" w:type="auto"/>
            <w:vMerge/>
            <w:tcBorders>
              <w:top w:val="nil"/>
              <w:left w:val="single" w:sz="4" w:space="0" w:color="auto"/>
              <w:bottom w:val="single" w:sz="4" w:space="0" w:color="000000"/>
              <w:right w:val="single" w:sz="4" w:space="0" w:color="auto"/>
            </w:tcBorders>
            <w:vAlign w:val="center"/>
            <w:hideMark/>
          </w:tcPr>
          <w:p w:rsidR="00A540D3" w:rsidRDefault="00A540D3">
            <w:pPr>
              <w:spacing w:line="240" w:lineRule="auto"/>
              <w:rPr>
                <w:rFonts w:cs="Arial"/>
                <w:b/>
                <w:bCs/>
                <w:szCs w:val="20"/>
                <w:lang w:eastAsia="sl-SI"/>
              </w:rPr>
            </w:pPr>
          </w:p>
        </w:tc>
        <w:tc>
          <w:tcPr>
            <w:tcW w:w="0" w:type="auto"/>
            <w:vMerge/>
            <w:tcBorders>
              <w:top w:val="nil"/>
              <w:left w:val="single" w:sz="4" w:space="0" w:color="auto"/>
              <w:bottom w:val="single" w:sz="4" w:space="0" w:color="000000"/>
              <w:right w:val="single" w:sz="4" w:space="0" w:color="auto"/>
            </w:tcBorders>
            <w:vAlign w:val="center"/>
            <w:hideMark/>
          </w:tcPr>
          <w:p w:rsidR="00A540D3" w:rsidRDefault="00A540D3">
            <w:pPr>
              <w:spacing w:line="240" w:lineRule="auto"/>
              <w:rPr>
                <w:rFonts w:cs="Arial"/>
                <w:szCs w:val="20"/>
                <w:lang w:eastAsia="sl-SI"/>
              </w:rPr>
            </w:pPr>
          </w:p>
        </w:tc>
        <w:tc>
          <w:tcPr>
            <w:tcW w:w="2694" w:type="dxa"/>
            <w:tcBorders>
              <w:top w:val="nil"/>
              <w:left w:val="nil"/>
              <w:bottom w:val="single" w:sz="4" w:space="0" w:color="auto"/>
              <w:right w:val="single" w:sz="4" w:space="0" w:color="auto"/>
            </w:tcBorders>
            <w:vAlign w:val="bottom"/>
            <w:hideMark/>
          </w:tcPr>
          <w:p w:rsidR="00A540D3" w:rsidRDefault="00A540D3" w:rsidP="00A540D3">
            <w:pPr>
              <w:spacing w:line="260" w:lineRule="exact"/>
              <w:ind w:firstLineChars="100" w:firstLine="220"/>
              <w:rPr>
                <w:rFonts w:cs="Arial"/>
                <w:szCs w:val="20"/>
                <w:lang w:eastAsia="sl-SI"/>
              </w:rPr>
            </w:pPr>
            <w:proofErr w:type="spellStart"/>
            <w:r>
              <w:rPr>
                <w:rFonts w:cs="Arial"/>
                <w:szCs w:val="20"/>
                <w:lang w:eastAsia="sl-SI"/>
              </w:rPr>
              <w:t>PNJ</w:t>
            </w:r>
            <w:proofErr w:type="spellEnd"/>
          </w:p>
        </w:tc>
        <w:tc>
          <w:tcPr>
            <w:tcW w:w="2835" w:type="dxa"/>
            <w:tcBorders>
              <w:top w:val="nil"/>
              <w:left w:val="nil"/>
              <w:bottom w:val="single" w:sz="4" w:space="0" w:color="auto"/>
              <w:right w:val="single" w:sz="4" w:space="0" w:color="auto"/>
            </w:tcBorders>
            <w:vAlign w:val="bottom"/>
            <w:hideMark/>
          </w:tcPr>
          <w:p w:rsidR="00A540D3" w:rsidRDefault="00A540D3">
            <w:pPr>
              <w:spacing w:line="260" w:lineRule="exact"/>
              <w:jc w:val="center"/>
              <w:rPr>
                <w:rFonts w:cs="Arial"/>
                <w:szCs w:val="20"/>
                <w:lang w:eastAsia="sl-SI"/>
              </w:rPr>
            </w:pPr>
            <w:r>
              <w:rPr>
                <w:rFonts w:cs="Arial"/>
                <w:szCs w:val="20"/>
                <w:lang w:eastAsia="sl-SI"/>
              </w:rPr>
              <w:t>1241007</w:t>
            </w:r>
          </w:p>
        </w:tc>
      </w:tr>
      <w:tr w:rsidR="00A540D3" w:rsidTr="00A540D3">
        <w:trPr>
          <w:trHeight w:val="300"/>
        </w:trPr>
        <w:tc>
          <w:tcPr>
            <w:tcW w:w="0" w:type="auto"/>
            <w:vMerge/>
            <w:tcBorders>
              <w:top w:val="nil"/>
              <w:left w:val="single" w:sz="4" w:space="0" w:color="auto"/>
              <w:bottom w:val="single" w:sz="4" w:space="0" w:color="000000"/>
              <w:right w:val="single" w:sz="4" w:space="0" w:color="auto"/>
            </w:tcBorders>
            <w:vAlign w:val="center"/>
            <w:hideMark/>
          </w:tcPr>
          <w:p w:rsidR="00A540D3" w:rsidRDefault="00A540D3">
            <w:pPr>
              <w:spacing w:line="240" w:lineRule="auto"/>
              <w:rPr>
                <w:rFonts w:cs="Arial"/>
                <w:b/>
                <w:bCs/>
                <w:szCs w:val="20"/>
                <w:lang w:eastAsia="sl-SI"/>
              </w:rPr>
            </w:pPr>
          </w:p>
        </w:tc>
        <w:tc>
          <w:tcPr>
            <w:tcW w:w="0" w:type="auto"/>
            <w:vMerge/>
            <w:tcBorders>
              <w:top w:val="nil"/>
              <w:left w:val="single" w:sz="4" w:space="0" w:color="auto"/>
              <w:bottom w:val="single" w:sz="4" w:space="0" w:color="000000"/>
              <w:right w:val="single" w:sz="4" w:space="0" w:color="auto"/>
            </w:tcBorders>
            <w:vAlign w:val="center"/>
            <w:hideMark/>
          </w:tcPr>
          <w:p w:rsidR="00A540D3" w:rsidRDefault="00A540D3">
            <w:pPr>
              <w:spacing w:line="240" w:lineRule="auto"/>
              <w:rPr>
                <w:rFonts w:cs="Arial"/>
                <w:szCs w:val="20"/>
                <w:lang w:eastAsia="sl-SI"/>
              </w:rPr>
            </w:pPr>
          </w:p>
        </w:tc>
        <w:tc>
          <w:tcPr>
            <w:tcW w:w="2694" w:type="dxa"/>
            <w:tcBorders>
              <w:top w:val="nil"/>
              <w:left w:val="nil"/>
              <w:bottom w:val="single" w:sz="4" w:space="0" w:color="auto"/>
              <w:right w:val="single" w:sz="4" w:space="0" w:color="auto"/>
            </w:tcBorders>
            <w:vAlign w:val="bottom"/>
            <w:hideMark/>
          </w:tcPr>
          <w:p w:rsidR="00A540D3" w:rsidRDefault="00A540D3" w:rsidP="00A540D3">
            <w:pPr>
              <w:spacing w:line="260" w:lineRule="exact"/>
              <w:ind w:firstLineChars="100" w:firstLine="220"/>
              <w:rPr>
                <w:rFonts w:cs="Arial"/>
                <w:szCs w:val="20"/>
                <w:lang w:eastAsia="sl-SI"/>
              </w:rPr>
            </w:pPr>
            <w:proofErr w:type="spellStart"/>
            <w:r>
              <w:rPr>
                <w:rFonts w:cs="Arial"/>
                <w:szCs w:val="20"/>
                <w:lang w:eastAsia="sl-SI"/>
              </w:rPr>
              <w:t>PNJ</w:t>
            </w:r>
            <w:proofErr w:type="spellEnd"/>
          </w:p>
        </w:tc>
        <w:tc>
          <w:tcPr>
            <w:tcW w:w="2835" w:type="dxa"/>
            <w:tcBorders>
              <w:top w:val="nil"/>
              <w:left w:val="nil"/>
              <w:bottom w:val="single" w:sz="4" w:space="0" w:color="auto"/>
              <w:right w:val="single" w:sz="4" w:space="0" w:color="auto"/>
            </w:tcBorders>
            <w:vAlign w:val="bottom"/>
            <w:hideMark/>
          </w:tcPr>
          <w:p w:rsidR="00A540D3" w:rsidRDefault="00A540D3">
            <w:pPr>
              <w:spacing w:line="260" w:lineRule="exact"/>
              <w:jc w:val="center"/>
              <w:rPr>
                <w:rFonts w:cs="Arial"/>
                <w:szCs w:val="20"/>
                <w:lang w:eastAsia="sl-SI"/>
              </w:rPr>
            </w:pPr>
            <w:r>
              <w:rPr>
                <w:rFonts w:cs="Arial"/>
                <w:szCs w:val="20"/>
                <w:lang w:eastAsia="sl-SI"/>
              </w:rPr>
              <w:t>1241008</w:t>
            </w:r>
          </w:p>
        </w:tc>
      </w:tr>
      <w:tr w:rsidR="00A540D3" w:rsidTr="00A540D3">
        <w:trPr>
          <w:trHeight w:val="300"/>
        </w:trPr>
        <w:tc>
          <w:tcPr>
            <w:tcW w:w="0" w:type="auto"/>
            <w:vMerge/>
            <w:tcBorders>
              <w:top w:val="nil"/>
              <w:left w:val="single" w:sz="4" w:space="0" w:color="auto"/>
              <w:bottom w:val="single" w:sz="4" w:space="0" w:color="000000"/>
              <w:right w:val="single" w:sz="4" w:space="0" w:color="auto"/>
            </w:tcBorders>
            <w:vAlign w:val="center"/>
            <w:hideMark/>
          </w:tcPr>
          <w:p w:rsidR="00A540D3" w:rsidRDefault="00A540D3">
            <w:pPr>
              <w:spacing w:line="240" w:lineRule="auto"/>
              <w:rPr>
                <w:rFonts w:cs="Arial"/>
                <w:b/>
                <w:bCs/>
                <w:szCs w:val="20"/>
                <w:lang w:eastAsia="sl-SI"/>
              </w:rPr>
            </w:pPr>
          </w:p>
        </w:tc>
        <w:tc>
          <w:tcPr>
            <w:tcW w:w="0" w:type="auto"/>
            <w:vMerge/>
            <w:tcBorders>
              <w:top w:val="nil"/>
              <w:left w:val="single" w:sz="4" w:space="0" w:color="auto"/>
              <w:bottom w:val="single" w:sz="4" w:space="0" w:color="000000"/>
              <w:right w:val="single" w:sz="4" w:space="0" w:color="auto"/>
            </w:tcBorders>
            <w:vAlign w:val="center"/>
            <w:hideMark/>
          </w:tcPr>
          <w:p w:rsidR="00A540D3" w:rsidRDefault="00A540D3">
            <w:pPr>
              <w:spacing w:line="240" w:lineRule="auto"/>
              <w:rPr>
                <w:rFonts w:cs="Arial"/>
                <w:szCs w:val="20"/>
                <w:lang w:eastAsia="sl-SI"/>
              </w:rPr>
            </w:pPr>
          </w:p>
        </w:tc>
        <w:tc>
          <w:tcPr>
            <w:tcW w:w="2694" w:type="dxa"/>
            <w:tcBorders>
              <w:top w:val="nil"/>
              <w:left w:val="nil"/>
              <w:bottom w:val="single" w:sz="4" w:space="0" w:color="auto"/>
              <w:right w:val="single" w:sz="4" w:space="0" w:color="auto"/>
            </w:tcBorders>
            <w:vAlign w:val="bottom"/>
            <w:hideMark/>
          </w:tcPr>
          <w:p w:rsidR="00A540D3" w:rsidRDefault="00A540D3" w:rsidP="00A540D3">
            <w:pPr>
              <w:spacing w:line="260" w:lineRule="exact"/>
              <w:ind w:firstLineChars="100" w:firstLine="220"/>
              <w:rPr>
                <w:rFonts w:cs="Arial"/>
                <w:szCs w:val="20"/>
                <w:lang w:eastAsia="sl-SI"/>
              </w:rPr>
            </w:pPr>
            <w:proofErr w:type="spellStart"/>
            <w:r>
              <w:rPr>
                <w:rFonts w:cs="Arial"/>
                <w:szCs w:val="20"/>
                <w:lang w:eastAsia="sl-SI"/>
              </w:rPr>
              <w:t>PNJ</w:t>
            </w:r>
            <w:proofErr w:type="spellEnd"/>
          </w:p>
        </w:tc>
        <w:tc>
          <w:tcPr>
            <w:tcW w:w="2835" w:type="dxa"/>
            <w:tcBorders>
              <w:top w:val="nil"/>
              <w:left w:val="nil"/>
              <w:bottom w:val="single" w:sz="4" w:space="0" w:color="auto"/>
              <w:right w:val="single" w:sz="4" w:space="0" w:color="auto"/>
            </w:tcBorders>
            <w:vAlign w:val="bottom"/>
            <w:hideMark/>
          </w:tcPr>
          <w:p w:rsidR="00A540D3" w:rsidRDefault="00A540D3">
            <w:pPr>
              <w:spacing w:line="260" w:lineRule="exact"/>
              <w:jc w:val="center"/>
              <w:rPr>
                <w:rFonts w:cs="Arial"/>
                <w:szCs w:val="20"/>
                <w:lang w:eastAsia="sl-SI"/>
              </w:rPr>
            </w:pPr>
            <w:r>
              <w:rPr>
                <w:rFonts w:cs="Arial"/>
                <w:szCs w:val="20"/>
                <w:lang w:eastAsia="sl-SI"/>
              </w:rPr>
              <w:t>1241009</w:t>
            </w:r>
          </w:p>
        </w:tc>
      </w:tr>
      <w:tr w:rsidR="00A540D3" w:rsidTr="00A540D3">
        <w:trPr>
          <w:trHeight w:val="300"/>
        </w:trPr>
        <w:tc>
          <w:tcPr>
            <w:tcW w:w="0" w:type="auto"/>
            <w:vMerge/>
            <w:tcBorders>
              <w:top w:val="nil"/>
              <w:left w:val="single" w:sz="4" w:space="0" w:color="auto"/>
              <w:bottom w:val="single" w:sz="4" w:space="0" w:color="000000"/>
              <w:right w:val="single" w:sz="4" w:space="0" w:color="auto"/>
            </w:tcBorders>
            <w:vAlign w:val="center"/>
            <w:hideMark/>
          </w:tcPr>
          <w:p w:rsidR="00A540D3" w:rsidRDefault="00A540D3">
            <w:pPr>
              <w:spacing w:line="240" w:lineRule="auto"/>
              <w:rPr>
                <w:rFonts w:cs="Arial"/>
                <w:b/>
                <w:bCs/>
                <w:szCs w:val="20"/>
                <w:lang w:eastAsia="sl-SI"/>
              </w:rPr>
            </w:pPr>
          </w:p>
        </w:tc>
        <w:tc>
          <w:tcPr>
            <w:tcW w:w="0" w:type="auto"/>
            <w:vMerge/>
            <w:tcBorders>
              <w:top w:val="nil"/>
              <w:left w:val="single" w:sz="4" w:space="0" w:color="auto"/>
              <w:bottom w:val="single" w:sz="4" w:space="0" w:color="000000"/>
              <w:right w:val="single" w:sz="4" w:space="0" w:color="auto"/>
            </w:tcBorders>
            <w:vAlign w:val="center"/>
            <w:hideMark/>
          </w:tcPr>
          <w:p w:rsidR="00A540D3" w:rsidRDefault="00A540D3">
            <w:pPr>
              <w:spacing w:line="240" w:lineRule="auto"/>
              <w:rPr>
                <w:rFonts w:cs="Arial"/>
                <w:szCs w:val="20"/>
                <w:lang w:eastAsia="sl-SI"/>
              </w:rPr>
            </w:pPr>
          </w:p>
        </w:tc>
        <w:tc>
          <w:tcPr>
            <w:tcW w:w="2694" w:type="dxa"/>
            <w:tcBorders>
              <w:top w:val="nil"/>
              <w:left w:val="nil"/>
              <w:bottom w:val="single" w:sz="4" w:space="0" w:color="auto"/>
              <w:right w:val="single" w:sz="4" w:space="0" w:color="auto"/>
            </w:tcBorders>
            <w:vAlign w:val="bottom"/>
            <w:hideMark/>
          </w:tcPr>
          <w:p w:rsidR="00A540D3" w:rsidRDefault="00A540D3" w:rsidP="00A540D3">
            <w:pPr>
              <w:spacing w:line="260" w:lineRule="exact"/>
              <w:ind w:firstLineChars="100" w:firstLine="220"/>
              <w:rPr>
                <w:rFonts w:cs="Arial"/>
                <w:szCs w:val="20"/>
                <w:lang w:eastAsia="sl-SI"/>
              </w:rPr>
            </w:pPr>
            <w:r>
              <w:rPr>
                <w:rFonts w:cs="Arial"/>
                <w:szCs w:val="20"/>
                <w:lang w:eastAsia="sl-SI"/>
              </w:rPr>
              <w:t>PPL</w:t>
            </w:r>
          </w:p>
        </w:tc>
        <w:tc>
          <w:tcPr>
            <w:tcW w:w="2835" w:type="dxa"/>
            <w:tcBorders>
              <w:top w:val="nil"/>
              <w:left w:val="nil"/>
              <w:bottom w:val="single" w:sz="4" w:space="0" w:color="auto"/>
              <w:right w:val="single" w:sz="4" w:space="0" w:color="auto"/>
            </w:tcBorders>
            <w:vAlign w:val="bottom"/>
            <w:hideMark/>
          </w:tcPr>
          <w:p w:rsidR="00A540D3" w:rsidRDefault="00A540D3">
            <w:pPr>
              <w:spacing w:line="260" w:lineRule="exact"/>
              <w:jc w:val="center"/>
              <w:rPr>
                <w:rFonts w:cs="Arial"/>
                <w:szCs w:val="20"/>
                <w:lang w:eastAsia="sl-SI"/>
              </w:rPr>
            </w:pPr>
            <w:r>
              <w:rPr>
                <w:rFonts w:cs="Arial"/>
                <w:szCs w:val="20"/>
                <w:lang w:eastAsia="sl-SI"/>
              </w:rPr>
              <w:t>1261002</w:t>
            </w:r>
          </w:p>
        </w:tc>
      </w:tr>
      <w:tr w:rsidR="00A540D3" w:rsidTr="00A540D3">
        <w:trPr>
          <w:trHeight w:val="300"/>
        </w:trPr>
        <w:tc>
          <w:tcPr>
            <w:tcW w:w="0" w:type="auto"/>
            <w:vMerge/>
            <w:tcBorders>
              <w:top w:val="nil"/>
              <w:left w:val="single" w:sz="4" w:space="0" w:color="auto"/>
              <w:bottom w:val="single" w:sz="4" w:space="0" w:color="000000"/>
              <w:right w:val="single" w:sz="4" w:space="0" w:color="auto"/>
            </w:tcBorders>
            <w:vAlign w:val="center"/>
            <w:hideMark/>
          </w:tcPr>
          <w:p w:rsidR="00A540D3" w:rsidRDefault="00A540D3">
            <w:pPr>
              <w:spacing w:line="240" w:lineRule="auto"/>
              <w:rPr>
                <w:rFonts w:cs="Arial"/>
                <w:b/>
                <w:bCs/>
                <w:szCs w:val="20"/>
                <w:lang w:eastAsia="sl-SI"/>
              </w:rPr>
            </w:pPr>
          </w:p>
        </w:tc>
        <w:tc>
          <w:tcPr>
            <w:tcW w:w="1744" w:type="dxa"/>
            <w:vMerge w:val="restart"/>
            <w:tcBorders>
              <w:top w:val="nil"/>
              <w:left w:val="single" w:sz="4" w:space="0" w:color="auto"/>
              <w:bottom w:val="single" w:sz="4" w:space="0" w:color="000000"/>
              <w:right w:val="single" w:sz="4" w:space="0" w:color="auto"/>
            </w:tcBorders>
            <w:vAlign w:val="center"/>
            <w:hideMark/>
          </w:tcPr>
          <w:p w:rsidR="00A540D3" w:rsidRDefault="00A540D3">
            <w:pPr>
              <w:spacing w:line="260" w:lineRule="exact"/>
              <w:rPr>
                <w:rFonts w:cs="Arial"/>
                <w:szCs w:val="20"/>
                <w:lang w:eastAsia="sl-SI"/>
              </w:rPr>
            </w:pPr>
            <w:r>
              <w:rPr>
                <w:rFonts w:cs="Arial"/>
                <w:szCs w:val="20"/>
                <w:lang w:eastAsia="sl-SI"/>
              </w:rPr>
              <w:t>PISARNE</w:t>
            </w:r>
          </w:p>
        </w:tc>
        <w:tc>
          <w:tcPr>
            <w:tcW w:w="2694" w:type="dxa"/>
            <w:tcBorders>
              <w:top w:val="nil"/>
              <w:left w:val="nil"/>
              <w:bottom w:val="single" w:sz="4" w:space="0" w:color="auto"/>
              <w:right w:val="single" w:sz="4" w:space="0" w:color="auto"/>
            </w:tcBorders>
            <w:vAlign w:val="bottom"/>
            <w:hideMark/>
          </w:tcPr>
          <w:p w:rsidR="00A540D3" w:rsidRDefault="00A540D3" w:rsidP="00A540D3">
            <w:pPr>
              <w:spacing w:line="260" w:lineRule="exact"/>
              <w:ind w:firstLineChars="100" w:firstLine="220"/>
              <w:rPr>
                <w:rFonts w:cs="Arial"/>
                <w:szCs w:val="20"/>
                <w:lang w:eastAsia="sl-SI"/>
              </w:rPr>
            </w:pPr>
            <w:proofErr w:type="spellStart"/>
            <w:r>
              <w:rPr>
                <w:rFonts w:cs="Arial"/>
                <w:szCs w:val="20"/>
                <w:lang w:eastAsia="sl-SI"/>
              </w:rPr>
              <w:t>PPP</w:t>
            </w:r>
            <w:proofErr w:type="spellEnd"/>
          </w:p>
        </w:tc>
        <w:tc>
          <w:tcPr>
            <w:tcW w:w="2835" w:type="dxa"/>
            <w:tcBorders>
              <w:top w:val="nil"/>
              <w:left w:val="nil"/>
              <w:bottom w:val="single" w:sz="4" w:space="0" w:color="auto"/>
              <w:right w:val="single" w:sz="4" w:space="0" w:color="auto"/>
            </w:tcBorders>
            <w:vAlign w:val="bottom"/>
            <w:hideMark/>
          </w:tcPr>
          <w:p w:rsidR="00A540D3" w:rsidRDefault="00A540D3">
            <w:pPr>
              <w:spacing w:line="260" w:lineRule="exact"/>
              <w:jc w:val="center"/>
              <w:rPr>
                <w:rFonts w:cs="Arial"/>
                <w:szCs w:val="20"/>
                <w:lang w:eastAsia="sl-SI"/>
              </w:rPr>
            </w:pPr>
            <w:r>
              <w:rPr>
                <w:rFonts w:cs="Arial"/>
                <w:szCs w:val="20"/>
                <w:lang w:eastAsia="sl-SI"/>
              </w:rPr>
              <w:t>1200000</w:t>
            </w:r>
          </w:p>
        </w:tc>
      </w:tr>
      <w:tr w:rsidR="00A540D3" w:rsidTr="00A540D3">
        <w:trPr>
          <w:trHeight w:val="300"/>
        </w:trPr>
        <w:tc>
          <w:tcPr>
            <w:tcW w:w="0" w:type="auto"/>
            <w:vMerge/>
            <w:tcBorders>
              <w:top w:val="nil"/>
              <w:left w:val="single" w:sz="4" w:space="0" w:color="auto"/>
              <w:bottom w:val="single" w:sz="4" w:space="0" w:color="000000"/>
              <w:right w:val="single" w:sz="4" w:space="0" w:color="auto"/>
            </w:tcBorders>
            <w:vAlign w:val="center"/>
            <w:hideMark/>
          </w:tcPr>
          <w:p w:rsidR="00A540D3" w:rsidRDefault="00A540D3">
            <w:pPr>
              <w:spacing w:line="240" w:lineRule="auto"/>
              <w:rPr>
                <w:rFonts w:cs="Arial"/>
                <w:b/>
                <w:bCs/>
                <w:szCs w:val="20"/>
                <w:lang w:eastAsia="sl-SI"/>
              </w:rPr>
            </w:pPr>
          </w:p>
        </w:tc>
        <w:tc>
          <w:tcPr>
            <w:tcW w:w="0" w:type="auto"/>
            <w:vMerge/>
            <w:tcBorders>
              <w:top w:val="nil"/>
              <w:left w:val="single" w:sz="4" w:space="0" w:color="auto"/>
              <w:bottom w:val="single" w:sz="4" w:space="0" w:color="000000"/>
              <w:right w:val="single" w:sz="4" w:space="0" w:color="auto"/>
            </w:tcBorders>
            <w:vAlign w:val="center"/>
            <w:hideMark/>
          </w:tcPr>
          <w:p w:rsidR="00A540D3" w:rsidRDefault="00A540D3">
            <w:pPr>
              <w:spacing w:line="240" w:lineRule="auto"/>
              <w:rPr>
                <w:rFonts w:cs="Arial"/>
                <w:szCs w:val="20"/>
                <w:lang w:eastAsia="sl-SI"/>
              </w:rPr>
            </w:pPr>
          </w:p>
        </w:tc>
        <w:tc>
          <w:tcPr>
            <w:tcW w:w="2694" w:type="dxa"/>
            <w:tcBorders>
              <w:top w:val="nil"/>
              <w:left w:val="nil"/>
              <w:bottom w:val="single" w:sz="4" w:space="0" w:color="auto"/>
              <w:right w:val="single" w:sz="4" w:space="0" w:color="auto"/>
            </w:tcBorders>
            <w:vAlign w:val="bottom"/>
            <w:hideMark/>
          </w:tcPr>
          <w:p w:rsidR="00A540D3" w:rsidRDefault="00A540D3" w:rsidP="00A540D3">
            <w:pPr>
              <w:spacing w:line="260" w:lineRule="exact"/>
              <w:ind w:firstLineChars="100" w:firstLine="220"/>
              <w:rPr>
                <w:rFonts w:cs="Arial"/>
                <w:szCs w:val="20"/>
                <w:lang w:eastAsia="sl-SI"/>
              </w:rPr>
            </w:pPr>
            <w:proofErr w:type="spellStart"/>
            <w:r>
              <w:rPr>
                <w:rFonts w:cs="Arial"/>
                <w:szCs w:val="20"/>
                <w:lang w:eastAsia="sl-SI"/>
              </w:rPr>
              <w:t>PPP</w:t>
            </w:r>
            <w:proofErr w:type="spellEnd"/>
          </w:p>
        </w:tc>
        <w:tc>
          <w:tcPr>
            <w:tcW w:w="2835" w:type="dxa"/>
            <w:tcBorders>
              <w:top w:val="nil"/>
              <w:left w:val="nil"/>
              <w:bottom w:val="single" w:sz="4" w:space="0" w:color="auto"/>
              <w:right w:val="single" w:sz="4" w:space="0" w:color="auto"/>
            </w:tcBorders>
            <w:vAlign w:val="bottom"/>
            <w:hideMark/>
          </w:tcPr>
          <w:p w:rsidR="00A540D3" w:rsidRDefault="00A540D3">
            <w:pPr>
              <w:spacing w:line="260" w:lineRule="exact"/>
              <w:jc w:val="center"/>
              <w:rPr>
                <w:rFonts w:cs="Arial"/>
                <w:szCs w:val="20"/>
                <w:lang w:eastAsia="sl-SI"/>
              </w:rPr>
            </w:pPr>
            <w:r>
              <w:rPr>
                <w:rFonts w:cs="Arial"/>
                <w:szCs w:val="20"/>
                <w:lang w:eastAsia="sl-SI"/>
              </w:rPr>
              <w:t>1220201</w:t>
            </w:r>
          </w:p>
        </w:tc>
      </w:tr>
      <w:tr w:rsidR="00A540D3" w:rsidTr="00A540D3">
        <w:trPr>
          <w:trHeight w:val="300"/>
        </w:trPr>
        <w:tc>
          <w:tcPr>
            <w:tcW w:w="0" w:type="auto"/>
            <w:vMerge/>
            <w:tcBorders>
              <w:top w:val="nil"/>
              <w:left w:val="single" w:sz="4" w:space="0" w:color="auto"/>
              <w:bottom w:val="single" w:sz="4" w:space="0" w:color="000000"/>
              <w:right w:val="single" w:sz="4" w:space="0" w:color="auto"/>
            </w:tcBorders>
            <w:vAlign w:val="center"/>
            <w:hideMark/>
          </w:tcPr>
          <w:p w:rsidR="00A540D3" w:rsidRDefault="00A540D3">
            <w:pPr>
              <w:spacing w:line="240" w:lineRule="auto"/>
              <w:rPr>
                <w:rFonts w:cs="Arial"/>
                <w:b/>
                <w:bCs/>
                <w:szCs w:val="20"/>
                <w:lang w:eastAsia="sl-SI"/>
              </w:rPr>
            </w:pPr>
          </w:p>
        </w:tc>
        <w:tc>
          <w:tcPr>
            <w:tcW w:w="0" w:type="auto"/>
            <w:vMerge/>
            <w:tcBorders>
              <w:top w:val="nil"/>
              <w:left w:val="single" w:sz="4" w:space="0" w:color="auto"/>
              <w:bottom w:val="single" w:sz="4" w:space="0" w:color="000000"/>
              <w:right w:val="single" w:sz="4" w:space="0" w:color="auto"/>
            </w:tcBorders>
            <w:vAlign w:val="center"/>
            <w:hideMark/>
          </w:tcPr>
          <w:p w:rsidR="00A540D3" w:rsidRDefault="00A540D3">
            <w:pPr>
              <w:spacing w:line="240" w:lineRule="auto"/>
              <w:rPr>
                <w:rFonts w:cs="Arial"/>
                <w:szCs w:val="20"/>
                <w:lang w:eastAsia="sl-SI"/>
              </w:rPr>
            </w:pPr>
          </w:p>
        </w:tc>
        <w:tc>
          <w:tcPr>
            <w:tcW w:w="2694" w:type="dxa"/>
            <w:tcBorders>
              <w:top w:val="nil"/>
              <w:left w:val="nil"/>
              <w:bottom w:val="single" w:sz="4" w:space="0" w:color="auto"/>
              <w:right w:val="single" w:sz="4" w:space="0" w:color="auto"/>
            </w:tcBorders>
            <w:vAlign w:val="bottom"/>
            <w:hideMark/>
          </w:tcPr>
          <w:p w:rsidR="00A540D3" w:rsidRDefault="00A540D3" w:rsidP="00A540D3">
            <w:pPr>
              <w:spacing w:line="260" w:lineRule="exact"/>
              <w:ind w:firstLineChars="100" w:firstLine="220"/>
              <w:rPr>
                <w:rFonts w:cs="Arial"/>
                <w:szCs w:val="20"/>
                <w:lang w:eastAsia="sl-SI"/>
              </w:rPr>
            </w:pPr>
            <w:proofErr w:type="spellStart"/>
            <w:r>
              <w:rPr>
                <w:rFonts w:cs="Arial"/>
                <w:szCs w:val="20"/>
                <w:lang w:eastAsia="sl-SI"/>
              </w:rPr>
              <w:t>PPP</w:t>
            </w:r>
            <w:proofErr w:type="spellEnd"/>
          </w:p>
        </w:tc>
        <w:tc>
          <w:tcPr>
            <w:tcW w:w="2835" w:type="dxa"/>
            <w:tcBorders>
              <w:top w:val="nil"/>
              <w:left w:val="nil"/>
              <w:bottom w:val="single" w:sz="4" w:space="0" w:color="auto"/>
              <w:right w:val="single" w:sz="4" w:space="0" w:color="auto"/>
            </w:tcBorders>
            <w:vAlign w:val="bottom"/>
            <w:hideMark/>
          </w:tcPr>
          <w:p w:rsidR="00A540D3" w:rsidRDefault="00A540D3">
            <w:pPr>
              <w:spacing w:line="260" w:lineRule="exact"/>
              <w:jc w:val="center"/>
              <w:rPr>
                <w:rFonts w:cs="Arial"/>
                <w:szCs w:val="20"/>
                <w:lang w:eastAsia="sl-SI"/>
              </w:rPr>
            </w:pPr>
            <w:r>
              <w:rPr>
                <w:rFonts w:cs="Arial"/>
                <w:szCs w:val="20"/>
                <w:lang w:eastAsia="sl-SI"/>
              </w:rPr>
              <w:t>1220301</w:t>
            </w:r>
          </w:p>
        </w:tc>
      </w:tr>
      <w:tr w:rsidR="00A540D3" w:rsidTr="00A540D3">
        <w:trPr>
          <w:trHeight w:val="300"/>
        </w:trPr>
        <w:tc>
          <w:tcPr>
            <w:tcW w:w="0" w:type="auto"/>
            <w:vMerge/>
            <w:tcBorders>
              <w:top w:val="nil"/>
              <w:left w:val="single" w:sz="4" w:space="0" w:color="auto"/>
              <w:bottom w:val="single" w:sz="4" w:space="0" w:color="000000"/>
              <w:right w:val="single" w:sz="4" w:space="0" w:color="auto"/>
            </w:tcBorders>
            <w:vAlign w:val="center"/>
            <w:hideMark/>
          </w:tcPr>
          <w:p w:rsidR="00A540D3" w:rsidRDefault="00A540D3">
            <w:pPr>
              <w:spacing w:line="240" w:lineRule="auto"/>
              <w:rPr>
                <w:rFonts w:cs="Arial"/>
                <w:b/>
                <w:bCs/>
                <w:szCs w:val="20"/>
                <w:lang w:eastAsia="sl-SI"/>
              </w:rPr>
            </w:pPr>
          </w:p>
        </w:tc>
        <w:tc>
          <w:tcPr>
            <w:tcW w:w="0" w:type="auto"/>
            <w:vMerge/>
            <w:tcBorders>
              <w:top w:val="nil"/>
              <w:left w:val="single" w:sz="4" w:space="0" w:color="auto"/>
              <w:bottom w:val="single" w:sz="4" w:space="0" w:color="000000"/>
              <w:right w:val="single" w:sz="4" w:space="0" w:color="auto"/>
            </w:tcBorders>
            <w:vAlign w:val="center"/>
            <w:hideMark/>
          </w:tcPr>
          <w:p w:rsidR="00A540D3" w:rsidRDefault="00A540D3">
            <w:pPr>
              <w:spacing w:line="240" w:lineRule="auto"/>
              <w:rPr>
                <w:rFonts w:cs="Arial"/>
                <w:szCs w:val="20"/>
                <w:lang w:eastAsia="sl-SI"/>
              </w:rPr>
            </w:pPr>
          </w:p>
        </w:tc>
        <w:tc>
          <w:tcPr>
            <w:tcW w:w="2694" w:type="dxa"/>
            <w:tcBorders>
              <w:top w:val="nil"/>
              <w:left w:val="nil"/>
              <w:bottom w:val="single" w:sz="4" w:space="0" w:color="auto"/>
              <w:right w:val="single" w:sz="4" w:space="0" w:color="auto"/>
            </w:tcBorders>
            <w:vAlign w:val="bottom"/>
            <w:hideMark/>
          </w:tcPr>
          <w:p w:rsidR="00A540D3" w:rsidRDefault="00A540D3" w:rsidP="00A540D3">
            <w:pPr>
              <w:spacing w:line="260" w:lineRule="exact"/>
              <w:ind w:firstLineChars="100" w:firstLine="220"/>
              <w:rPr>
                <w:rFonts w:cs="Arial"/>
                <w:szCs w:val="20"/>
                <w:lang w:eastAsia="sl-SI"/>
              </w:rPr>
            </w:pPr>
            <w:proofErr w:type="spellStart"/>
            <w:r>
              <w:rPr>
                <w:rFonts w:cs="Arial"/>
                <w:szCs w:val="20"/>
                <w:lang w:eastAsia="sl-SI"/>
              </w:rPr>
              <w:t>PPP</w:t>
            </w:r>
            <w:proofErr w:type="spellEnd"/>
          </w:p>
        </w:tc>
        <w:tc>
          <w:tcPr>
            <w:tcW w:w="2835" w:type="dxa"/>
            <w:tcBorders>
              <w:top w:val="nil"/>
              <w:left w:val="nil"/>
              <w:bottom w:val="single" w:sz="4" w:space="0" w:color="auto"/>
              <w:right w:val="single" w:sz="4" w:space="0" w:color="auto"/>
            </w:tcBorders>
            <w:vAlign w:val="bottom"/>
            <w:hideMark/>
          </w:tcPr>
          <w:p w:rsidR="00A540D3" w:rsidRDefault="00A540D3">
            <w:pPr>
              <w:spacing w:line="260" w:lineRule="exact"/>
              <w:jc w:val="center"/>
              <w:rPr>
                <w:rFonts w:cs="Arial"/>
                <w:szCs w:val="20"/>
                <w:lang w:eastAsia="sl-SI"/>
              </w:rPr>
            </w:pPr>
            <w:r>
              <w:rPr>
                <w:rFonts w:cs="Arial"/>
                <w:szCs w:val="20"/>
                <w:lang w:eastAsia="sl-SI"/>
              </w:rPr>
              <w:t>1220302</w:t>
            </w:r>
          </w:p>
        </w:tc>
      </w:tr>
      <w:tr w:rsidR="00A540D3" w:rsidTr="00A540D3">
        <w:trPr>
          <w:trHeight w:val="300"/>
        </w:trPr>
        <w:tc>
          <w:tcPr>
            <w:tcW w:w="0" w:type="auto"/>
            <w:vMerge/>
            <w:tcBorders>
              <w:top w:val="nil"/>
              <w:left w:val="single" w:sz="4" w:space="0" w:color="auto"/>
              <w:bottom w:val="single" w:sz="4" w:space="0" w:color="000000"/>
              <w:right w:val="single" w:sz="4" w:space="0" w:color="auto"/>
            </w:tcBorders>
            <w:vAlign w:val="center"/>
            <w:hideMark/>
          </w:tcPr>
          <w:p w:rsidR="00A540D3" w:rsidRDefault="00A540D3">
            <w:pPr>
              <w:spacing w:line="240" w:lineRule="auto"/>
              <w:rPr>
                <w:rFonts w:cs="Arial"/>
                <w:b/>
                <w:bCs/>
                <w:szCs w:val="20"/>
                <w:lang w:eastAsia="sl-SI"/>
              </w:rPr>
            </w:pPr>
          </w:p>
        </w:tc>
        <w:tc>
          <w:tcPr>
            <w:tcW w:w="0" w:type="auto"/>
            <w:vMerge/>
            <w:tcBorders>
              <w:top w:val="nil"/>
              <w:left w:val="single" w:sz="4" w:space="0" w:color="auto"/>
              <w:bottom w:val="single" w:sz="4" w:space="0" w:color="000000"/>
              <w:right w:val="single" w:sz="4" w:space="0" w:color="auto"/>
            </w:tcBorders>
            <w:vAlign w:val="center"/>
            <w:hideMark/>
          </w:tcPr>
          <w:p w:rsidR="00A540D3" w:rsidRDefault="00A540D3">
            <w:pPr>
              <w:spacing w:line="240" w:lineRule="auto"/>
              <w:rPr>
                <w:rFonts w:cs="Arial"/>
                <w:szCs w:val="20"/>
                <w:lang w:eastAsia="sl-SI"/>
              </w:rPr>
            </w:pPr>
          </w:p>
        </w:tc>
        <w:tc>
          <w:tcPr>
            <w:tcW w:w="2694" w:type="dxa"/>
            <w:tcBorders>
              <w:top w:val="nil"/>
              <w:left w:val="nil"/>
              <w:bottom w:val="single" w:sz="4" w:space="0" w:color="auto"/>
              <w:right w:val="single" w:sz="4" w:space="0" w:color="auto"/>
            </w:tcBorders>
            <w:vAlign w:val="bottom"/>
            <w:hideMark/>
          </w:tcPr>
          <w:p w:rsidR="00A540D3" w:rsidRDefault="00A540D3" w:rsidP="00A540D3">
            <w:pPr>
              <w:spacing w:line="260" w:lineRule="exact"/>
              <w:ind w:firstLineChars="100" w:firstLine="220"/>
              <w:rPr>
                <w:rFonts w:cs="Arial"/>
                <w:szCs w:val="20"/>
                <w:lang w:eastAsia="sl-SI"/>
              </w:rPr>
            </w:pPr>
            <w:proofErr w:type="spellStart"/>
            <w:r>
              <w:rPr>
                <w:rFonts w:cs="Arial"/>
                <w:szCs w:val="20"/>
                <w:lang w:eastAsia="sl-SI"/>
              </w:rPr>
              <w:t>PPP</w:t>
            </w:r>
            <w:proofErr w:type="spellEnd"/>
          </w:p>
        </w:tc>
        <w:tc>
          <w:tcPr>
            <w:tcW w:w="2835" w:type="dxa"/>
            <w:tcBorders>
              <w:top w:val="nil"/>
              <w:left w:val="nil"/>
              <w:bottom w:val="single" w:sz="4" w:space="0" w:color="auto"/>
              <w:right w:val="single" w:sz="4" w:space="0" w:color="auto"/>
            </w:tcBorders>
            <w:vAlign w:val="bottom"/>
            <w:hideMark/>
          </w:tcPr>
          <w:p w:rsidR="00A540D3" w:rsidRDefault="00A540D3">
            <w:pPr>
              <w:spacing w:line="260" w:lineRule="exact"/>
              <w:jc w:val="center"/>
              <w:rPr>
                <w:rFonts w:cs="Arial"/>
                <w:szCs w:val="20"/>
                <w:lang w:eastAsia="sl-SI"/>
              </w:rPr>
            </w:pPr>
            <w:r>
              <w:rPr>
                <w:rFonts w:cs="Arial"/>
                <w:szCs w:val="20"/>
                <w:lang w:eastAsia="sl-SI"/>
              </w:rPr>
              <w:t>1230404</w:t>
            </w:r>
          </w:p>
        </w:tc>
      </w:tr>
      <w:tr w:rsidR="00A540D3" w:rsidTr="00A540D3">
        <w:trPr>
          <w:trHeight w:val="300"/>
        </w:trPr>
        <w:tc>
          <w:tcPr>
            <w:tcW w:w="0" w:type="auto"/>
            <w:vMerge/>
            <w:tcBorders>
              <w:top w:val="nil"/>
              <w:left w:val="single" w:sz="4" w:space="0" w:color="auto"/>
              <w:bottom w:val="single" w:sz="4" w:space="0" w:color="000000"/>
              <w:right w:val="single" w:sz="4" w:space="0" w:color="auto"/>
            </w:tcBorders>
            <w:vAlign w:val="center"/>
            <w:hideMark/>
          </w:tcPr>
          <w:p w:rsidR="00A540D3" w:rsidRDefault="00A540D3">
            <w:pPr>
              <w:spacing w:line="240" w:lineRule="auto"/>
              <w:rPr>
                <w:rFonts w:cs="Arial"/>
                <w:b/>
                <w:bCs/>
                <w:szCs w:val="20"/>
                <w:lang w:eastAsia="sl-SI"/>
              </w:rPr>
            </w:pPr>
          </w:p>
        </w:tc>
        <w:tc>
          <w:tcPr>
            <w:tcW w:w="0" w:type="auto"/>
            <w:vMerge/>
            <w:tcBorders>
              <w:top w:val="nil"/>
              <w:left w:val="single" w:sz="4" w:space="0" w:color="auto"/>
              <w:bottom w:val="single" w:sz="4" w:space="0" w:color="000000"/>
              <w:right w:val="single" w:sz="4" w:space="0" w:color="auto"/>
            </w:tcBorders>
            <w:vAlign w:val="center"/>
            <w:hideMark/>
          </w:tcPr>
          <w:p w:rsidR="00A540D3" w:rsidRDefault="00A540D3">
            <w:pPr>
              <w:spacing w:line="240" w:lineRule="auto"/>
              <w:rPr>
                <w:rFonts w:cs="Arial"/>
                <w:szCs w:val="20"/>
                <w:lang w:eastAsia="sl-SI"/>
              </w:rPr>
            </w:pPr>
          </w:p>
        </w:tc>
        <w:tc>
          <w:tcPr>
            <w:tcW w:w="2694" w:type="dxa"/>
            <w:tcBorders>
              <w:top w:val="nil"/>
              <w:left w:val="nil"/>
              <w:bottom w:val="single" w:sz="4" w:space="0" w:color="auto"/>
              <w:right w:val="single" w:sz="4" w:space="0" w:color="auto"/>
            </w:tcBorders>
            <w:vAlign w:val="bottom"/>
            <w:hideMark/>
          </w:tcPr>
          <w:p w:rsidR="00A540D3" w:rsidRDefault="00A540D3" w:rsidP="00A540D3">
            <w:pPr>
              <w:spacing w:line="260" w:lineRule="exact"/>
              <w:ind w:firstLineChars="100" w:firstLine="220"/>
              <w:rPr>
                <w:rFonts w:cs="Arial"/>
                <w:szCs w:val="20"/>
                <w:lang w:eastAsia="sl-SI"/>
              </w:rPr>
            </w:pPr>
            <w:proofErr w:type="spellStart"/>
            <w:r>
              <w:rPr>
                <w:rFonts w:cs="Arial"/>
                <w:szCs w:val="20"/>
                <w:lang w:eastAsia="sl-SI"/>
              </w:rPr>
              <w:t>PPP</w:t>
            </w:r>
            <w:proofErr w:type="spellEnd"/>
          </w:p>
        </w:tc>
        <w:tc>
          <w:tcPr>
            <w:tcW w:w="2835" w:type="dxa"/>
            <w:tcBorders>
              <w:top w:val="nil"/>
              <w:left w:val="nil"/>
              <w:bottom w:val="single" w:sz="4" w:space="0" w:color="auto"/>
              <w:right w:val="single" w:sz="4" w:space="0" w:color="auto"/>
            </w:tcBorders>
            <w:vAlign w:val="bottom"/>
            <w:hideMark/>
          </w:tcPr>
          <w:p w:rsidR="00A540D3" w:rsidRDefault="00A540D3">
            <w:pPr>
              <w:spacing w:line="260" w:lineRule="exact"/>
              <w:jc w:val="center"/>
              <w:rPr>
                <w:rFonts w:cs="Arial"/>
                <w:szCs w:val="20"/>
                <w:lang w:eastAsia="sl-SI"/>
              </w:rPr>
            </w:pPr>
            <w:r>
              <w:rPr>
                <w:rFonts w:cs="Arial"/>
                <w:szCs w:val="20"/>
                <w:lang w:eastAsia="sl-SI"/>
              </w:rPr>
              <w:t>1262003</w:t>
            </w:r>
          </w:p>
        </w:tc>
      </w:tr>
      <w:tr w:rsidR="00A540D3" w:rsidTr="00A540D3">
        <w:trPr>
          <w:trHeight w:val="300"/>
        </w:trPr>
        <w:tc>
          <w:tcPr>
            <w:tcW w:w="2240" w:type="dxa"/>
            <w:vMerge w:val="restart"/>
            <w:tcBorders>
              <w:top w:val="nil"/>
              <w:left w:val="single" w:sz="4" w:space="0" w:color="auto"/>
              <w:bottom w:val="nil"/>
              <w:right w:val="single" w:sz="4" w:space="0" w:color="auto"/>
            </w:tcBorders>
            <w:vAlign w:val="center"/>
            <w:hideMark/>
          </w:tcPr>
          <w:p w:rsidR="00A540D3" w:rsidRDefault="00A540D3">
            <w:pPr>
              <w:spacing w:line="260" w:lineRule="exact"/>
              <w:rPr>
                <w:rFonts w:cs="Arial"/>
                <w:b/>
                <w:bCs/>
                <w:szCs w:val="20"/>
                <w:lang w:eastAsia="sl-SI"/>
              </w:rPr>
            </w:pPr>
            <w:r>
              <w:rPr>
                <w:rFonts w:cs="Arial"/>
                <w:b/>
                <w:bCs/>
                <w:szCs w:val="20"/>
                <w:lang w:eastAsia="sl-SI"/>
              </w:rPr>
              <w:t>INDUSTRIJSKE NEPREMIČNINE</w:t>
            </w:r>
          </w:p>
        </w:tc>
        <w:tc>
          <w:tcPr>
            <w:tcW w:w="1744" w:type="dxa"/>
            <w:vMerge w:val="restart"/>
            <w:tcBorders>
              <w:top w:val="nil"/>
              <w:left w:val="single" w:sz="4" w:space="0" w:color="auto"/>
              <w:bottom w:val="single" w:sz="4" w:space="0" w:color="000000"/>
              <w:right w:val="single" w:sz="4" w:space="0" w:color="auto"/>
            </w:tcBorders>
            <w:vAlign w:val="center"/>
            <w:hideMark/>
          </w:tcPr>
          <w:p w:rsidR="00A540D3" w:rsidRDefault="00A540D3">
            <w:pPr>
              <w:spacing w:line="260" w:lineRule="exact"/>
              <w:rPr>
                <w:rFonts w:cs="Arial"/>
                <w:szCs w:val="20"/>
                <w:lang w:eastAsia="sl-SI"/>
              </w:rPr>
            </w:pPr>
            <w:r>
              <w:rPr>
                <w:rFonts w:cs="Arial"/>
                <w:szCs w:val="20"/>
                <w:lang w:eastAsia="sl-SI"/>
              </w:rPr>
              <w:t>INDUSTRIJSKE STAVBE</w:t>
            </w:r>
          </w:p>
        </w:tc>
        <w:tc>
          <w:tcPr>
            <w:tcW w:w="2694" w:type="dxa"/>
            <w:tcBorders>
              <w:top w:val="nil"/>
              <w:left w:val="nil"/>
              <w:bottom w:val="single" w:sz="4" w:space="0" w:color="auto"/>
              <w:right w:val="single" w:sz="4" w:space="0" w:color="auto"/>
            </w:tcBorders>
            <w:vAlign w:val="bottom"/>
            <w:hideMark/>
          </w:tcPr>
          <w:p w:rsidR="00A540D3" w:rsidRDefault="00A540D3" w:rsidP="00A540D3">
            <w:pPr>
              <w:spacing w:line="260" w:lineRule="exact"/>
              <w:ind w:firstLineChars="100" w:firstLine="220"/>
              <w:rPr>
                <w:rFonts w:cs="Arial"/>
                <w:szCs w:val="20"/>
                <w:lang w:eastAsia="sl-SI"/>
              </w:rPr>
            </w:pPr>
            <w:r>
              <w:rPr>
                <w:rFonts w:cs="Arial"/>
                <w:szCs w:val="20"/>
                <w:lang w:eastAsia="sl-SI"/>
              </w:rPr>
              <w:t>IND</w:t>
            </w:r>
          </w:p>
        </w:tc>
        <w:tc>
          <w:tcPr>
            <w:tcW w:w="2835" w:type="dxa"/>
            <w:tcBorders>
              <w:top w:val="nil"/>
              <w:left w:val="nil"/>
              <w:bottom w:val="single" w:sz="4" w:space="0" w:color="auto"/>
              <w:right w:val="single" w:sz="4" w:space="0" w:color="auto"/>
            </w:tcBorders>
            <w:vAlign w:val="bottom"/>
            <w:hideMark/>
          </w:tcPr>
          <w:p w:rsidR="00A540D3" w:rsidRDefault="00A540D3">
            <w:pPr>
              <w:spacing w:line="260" w:lineRule="exact"/>
              <w:jc w:val="center"/>
              <w:rPr>
                <w:rFonts w:cs="Arial"/>
                <w:szCs w:val="20"/>
                <w:lang w:eastAsia="sl-SI"/>
              </w:rPr>
            </w:pPr>
            <w:r>
              <w:rPr>
                <w:rFonts w:cs="Arial"/>
                <w:szCs w:val="20"/>
                <w:lang w:eastAsia="sl-SI"/>
              </w:rPr>
              <w:t>1241006</w:t>
            </w:r>
          </w:p>
        </w:tc>
      </w:tr>
      <w:tr w:rsidR="00A540D3" w:rsidTr="00A540D3">
        <w:trPr>
          <w:trHeight w:val="300"/>
        </w:trPr>
        <w:tc>
          <w:tcPr>
            <w:tcW w:w="0" w:type="auto"/>
            <w:vMerge/>
            <w:tcBorders>
              <w:top w:val="nil"/>
              <w:left w:val="single" w:sz="4" w:space="0" w:color="auto"/>
              <w:bottom w:val="nil"/>
              <w:right w:val="single" w:sz="4" w:space="0" w:color="auto"/>
            </w:tcBorders>
            <w:vAlign w:val="center"/>
            <w:hideMark/>
          </w:tcPr>
          <w:p w:rsidR="00A540D3" w:rsidRDefault="00A540D3">
            <w:pPr>
              <w:spacing w:line="240" w:lineRule="auto"/>
              <w:rPr>
                <w:rFonts w:cs="Arial"/>
                <w:b/>
                <w:bCs/>
                <w:szCs w:val="20"/>
                <w:lang w:eastAsia="sl-SI"/>
              </w:rPr>
            </w:pPr>
          </w:p>
        </w:tc>
        <w:tc>
          <w:tcPr>
            <w:tcW w:w="0" w:type="auto"/>
            <w:vMerge/>
            <w:tcBorders>
              <w:top w:val="nil"/>
              <w:left w:val="single" w:sz="4" w:space="0" w:color="auto"/>
              <w:bottom w:val="single" w:sz="4" w:space="0" w:color="000000"/>
              <w:right w:val="single" w:sz="4" w:space="0" w:color="auto"/>
            </w:tcBorders>
            <w:vAlign w:val="center"/>
            <w:hideMark/>
          </w:tcPr>
          <w:p w:rsidR="00A540D3" w:rsidRDefault="00A540D3">
            <w:pPr>
              <w:spacing w:line="240" w:lineRule="auto"/>
              <w:rPr>
                <w:rFonts w:cs="Arial"/>
                <w:szCs w:val="20"/>
                <w:lang w:eastAsia="sl-SI"/>
              </w:rPr>
            </w:pPr>
          </w:p>
        </w:tc>
        <w:tc>
          <w:tcPr>
            <w:tcW w:w="2694" w:type="dxa"/>
            <w:tcBorders>
              <w:top w:val="nil"/>
              <w:left w:val="nil"/>
              <w:bottom w:val="single" w:sz="4" w:space="0" w:color="auto"/>
              <w:right w:val="single" w:sz="4" w:space="0" w:color="auto"/>
            </w:tcBorders>
            <w:vAlign w:val="bottom"/>
            <w:hideMark/>
          </w:tcPr>
          <w:p w:rsidR="00A540D3" w:rsidRDefault="00A540D3" w:rsidP="00A540D3">
            <w:pPr>
              <w:spacing w:line="260" w:lineRule="exact"/>
              <w:ind w:firstLineChars="100" w:firstLine="220"/>
              <w:rPr>
                <w:rFonts w:cs="Arial"/>
                <w:szCs w:val="20"/>
                <w:lang w:eastAsia="sl-SI"/>
              </w:rPr>
            </w:pPr>
            <w:r>
              <w:rPr>
                <w:rFonts w:cs="Arial"/>
                <w:szCs w:val="20"/>
                <w:lang w:eastAsia="sl-SI"/>
              </w:rPr>
              <w:t>IND</w:t>
            </w:r>
          </w:p>
        </w:tc>
        <w:tc>
          <w:tcPr>
            <w:tcW w:w="2835" w:type="dxa"/>
            <w:tcBorders>
              <w:top w:val="nil"/>
              <w:left w:val="nil"/>
              <w:bottom w:val="single" w:sz="4" w:space="0" w:color="auto"/>
              <w:right w:val="single" w:sz="4" w:space="0" w:color="auto"/>
            </w:tcBorders>
            <w:vAlign w:val="bottom"/>
            <w:hideMark/>
          </w:tcPr>
          <w:p w:rsidR="00A540D3" w:rsidRDefault="00A540D3">
            <w:pPr>
              <w:spacing w:line="260" w:lineRule="exact"/>
              <w:jc w:val="center"/>
              <w:rPr>
                <w:rFonts w:cs="Arial"/>
                <w:szCs w:val="20"/>
                <w:lang w:eastAsia="sl-SI"/>
              </w:rPr>
            </w:pPr>
            <w:r>
              <w:rPr>
                <w:rFonts w:cs="Arial"/>
                <w:szCs w:val="20"/>
                <w:lang w:eastAsia="sl-SI"/>
              </w:rPr>
              <w:t>1251001</w:t>
            </w:r>
          </w:p>
        </w:tc>
      </w:tr>
      <w:tr w:rsidR="00A540D3" w:rsidTr="00A540D3">
        <w:trPr>
          <w:trHeight w:val="300"/>
        </w:trPr>
        <w:tc>
          <w:tcPr>
            <w:tcW w:w="0" w:type="auto"/>
            <w:vMerge/>
            <w:tcBorders>
              <w:top w:val="nil"/>
              <w:left w:val="single" w:sz="4" w:space="0" w:color="auto"/>
              <w:bottom w:val="nil"/>
              <w:right w:val="single" w:sz="4" w:space="0" w:color="auto"/>
            </w:tcBorders>
            <w:vAlign w:val="center"/>
            <w:hideMark/>
          </w:tcPr>
          <w:p w:rsidR="00A540D3" w:rsidRDefault="00A540D3">
            <w:pPr>
              <w:spacing w:line="240" w:lineRule="auto"/>
              <w:rPr>
                <w:rFonts w:cs="Arial"/>
                <w:b/>
                <w:bCs/>
                <w:szCs w:val="20"/>
                <w:lang w:eastAsia="sl-SI"/>
              </w:rPr>
            </w:pPr>
          </w:p>
        </w:tc>
        <w:tc>
          <w:tcPr>
            <w:tcW w:w="0" w:type="auto"/>
            <w:vMerge/>
            <w:tcBorders>
              <w:top w:val="nil"/>
              <w:left w:val="single" w:sz="4" w:space="0" w:color="auto"/>
              <w:bottom w:val="single" w:sz="4" w:space="0" w:color="000000"/>
              <w:right w:val="single" w:sz="4" w:space="0" w:color="auto"/>
            </w:tcBorders>
            <w:vAlign w:val="center"/>
            <w:hideMark/>
          </w:tcPr>
          <w:p w:rsidR="00A540D3" w:rsidRDefault="00A540D3">
            <w:pPr>
              <w:spacing w:line="240" w:lineRule="auto"/>
              <w:rPr>
                <w:rFonts w:cs="Arial"/>
                <w:szCs w:val="20"/>
                <w:lang w:eastAsia="sl-SI"/>
              </w:rPr>
            </w:pPr>
          </w:p>
        </w:tc>
        <w:tc>
          <w:tcPr>
            <w:tcW w:w="2694" w:type="dxa"/>
            <w:tcBorders>
              <w:top w:val="nil"/>
              <w:left w:val="nil"/>
              <w:bottom w:val="single" w:sz="4" w:space="0" w:color="auto"/>
              <w:right w:val="single" w:sz="4" w:space="0" w:color="auto"/>
            </w:tcBorders>
            <w:vAlign w:val="bottom"/>
            <w:hideMark/>
          </w:tcPr>
          <w:p w:rsidR="00A540D3" w:rsidRDefault="00A540D3" w:rsidP="00A540D3">
            <w:pPr>
              <w:spacing w:line="260" w:lineRule="exact"/>
              <w:ind w:firstLineChars="100" w:firstLine="220"/>
              <w:rPr>
                <w:rFonts w:cs="Arial"/>
                <w:szCs w:val="20"/>
                <w:lang w:eastAsia="sl-SI"/>
              </w:rPr>
            </w:pPr>
            <w:r>
              <w:rPr>
                <w:rFonts w:cs="Arial"/>
                <w:szCs w:val="20"/>
                <w:lang w:eastAsia="sl-SI"/>
              </w:rPr>
              <w:t>IND</w:t>
            </w:r>
          </w:p>
        </w:tc>
        <w:tc>
          <w:tcPr>
            <w:tcW w:w="2835" w:type="dxa"/>
            <w:tcBorders>
              <w:top w:val="nil"/>
              <w:left w:val="nil"/>
              <w:bottom w:val="single" w:sz="4" w:space="0" w:color="auto"/>
              <w:right w:val="single" w:sz="4" w:space="0" w:color="auto"/>
            </w:tcBorders>
            <w:vAlign w:val="bottom"/>
            <w:hideMark/>
          </w:tcPr>
          <w:p w:rsidR="00A540D3" w:rsidRDefault="00A540D3">
            <w:pPr>
              <w:spacing w:line="260" w:lineRule="exact"/>
              <w:jc w:val="center"/>
              <w:rPr>
                <w:rFonts w:cs="Arial"/>
                <w:szCs w:val="20"/>
                <w:lang w:eastAsia="sl-SI"/>
              </w:rPr>
            </w:pPr>
            <w:r>
              <w:rPr>
                <w:rFonts w:cs="Arial"/>
                <w:szCs w:val="20"/>
                <w:lang w:eastAsia="sl-SI"/>
              </w:rPr>
              <w:t>1251000</w:t>
            </w:r>
          </w:p>
        </w:tc>
      </w:tr>
      <w:tr w:rsidR="00A540D3" w:rsidTr="00A540D3">
        <w:trPr>
          <w:trHeight w:val="300"/>
        </w:trPr>
        <w:tc>
          <w:tcPr>
            <w:tcW w:w="0" w:type="auto"/>
            <w:vMerge/>
            <w:tcBorders>
              <w:top w:val="nil"/>
              <w:left w:val="single" w:sz="4" w:space="0" w:color="auto"/>
              <w:bottom w:val="nil"/>
              <w:right w:val="single" w:sz="4" w:space="0" w:color="auto"/>
            </w:tcBorders>
            <w:vAlign w:val="center"/>
            <w:hideMark/>
          </w:tcPr>
          <w:p w:rsidR="00A540D3" w:rsidRDefault="00A540D3">
            <w:pPr>
              <w:spacing w:line="240" w:lineRule="auto"/>
              <w:rPr>
                <w:rFonts w:cs="Arial"/>
                <w:b/>
                <w:bCs/>
                <w:szCs w:val="20"/>
                <w:lang w:eastAsia="sl-SI"/>
              </w:rPr>
            </w:pPr>
          </w:p>
        </w:tc>
        <w:tc>
          <w:tcPr>
            <w:tcW w:w="0" w:type="auto"/>
            <w:vMerge/>
            <w:tcBorders>
              <w:top w:val="nil"/>
              <w:left w:val="single" w:sz="4" w:space="0" w:color="auto"/>
              <w:bottom w:val="single" w:sz="4" w:space="0" w:color="000000"/>
              <w:right w:val="single" w:sz="4" w:space="0" w:color="auto"/>
            </w:tcBorders>
            <w:vAlign w:val="center"/>
            <w:hideMark/>
          </w:tcPr>
          <w:p w:rsidR="00A540D3" w:rsidRDefault="00A540D3">
            <w:pPr>
              <w:spacing w:line="240" w:lineRule="auto"/>
              <w:rPr>
                <w:rFonts w:cs="Arial"/>
                <w:szCs w:val="20"/>
                <w:lang w:eastAsia="sl-SI"/>
              </w:rPr>
            </w:pPr>
          </w:p>
        </w:tc>
        <w:tc>
          <w:tcPr>
            <w:tcW w:w="2694" w:type="dxa"/>
            <w:tcBorders>
              <w:top w:val="nil"/>
              <w:left w:val="nil"/>
              <w:bottom w:val="single" w:sz="4" w:space="0" w:color="auto"/>
              <w:right w:val="single" w:sz="4" w:space="0" w:color="auto"/>
            </w:tcBorders>
            <w:vAlign w:val="bottom"/>
            <w:hideMark/>
          </w:tcPr>
          <w:p w:rsidR="00A540D3" w:rsidRDefault="00A540D3" w:rsidP="00A540D3">
            <w:pPr>
              <w:spacing w:line="260" w:lineRule="exact"/>
              <w:ind w:firstLineChars="100" w:firstLine="220"/>
              <w:rPr>
                <w:rFonts w:cs="Arial"/>
                <w:szCs w:val="20"/>
                <w:lang w:eastAsia="sl-SI"/>
              </w:rPr>
            </w:pPr>
            <w:proofErr w:type="spellStart"/>
            <w:r>
              <w:rPr>
                <w:rFonts w:cs="Arial"/>
                <w:szCs w:val="20"/>
                <w:lang w:eastAsia="sl-SI"/>
              </w:rPr>
              <w:t>INP</w:t>
            </w:r>
            <w:proofErr w:type="spellEnd"/>
          </w:p>
        </w:tc>
        <w:tc>
          <w:tcPr>
            <w:tcW w:w="2835" w:type="dxa"/>
            <w:tcBorders>
              <w:top w:val="nil"/>
              <w:left w:val="nil"/>
              <w:bottom w:val="single" w:sz="4" w:space="0" w:color="auto"/>
              <w:right w:val="single" w:sz="4" w:space="0" w:color="auto"/>
            </w:tcBorders>
            <w:vAlign w:val="bottom"/>
            <w:hideMark/>
          </w:tcPr>
          <w:p w:rsidR="00A540D3" w:rsidRDefault="00A540D3">
            <w:pPr>
              <w:spacing w:line="260" w:lineRule="exact"/>
              <w:jc w:val="center"/>
              <w:rPr>
                <w:rFonts w:cs="Arial"/>
                <w:szCs w:val="20"/>
                <w:lang w:eastAsia="sl-SI"/>
              </w:rPr>
            </w:pPr>
            <w:r>
              <w:rPr>
                <w:rFonts w:cs="Arial"/>
                <w:szCs w:val="20"/>
                <w:lang w:eastAsia="sl-SI"/>
              </w:rPr>
              <w:t>1251003</w:t>
            </w:r>
          </w:p>
        </w:tc>
      </w:tr>
      <w:tr w:rsidR="00A540D3" w:rsidTr="00A540D3">
        <w:trPr>
          <w:trHeight w:val="300"/>
        </w:trPr>
        <w:tc>
          <w:tcPr>
            <w:tcW w:w="0" w:type="auto"/>
            <w:vMerge/>
            <w:tcBorders>
              <w:top w:val="nil"/>
              <w:left w:val="single" w:sz="4" w:space="0" w:color="auto"/>
              <w:bottom w:val="nil"/>
              <w:right w:val="single" w:sz="4" w:space="0" w:color="auto"/>
            </w:tcBorders>
            <w:vAlign w:val="center"/>
            <w:hideMark/>
          </w:tcPr>
          <w:p w:rsidR="00A540D3" w:rsidRDefault="00A540D3">
            <w:pPr>
              <w:spacing w:line="240" w:lineRule="auto"/>
              <w:rPr>
                <w:rFonts w:cs="Arial"/>
                <w:b/>
                <w:bCs/>
                <w:szCs w:val="20"/>
                <w:lang w:eastAsia="sl-SI"/>
              </w:rPr>
            </w:pPr>
          </w:p>
        </w:tc>
        <w:tc>
          <w:tcPr>
            <w:tcW w:w="0" w:type="auto"/>
            <w:vMerge/>
            <w:tcBorders>
              <w:top w:val="nil"/>
              <w:left w:val="single" w:sz="4" w:space="0" w:color="auto"/>
              <w:bottom w:val="single" w:sz="4" w:space="0" w:color="000000"/>
              <w:right w:val="single" w:sz="4" w:space="0" w:color="auto"/>
            </w:tcBorders>
            <w:vAlign w:val="center"/>
            <w:hideMark/>
          </w:tcPr>
          <w:p w:rsidR="00A540D3" w:rsidRDefault="00A540D3">
            <w:pPr>
              <w:spacing w:line="240" w:lineRule="auto"/>
              <w:rPr>
                <w:rFonts w:cs="Arial"/>
                <w:szCs w:val="20"/>
                <w:lang w:eastAsia="sl-SI"/>
              </w:rPr>
            </w:pPr>
          </w:p>
        </w:tc>
        <w:tc>
          <w:tcPr>
            <w:tcW w:w="2694" w:type="dxa"/>
            <w:tcBorders>
              <w:top w:val="nil"/>
              <w:left w:val="nil"/>
              <w:bottom w:val="single" w:sz="4" w:space="0" w:color="auto"/>
              <w:right w:val="single" w:sz="4" w:space="0" w:color="auto"/>
            </w:tcBorders>
            <w:vAlign w:val="bottom"/>
            <w:hideMark/>
          </w:tcPr>
          <w:p w:rsidR="00A540D3" w:rsidRDefault="00A540D3" w:rsidP="00A540D3">
            <w:pPr>
              <w:spacing w:line="260" w:lineRule="exact"/>
              <w:ind w:firstLineChars="100" w:firstLine="220"/>
              <w:rPr>
                <w:rFonts w:cs="Arial"/>
                <w:szCs w:val="20"/>
                <w:lang w:eastAsia="sl-SI"/>
              </w:rPr>
            </w:pPr>
            <w:proofErr w:type="spellStart"/>
            <w:r>
              <w:rPr>
                <w:rFonts w:cs="Arial"/>
                <w:szCs w:val="20"/>
                <w:lang w:eastAsia="sl-SI"/>
              </w:rPr>
              <w:t>INP</w:t>
            </w:r>
            <w:proofErr w:type="spellEnd"/>
          </w:p>
        </w:tc>
        <w:tc>
          <w:tcPr>
            <w:tcW w:w="2835" w:type="dxa"/>
            <w:tcBorders>
              <w:top w:val="nil"/>
              <w:left w:val="nil"/>
              <w:bottom w:val="single" w:sz="4" w:space="0" w:color="auto"/>
              <w:right w:val="single" w:sz="4" w:space="0" w:color="auto"/>
            </w:tcBorders>
            <w:vAlign w:val="bottom"/>
            <w:hideMark/>
          </w:tcPr>
          <w:p w:rsidR="00A540D3" w:rsidRDefault="00A540D3">
            <w:pPr>
              <w:spacing w:line="260" w:lineRule="exact"/>
              <w:jc w:val="center"/>
              <w:rPr>
                <w:rFonts w:cs="Arial"/>
                <w:szCs w:val="20"/>
                <w:lang w:eastAsia="sl-SI"/>
              </w:rPr>
            </w:pPr>
            <w:r>
              <w:rPr>
                <w:rFonts w:cs="Arial"/>
                <w:szCs w:val="20"/>
                <w:lang w:eastAsia="sl-SI"/>
              </w:rPr>
              <w:t>1251004</w:t>
            </w:r>
          </w:p>
        </w:tc>
      </w:tr>
      <w:tr w:rsidR="00A540D3" w:rsidTr="00A540D3">
        <w:trPr>
          <w:trHeight w:val="300"/>
        </w:trPr>
        <w:tc>
          <w:tcPr>
            <w:tcW w:w="0" w:type="auto"/>
            <w:vMerge/>
            <w:tcBorders>
              <w:top w:val="nil"/>
              <w:left w:val="single" w:sz="4" w:space="0" w:color="auto"/>
              <w:bottom w:val="nil"/>
              <w:right w:val="single" w:sz="4" w:space="0" w:color="auto"/>
            </w:tcBorders>
            <w:vAlign w:val="center"/>
            <w:hideMark/>
          </w:tcPr>
          <w:p w:rsidR="00A540D3" w:rsidRDefault="00A540D3">
            <w:pPr>
              <w:spacing w:line="240" w:lineRule="auto"/>
              <w:rPr>
                <w:rFonts w:cs="Arial"/>
                <w:b/>
                <w:bCs/>
                <w:szCs w:val="20"/>
                <w:lang w:eastAsia="sl-SI"/>
              </w:rPr>
            </w:pPr>
          </w:p>
        </w:tc>
        <w:tc>
          <w:tcPr>
            <w:tcW w:w="0" w:type="auto"/>
            <w:vMerge/>
            <w:tcBorders>
              <w:top w:val="nil"/>
              <w:left w:val="single" w:sz="4" w:space="0" w:color="auto"/>
              <w:bottom w:val="single" w:sz="4" w:space="0" w:color="000000"/>
              <w:right w:val="single" w:sz="4" w:space="0" w:color="auto"/>
            </w:tcBorders>
            <w:vAlign w:val="center"/>
            <w:hideMark/>
          </w:tcPr>
          <w:p w:rsidR="00A540D3" w:rsidRDefault="00A540D3">
            <w:pPr>
              <w:spacing w:line="240" w:lineRule="auto"/>
              <w:rPr>
                <w:rFonts w:cs="Arial"/>
                <w:szCs w:val="20"/>
                <w:lang w:eastAsia="sl-SI"/>
              </w:rPr>
            </w:pPr>
          </w:p>
        </w:tc>
        <w:tc>
          <w:tcPr>
            <w:tcW w:w="2694" w:type="dxa"/>
            <w:tcBorders>
              <w:top w:val="nil"/>
              <w:left w:val="nil"/>
              <w:bottom w:val="single" w:sz="4" w:space="0" w:color="auto"/>
              <w:right w:val="single" w:sz="4" w:space="0" w:color="auto"/>
            </w:tcBorders>
            <w:vAlign w:val="bottom"/>
            <w:hideMark/>
          </w:tcPr>
          <w:p w:rsidR="00A540D3" w:rsidRDefault="00A540D3" w:rsidP="00A540D3">
            <w:pPr>
              <w:spacing w:line="260" w:lineRule="exact"/>
              <w:ind w:firstLineChars="100" w:firstLine="220"/>
              <w:rPr>
                <w:rFonts w:cs="Arial"/>
                <w:szCs w:val="20"/>
                <w:lang w:eastAsia="sl-SI"/>
              </w:rPr>
            </w:pPr>
            <w:proofErr w:type="spellStart"/>
            <w:r>
              <w:rPr>
                <w:rFonts w:cs="Arial"/>
                <w:szCs w:val="20"/>
                <w:lang w:eastAsia="sl-SI"/>
              </w:rPr>
              <w:t>INP</w:t>
            </w:r>
            <w:proofErr w:type="spellEnd"/>
          </w:p>
        </w:tc>
        <w:tc>
          <w:tcPr>
            <w:tcW w:w="2835" w:type="dxa"/>
            <w:tcBorders>
              <w:top w:val="nil"/>
              <w:left w:val="nil"/>
              <w:bottom w:val="single" w:sz="4" w:space="0" w:color="auto"/>
              <w:right w:val="single" w:sz="4" w:space="0" w:color="auto"/>
            </w:tcBorders>
            <w:vAlign w:val="bottom"/>
            <w:hideMark/>
          </w:tcPr>
          <w:p w:rsidR="00A540D3" w:rsidRDefault="00A540D3">
            <w:pPr>
              <w:spacing w:line="260" w:lineRule="exact"/>
              <w:jc w:val="center"/>
              <w:rPr>
                <w:rFonts w:cs="Arial"/>
                <w:szCs w:val="20"/>
                <w:lang w:eastAsia="sl-SI"/>
              </w:rPr>
            </w:pPr>
            <w:r>
              <w:rPr>
                <w:rFonts w:cs="Arial"/>
                <w:szCs w:val="20"/>
                <w:lang w:eastAsia="sl-SI"/>
              </w:rPr>
              <w:t>1251005</w:t>
            </w:r>
          </w:p>
        </w:tc>
      </w:tr>
      <w:tr w:rsidR="00A540D3" w:rsidTr="00A540D3">
        <w:trPr>
          <w:trHeight w:val="300"/>
        </w:trPr>
        <w:tc>
          <w:tcPr>
            <w:tcW w:w="0" w:type="auto"/>
            <w:vMerge/>
            <w:tcBorders>
              <w:top w:val="nil"/>
              <w:left w:val="single" w:sz="4" w:space="0" w:color="auto"/>
              <w:bottom w:val="nil"/>
              <w:right w:val="single" w:sz="4" w:space="0" w:color="auto"/>
            </w:tcBorders>
            <w:vAlign w:val="center"/>
            <w:hideMark/>
          </w:tcPr>
          <w:p w:rsidR="00A540D3" w:rsidRDefault="00A540D3">
            <w:pPr>
              <w:spacing w:line="240" w:lineRule="auto"/>
              <w:rPr>
                <w:rFonts w:cs="Arial"/>
                <w:b/>
                <w:bCs/>
                <w:szCs w:val="20"/>
                <w:lang w:eastAsia="sl-SI"/>
              </w:rPr>
            </w:pPr>
          </w:p>
        </w:tc>
        <w:tc>
          <w:tcPr>
            <w:tcW w:w="0" w:type="auto"/>
            <w:vMerge/>
            <w:tcBorders>
              <w:top w:val="nil"/>
              <w:left w:val="single" w:sz="4" w:space="0" w:color="auto"/>
              <w:bottom w:val="single" w:sz="4" w:space="0" w:color="000000"/>
              <w:right w:val="single" w:sz="4" w:space="0" w:color="auto"/>
            </w:tcBorders>
            <w:vAlign w:val="center"/>
            <w:hideMark/>
          </w:tcPr>
          <w:p w:rsidR="00A540D3" w:rsidRDefault="00A540D3">
            <w:pPr>
              <w:spacing w:line="240" w:lineRule="auto"/>
              <w:rPr>
                <w:rFonts w:cs="Arial"/>
                <w:szCs w:val="20"/>
                <w:lang w:eastAsia="sl-SI"/>
              </w:rPr>
            </w:pPr>
          </w:p>
        </w:tc>
        <w:tc>
          <w:tcPr>
            <w:tcW w:w="2694" w:type="dxa"/>
            <w:tcBorders>
              <w:top w:val="nil"/>
              <w:left w:val="nil"/>
              <w:bottom w:val="single" w:sz="4" w:space="0" w:color="auto"/>
              <w:right w:val="single" w:sz="4" w:space="0" w:color="auto"/>
            </w:tcBorders>
            <w:vAlign w:val="bottom"/>
            <w:hideMark/>
          </w:tcPr>
          <w:p w:rsidR="00A540D3" w:rsidRDefault="00A540D3" w:rsidP="00A540D3">
            <w:pPr>
              <w:spacing w:line="260" w:lineRule="exact"/>
              <w:ind w:firstLineChars="100" w:firstLine="220"/>
              <w:rPr>
                <w:rFonts w:cs="Arial"/>
                <w:szCs w:val="20"/>
                <w:lang w:eastAsia="sl-SI"/>
              </w:rPr>
            </w:pPr>
            <w:proofErr w:type="spellStart"/>
            <w:r>
              <w:rPr>
                <w:rFonts w:cs="Arial"/>
                <w:szCs w:val="20"/>
                <w:lang w:eastAsia="sl-SI"/>
              </w:rPr>
              <w:t>INP</w:t>
            </w:r>
            <w:proofErr w:type="spellEnd"/>
          </w:p>
        </w:tc>
        <w:tc>
          <w:tcPr>
            <w:tcW w:w="2835" w:type="dxa"/>
            <w:tcBorders>
              <w:top w:val="nil"/>
              <w:left w:val="nil"/>
              <w:bottom w:val="single" w:sz="4" w:space="0" w:color="auto"/>
              <w:right w:val="single" w:sz="4" w:space="0" w:color="auto"/>
            </w:tcBorders>
            <w:vAlign w:val="bottom"/>
            <w:hideMark/>
          </w:tcPr>
          <w:p w:rsidR="00A540D3" w:rsidRDefault="00A540D3">
            <w:pPr>
              <w:spacing w:line="260" w:lineRule="exact"/>
              <w:jc w:val="center"/>
              <w:rPr>
                <w:rFonts w:cs="Arial"/>
                <w:szCs w:val="20"/>
                <w:lang w:eastAsia="sl-SI"/>
              </w:rPr>
            </w:pPr>
            <w:r>
              <w:rPr>
                <w:rFonts w:cs="Arial"/>
                <w:szCs w:val="20"/>
                <w:lang w:eastAsia="sl-SI"/>
              </w:rPr>
              <w:t>1251006</w:t>
            </w:r>
          </w:p>
        </w:tc>
      </w:tr>
      <w:tr w:rsidR="00A540D3" w:rsidTr="00A540D3">
        <w:trPr>
          <w:trHeight w:val="300"/>
        </w:trPr>
        <w:tc>
          <w:tcPr>
            <w:tcW w:w="0" w:type="auto"/>
            <w:vMerge/>
            <w:tcBorders>
              <w:top w:val="nil"/>
              <w:left w:val="single" w:sz="4" w:space="0" w:color="auto"/>
              <w:bottom w:val="nil"/>
              <w:right w:val="single" w:sz="4" w:space="0" w:color="auto"/>
            </w:tcBorders>
            <w:vAlign w:val="center"/>
            <w:hideMark/>
          </w:tcPr>
          <w:p w:rsidR="00A540D3" w:rsidRDefault="00A540D3">
            <w:pPr>
              <w:spacing w:line="240" w:lineRule="auto"/>
              <w:rPr>
                <w:rFonts w:cs="Arial"/>
                <w:b/>
                <w:bCs/>
                <w:szCs w:val="20"/>
                <w:lang w:eastAsia="sl-SI"/>
              </w:rPr>
            </w:pPr>
          </w:p>
        </w:tc>
        <w:tc>
          <w:tcPr>
            <w:tcW w:w="0" w:type="auto"/>
            <w:vMerge/>
            <w:tcBorders>
              <w:top w:val="nil"/>
              <w:left w:val="single" w:sz="4" w:space="0" w:color="auto"/>
              <w:bottom w:val="single" w:sz="4" w:space="0" w:color="000000"/>
              <w:right w:val="single" w:sz="4" w:space="0" w:color="auto"/>
            </w:tcBorders>
            <w:vAlign w:val="center"/>
            <w:hideMark/>
          </w:tcPr>
          <w:p w:rsidR="00A540D3" w:rsidRDefault="00A540D3">
            <w:pPr>
              <w:spacing w:line="240" w:lineRule="auto"/>
              <w:rPr>
                <w:rFonts w:cs="Arial"/>
                <w:szCs w:val="20"/>
                <w:lang w:eastAsia="sl-SI"/>
              </w:rPr>
            </w:pPr>
          </w:p>
        </w:tc>
        <w:tc>
          <w:tcPr>
            <w:tcW w:w="2694" w:type="dxa"/>
            <w:tcBorders>
              <w:top w:val="nil"/>
              <w:left w:val="nil"/>
              <w:bottom w:val="single" w:sz="4" w:space="0" w:color="auto"/>
              <w:right w:val="single" w:sz="4" w:space="0" w:color="auto"/>
            </w:tcBorders>
            <w:vAlign w:val="bottom"/>
            <w:hideMark/>
          </w:tcPr>
          <w:p w:rsidR="00A540D3" w:rsidRDefault="00A540D3" w:rsidP="00A540D3">
            <w:pPr>
              <w:spacing w:line="260" w:lineRule="exact"/>
              <w:ind w:firstLineChars="100" w:firstLine="220"/>
              <w:rPr>
                <w:rFonts w:cs="Arial"/>
                <w:szCs w:val="20"/>
                <w:lang w:eastAsia="sl-SI"/>
              </w:rPr>
            </w:pPr>
            <w:proofErr w:type="spellStart"/>
            <w:r>
              <w:rPr>
                <w:rFonts w:cs="Arial"/>
                <w:szCs w:val="20"/>
                <w:lang w:eastAsia="sl-SI"/>
              </w:rPr>
              <w:t>INP</w:t>
            </w:r>
            <w:proofErr w:type="spellEnd"/>
          </w:p>
        </w:tc>
        <w:tc>
          <w:tcPr>
            <w:tcW w:w="2835" w:type="dxa"/>
            <w:tcBorders>
              <w:top w:val="nil"/>
              <w:left w:val="nil"/>
              <w:bottom w:val="single" w:sz="4" w:space="0" w:color="auto"/>
              <w:right w:val="single" w:sz="4" w:space="0" w:color="auto"/>
            </w:tcBorders>
            <w:vAlign w:val="bottom"/>
            <w:hideMark/>
          </w:tcPr>
          <w:p w:rsidR="00A540D3" w:rsidRDefault="00A540D3">
            <w:pPr>
              <w:spacing w:line="260" w:lineRule="exact"/>
              <w:jc w:val="center"/>
              <w:rPr>
                <w:rFonts w:cs="Arial"/>
                <w:szCs w:val="20"/>
                <w:lang w:eastAsia="sl-SI"/>
              </w:rPr>
            </w:pPr>
            <w:r>
              <w:rPr>
                <w:rFonts w:cs="Arial"/>
                <w:szCs w:val="20"/>
                <w:lang w:eastAsia="sl-SI"/>
              </w:rPr>
              <w:t>1251007</w:t>
            </w:r>
          </w:p>
        </w:tc>
      </w:tr>
      <w:tr w:rsidR="00A540D3" w:rsidTr="00A540D3">
        <w:trPr>
          <w:trHeight w:val="300"/>
        </w:trPr>
        <w:tc>
          <w:tcPr>
            <w:tcW w:w="0" w:type="auto"/>
            <w:vMerge/>
            <w:tcBorders>
              <w:top w:val="nil"/>
              <w:left w:val="single" w:sz="4" w:space="0" w:color="auto"/>
              <w:bottom w:val="nil"/>
              <w:right w:val="single" w:sz="4" w:space="0" w:color="auto"/>
            </w:tcBorders>
            <w:vAlign w:val="center"/>
            <w:hideMark/>
          </w:tcPr>
          <w:p w:rsidR="00A540D3" w:rsidRDefault="00A540D3">
            <w:pPr>
              <w:spacing w:line="240" w:lineRule="auto"/>
              <w:rPr>
                <w:rFonts w:cs="Arial"/>
                <w:b/>
                <w:bCs/>
                <w:szCs w:val="20"/>
                <w:lang w:eastAsia="sl-SI"/>
              </w:rPr>
            </w:pPr>
          </w:p>
        </w:tc>
        <w:tc>
          <w:tcPr>
            <w:tcW w:w="0" w:type="auto"/>
            <w:vMerge/>
            <w:tcBorders>
              <w:top w:val="nil"/>
              <w:left w:val="single" w:sz="4" w:space="0" w:color="auto"/>
              <w:bottom w:val="single" w:sz="4" w:space="0" w:color="000000"/>
              <w:right w:val="single" w:sz="4" w:space="0" w:color="auto"/>
            </w:tcBorders>
            <w:vAlign w:val="center"/>
            <w:hideMark/>
          </w:tcPr>
          <w:p w:rsidR="00A540D3" w:rsidRDefault="00A540D3">
            <w:pPr>
              <w:spacing w:line="240" w:lineRule="auto"/>
              <w:rPr>
                <w:rFonts w:cs="Arial"/>
                <w:szCs w:val="20"/>
                <w:lang w:eastAsia="sl-SI"/>
              </w:rPr>
            </w:pPr>
          </w:p>
        </w:tc>
        <w:tc>
          <w:tcPr>
            <w:tcW w:w="2694" w:type="dxa"/>
            <w:tcBorders>
              <w:top w:val="nil"/>
              <w:left w:val="nil"/>
              <w:bottom w:val="single" w:sz="4" w:space="0" w:color="auto"/>
              <w:right w:val="single" w:sz="4" w:space="0" w:color="auto"/>
            </w:tcBorders>
            <w:vAlign w:val="bottom"/>
            <w:hideMark/>
          </w:tcPr>
          <w:p w:rsidR="00A540D3" w:rsidRDefault="00A540D3" w:rsidP="00A540D3">
            <w:pPr>
              <w:spacing w:line="260" w:lineRule="exact"/>
              <w:ind w:firstLineChars="100" w:firstLine="220"/>
              <w:rPr>
                <w:rFonts w:cs="Arial"/>
                <w:szCs w:val="20"/>
                <w:lang w:eastAsia="sl-SI"/>
              </w:rPr>
            </w:pPr>
            <w:proofErr w:type="spellStart"/>
            <w:r>
              <w:rPr>
                <w:rFonts w:cs="Arial"/>
                <w:szCs w:val="20"/>
                <w:lang w:eastAsia="sl-SI"/>
              </w:rPr>
              <w:t>INP</w:t>
            </w:r>
            <w:proofErr w:type="spellEnd"/>
          </w:p>
        </w:tc>
        <w:tc>
          <w:tcPr>
            <w:tcW w:w="2835" w:type="dxa"/>
            <w:tcBorders>
              <w:top w:val="nil"/>
              <w:left w:val="nil"/>
              <w:bottom w:val="single" w:sz="4" w:space="0" w:color="auto"/>
              <w:right w:val="single" w:sz="4" w:space="0" w:color="auto"/>
            </w:tcBorders>
            <w:vAlign w:val="bottom"/>
            <w:hideMark/>
          </w:tcPr>
          <w:p w:rsidR="00A540D3" w:rsidRDefault="00A540D3">
            <w:pPr>
              <w:spacing w:line="260" w:lineRule="exact"/>
              <w:jc w:val="center"/>
              <w:rPr>
                <w:rFonts w:cs="Arial"/>
                <w:szCs w:val="20"/>
                <w:lang w:eastAsia="sl-SI"/>
              </w:rPr>
            </w:pPr>
            <w:r>
              <w:rPr>
                <w:rFonts w:cs="Arial"/>
                <w:szCs w:val="20"/>
                <w:lang w:eastAsia="sl-SI"/>
              </w:rPr>
              <w:t>1251008</w:t>
            </w:r>
          </w:p>
        </w:tc>
      </w:tr>
      <w:tr w:rsidR="00A540D3" w:rsidTr="00A540D3">
        <w:trPr>
          <w:trHeight w:val="300"/>
        </w:trPr>
        <w:tc>
          <w:tcPr>
            <w:tcW w:w="0" w:type="auto"/>
            <w:vMerge/>
            <w:tcBorders>
              <w:top w:val="nil"/>
              <w:left w:val="single" w:sz="4" w:space="0" w:color="auto"/>
              <w:bottom w:val="nil"/>
              <w:right w:val="single" w:sz="4" w:space="0" w:color="auto"/>
            </w:tcBorders>
            <w:vAlign w:val="center"/>
            <w:hideMark/>
          </w:tcPr>
          <w:p w:rsidR="00A540D3" w:rsidRDefault="00A540D3">
            <w:pPr>
              <w:spacing w:line="240" w:lineRule="auto"/>
              <w:rPr>
                <w:rFonts w:cs="Arial"/>
                <w:b/>
                <w:bCs/>
                <w:szCs w:val="20"/>
                <w:lang w:eastAsia="sl-SI"/>
              </w:rPr>
            </w:pPr>
          </w:p>
        </w:tc>
        <w:tc>
          <w:tcPr>
            <w:tcW w:w="0" w:type="auto"/>
            <w:vMerge/>
            <w:tcBorders>
              <w:top w:val="nil"/>
              <w:left w:val="single" w:sz="4" w:space="0" w:color="auto"/>
              <w:bottom w:val="single" w:sz="4" w:space="0" w:color="000000"/>
              <w:right w:val="single" w:sz="4" w:space="0" w:color="auto"/>
            </w:tcBorders>
            <w:vAlign w:val="center"/>
            <w:hideMark/>
          </w:tcPr>
          <w:p w:rsidR="00A540D3" w:rsidRDefault="00A540D3">
            <w:pPr>
              <w:spacing w:line="240" w:lineRule="auto"/>
              <w:rPr>
                <w:rFonts w:cs="Arial"/>
                <w:szCs w:val="20"/>
                <w:lang w:eastAsia="sl-SI"/>
              </w:rPr>
            </w:pPr>
          </w:p>
        </w:tc>
        <w:tc>
          <w:tcPr>
            <w:tcW w:w="2694" w:type="dxa"/>
            <w:tcBorders>
              <w:top w:val="nil"/>
              <w:left w:val="nil"/>
              <w:bottom w:val="single" w:sz="4" w:space="0" w:color="auto"/>
              <w:right w:val="single" w:sz="4" w:space="0" w:color="auto"/>
            </w:tcBorders>
            <w:vAlign w:val="bottom"/>
            <w:hideMark/>
          </w:tcPr>
          <w:p w:rsidR="00A540D3" w:rsidRDefault="00A540D3" w:rsidP="00A540D3">
            <w:pPr>
              <w:spacing w:line="260" w:lineRule="exact"/>
              <w:ind w:firstLineChars="100" w:firstLine="220"/>
              <w:rPr>
                <w:rFonts w:cs="Arial"/>
                <w:szCs w:val="20"/>
                <w:lang w:eastAsia="sl-SI"/>
              </w:rPr>
            </w:pPr>
            <w:proofErr w:type="spellStart"/>
            <w:r>
              <w:rPr>
                <w:rFonts w:cs="Arial"/>
                <w:szCs w:val="20"/>
                <w:lang w:eastAsia="sl-SI"/>
              </w:rPr>
              <w:t>INP</w:t>
            </w:r>
            <w:proofErr w:type="spellEnd"/>
          </w:p>
        </w:tc>
        <w:tc>
          <w:tcPr>
            <w:tcW w:w="2835" w:type="dxa"/>
            <w:tcBorders>
              <w:top w:val="nil"/>
              <w:left w:val="nil"/>
              <w:bottom w:val="single" w:sz="4" w:space="0" w:color="auto"/>
              <w:right w:val="single" w:sz="4" w:space="0" w:color="auto"/>
            </w:tcBorders>
            <w:vAlign w:val="bottom"/>
            <w:hideMark/>
          </w:tcPr>
          <w:p w:rsidR="00A540D3" w:rsidRDefault="00A540D3">
            <w:pPr>
              <w:spacing w:line="260" w:lineRule="exact"/>
              <w:jc w:val="center"/>
              <w:rPr>
                <w:rFonts w:cs="Arial"/>
                <w:szCs w:val="20"/>
                <w:lang w:eastAsia="sl-SI"/>
              </w:rPr>
            </w:pPr>
            <w:r>
              <w:rPr>
                <w:rFonts w:cs="Arial"/>
                <w:szCs w:val="20"/>
                <w:lang w:eastAsia="sl-SI"/>
              </w:rPr>
              <w:t>1251009</w:t>
            </w:r>
          </w:p>
        </w:tc>
      </w:tr>
      <w:tr w:rsidR="00A540D3" w:rsidTr="00A540D3">
        <w:trPr>
          <w:trHeight w:val="300"/>
        </w:trPr>
        <w:tc>
          <w:tcPr>
            <w:tcW w:w="0" w:type="auto"/>
            <w:vMerge/>
            <w:tcBorders>
              <w:top w:val="nil"/>
              <w:left w:val="single" w:sz="4" w:space="0" w:color="auto"/>
              <w:bottom w:val="nil"/>
              <w:right w:val="single" w:sz="4" w:space="0" w:color="auto"/>
            </w:tcBorders>
            <w:vAlign w:val="center"/>
            <w:hideMark/>
          </w:tcPr>
          <w:p w:rsidR="00A540D3" w:rsidRDefault="00A540D3">
            <w:pPr>
              <w:spacing w:line="240" w:lineRule="auto"/>
              <w:rPr>
                <w:rFonts w:cs="Arial"/>
                <w:b/>
                <w:bCs/>
                <w:szCs w:val="20"/>
                <w:lang w:eastAsia="sl-SI"/>
              </w:rPr>
            </w:pPr>
          </w:p>
        </w:tc>
        <w:tc>
          <w:tcPr>
            <w:tcW w:w="0" w:type="auto"/>
            <w:vMerge/>
            <w:tcBorders>
              <w:top w:val="nil"/>
              <w:left w:val="single" w:sz="4" w:space="0" w:color="auto"/>
              <w:bottom w:val="single" w:sz="4" w:space="0" w:color="000000"/>
              <w:right w:val="single" w:sz="4" w:space="0" w:color="auto"/>
            </w:tcBorders>
            <w:vAlign w:val="center"/>
            <w:hideMark/>
          </w:tcPr>
          <w:p w:rsidR="00A540D3" w:rsidRDefault="00A540D3">
            <w:pPr>
              <w:spacing w:line="240" w:lineRule="auto"/>
              <w:rPr>
                <w:rFonts w:cs="Arial"/>
                <w:szCs w:val="20"/>
                <w:lang w:eastAsia="sl-SI"/>
              </w:rPr>
            </w:pPr>
          </w:p>
        </w:tc>
        <w:tc>
          <w:tcPr>
            <w:tcW w:w="2694" w:type="dxa"/>
            <w:tcBorders>
              <w:top w:val="nil"/>
              <w:left w:val="nil"/>
              <w:bottom w:val="single" w:sz="4" w:space="0" w:color="auto"/>
              <w:right w:val="single" w:sz="4" w:space="0" w:color="auto"/>
            </w:tcBorders>
            <w:vAlign w:val="bottom"/>
            <w:hideMark/>
          </w:tcPr>
          <w:p w:rsidR="00A540D3" w:rsidRDefault="00A540D3" w:rsidP="00A540D3">
            <w:pPr>
              <w:spacing w:line="260" w:lineRule="exact"/>
              <w:ind w:firstLineChars="100" w:firstLine="220"/>
              <w:rPr>
                <w:rFonts w:cs="Arial"/>
                <w:szCs w:val="20"/>
                <w:lang w:eastAsia="sl-SI"/>
              </w:rPr>
            </w:pPr>
            <w:proofErr w:type="spellStart"/>
            <w:r>
              <w:rPr>
                <w:rFonts w:cs="Arial"/>
                <w:szCs w:val="20"/>
                <w:lang w:eastAsia="sl-SI"/>
              </w:rPr>
              <w:t>INP</w:t>
            </w:r>
            <w:proofErr w:type="spellEnd"/>
          </w:p>
        </w:tc>
        <w:tc>
          <w:tcPr>
            <w:tcW w:w="2835" w:type="dxa"/>
            <w:tcBorders>
              <w:top w:val="nil"/>
              <w:left w:val="nil"/>
              <w:bottom w:val="single" w:sz="4" w:space="0" w:color="auto"/>
              <w:right w:val="single" w:sz="4" w:space="0" w:color="auto"/>
            </w:tcBorders>
            <w:vAlign w:val="bottom"/>
            <w:hideMark/>
          </w:tcPr>
          <w:p w:rsidR="00A540D3" w:rsidRDefault="00A540D3">
            <w:pPr>
              <w:spacing w:line="260" w:lineRule="exact"/>
              <w:jc w:val="center"/>
              <w:rPr>
                <w:rFonts w:cs="Arial"/>
                <w:szCs w:val="20"/>
                <w:lang w:eastAsia="sl-SI"/>
              </w:rPr>
            </w:pPr>
            <w:r>
              <w:rPr>
                <w:rFonts w:cs="Arial"/>
                <w:szCs w:val="20"/>
                <w:lang w:eastAsia="sl-SI"/>
              </w:rPr>
              <w:t>1252001</w:t>
            </w:r>
          </w:p>
        </w:tc>
      </w:tr>
      <w:tr w:rsidR="00A540D3" w:rsidTr="00A540D3">
        <w:trPr>
          <w:trHeight w:val="300"/>
        </w:trPr>
        <w:tc>
          <w:tcPr>
            <w:tcW w:w="0" w:type="auto"/>
            <w:vMerge/>
            <w:tcBorders>
              <w:top w:val="nil"/>
              <w:left w:val="single" w:sz="4" w:space="0" w:color="auto"/>
              <w:bottom w:val="nil"/>
              <w:right w:val="single" w:sz="4" w:space="0" w:color="auto"/>
            </w:tcBorders>
            <w:vAlign w:val="center"/>
            <w:hideMark/>
          </w:tcPr>
          <w:p w:rsidR="00A540D3" w:rsidRDefault="00A540D3">
            <w:pPr>
              <w:spacing w:line="240" w:lineRule="auto"/>
              <w:rPr>
                <w:rFonts w:cs="Arial"/>
                <w:b/>
                <w:bCs/>
                <w:szCs w:val="20"/>
                <w:lang w:eastAsia="sl-SI"/>
              </w:rPr>
            </w:pPr>
          </w:p>
        </w:tc>
        <w:tc>
          <w:tcPr>
            <w:tcW w:w="0" w:type="auto"/>
            <w:vMerge/>
            <w:tcBorders>
              <w:top w:val="nil"/>
              <w:left w:val="single" w:sz="4" w:space="0" w:color="auto"/>
              <w:bottom w:val="single" w:sz="4" w:space="0" w:color="000000"/>
              <w:right w:val="single" w:sz="4" w:space="0" w:color="auto"/>
            </w:tcBorders>
            <w:vAlign w:val="center"/>
            <w:hideMark/>
          </w:tcPr>
          <w:p w:rsidR="00A540D3" w:rsidRDefault="00A540D3">
            <w:pPr>
              <w:spacing w:line="240" w:lineRule="auto"/>
              <w:rPr>
                <w:rFonts w:cs="Arial"/>
                <w:szCs w:val="20"/>
                <w:lang w:eastAsia="sl-SI"/>
              </w:rPr>
            </w:pPr>
          </w:p>
        </w:tc>
        <w:tc>
          <w:tcPr>
            <w:tcW w:w="2694" w:type="dxa"/>
            <w:tcBorders>
              <w:top w:val="nil"/>
              <w:left w:val="nil"/>
              <w:bottom w:val="single" w:sz="4" w:space="0" w:color="auto"/>
              <w:right w:val="single" w:sz="4" w:space="0" w:color="auto"/>
            </w:tcBorders>
            <w:vAlign w:val="bottom"/>
            <w:hideMark/>
          </w:tcPr>
          <w:p w:rsidR="00A540D3" w:rsidRDefault="00A540D3" w:rsidP="00A540D3">
            <w:pPr>
              <w:spacing w:line="260" w:lineRule="exact"/>
              <w:ind w:firstLineChars="100" w:firstLine="220"/>
              <w:rPr>
                <w:rFonts w:cs="Arial"/>
                <w:szCs w:val="20"/>
                <w:lang w:eastAsia="sl-SI"/>
              </w:rPr>
            </w:pPr>
            <w:r>
              <w:rPr>
                <w:rFonts w:cs="Arial"/>
                <w:szCs w:val="20"/>
                <w:lang w:eastAsia="sl-SI"/>
              </w:rPr>
              <w:t>IND</w:t>
            </w:r>
          </w:p>
        </w:tc>
        <w:tc>
          <w:tcPr>
            <w:tcW w:w="2835" w:type="dxa"/>
            <w:tcBorders>
              <w:top w:val="nil"/>
              <w:left w:val="nil"/>
              <w:bottom w:val="single" w:sz="4" w:space="0" w:color="auto"/>
              <w:right w:val="single" w:sz="4" w:space="0" w:color="auto"/>
            </w:tcBorders>
            <w:vAlign w:val="bottom"/>
            <w:hideMark/>
          </w:tcPr>
          <w:p w:rsidR="00A540D3" w:rsidRDefault="00A540D3">
            <w:pPr>
              <w:spacing w:line="260" w:lineRule="exact"/>
              <w:jc w:val="center"/>
              <w:rPr>
                <w:rFonts w:cs="Arial"/>
                <w:szCs w:val="20"/>
                <w:lang w:eastAsia="sl-SI"/>
              </w:rPr>
            </w:pPr>
            <w:r>
              <w:rPr>
                <w:rFonts w:cs="Arial"/>
                <w:szCs w:val="20"/>
                <w:lang w:eastAsia="sl-SI"/>
              </w:rPr>
              <w:t>1252002</w:t>
            </w:r>
          </w:p>
        </w:tc>
      </w:tr>
      <w:tr w:rsidR="00A540D3" w:rsidTr="00A540D3">
        <w:trPr>
          <w:trHeight w:val="300"/>
        </w:trPr>
        <w:tc>
          <w:tcPr>
            <w:tcW w:w="0" w:type="auto"/>
            <w:vMerge/>
            <w:tcBorders>
              <w:top w:val="nil"/>
              <w:left w:val="single" w:sz="4" w:space="0" w:color="auto"/>
              <w:bottom w:val="nil"/>
              <w:right w:val="single" w:sz="4" w:space="0" w:color="auto"/>
            </w:tcBorders>
            <w:vAlign w:val="center"/>
            <w:hideMark/>
          </w:tcPr>
          <w:p w:rsidR="00A540D3" w:rsidRDefault="00A540D3">
            <w:pPr>
              <w:spacing w:line="240" w:lineRule="auto"/>
              <w:rPr>
                <w:rFonts w:cs="Arial"/>
                <w:b/>
                <w:bCs/>
                <w:szCs w:val="20"/>
                <w:lang w:eastAsia="sl-SI"/>
              </w:rPr>
            </w:pPr>
          </w:p>
        </w:tc>
        <w:tc>
          <w:tcPr>
            <w:tcW w:w="0" w:type="auto"/>
            <w:vMerge/>
            <w:tcBorders>
              <w:top w:val="nil"/>
              <w:left w:val="single" w:sz="4" w:space="0" w:color="auto"/>
              <w:bottom w:val="single" w:sz="4" w:space="0" w:color="000000"/>
              <w:right w:val="single" w:sz="4" w:space="0" w:color="auto"/>
            </w:tcBorders>
            <w:vAlign w:val="center"/>
            <w:hideMark/>
          </w:tcPr>
          <w:p w:rsidR="00A540D3" w:rsidRDefault="00A540D3">
            <w:pPr>
              <w:spacing w:line="240" w:lineRule="auto"/>
              <w:rPr>
                <w:rFonts w:cs="Arial"/>
                <w:szCs w:val="20"/>
                <w:lang w:eastAsia="sl-SI"/>
              </w:rPr>
            </w:pPr>
          </w:p>
        </w:tc>
        <w:tc>
          <w:tcPr>
            <w:tcW w:w="2694" w:type="dxa"/>
            <w:tcBorders>
              <w:top w:val="nil"/>
              <w:left w:val="nil"/>
              <w:bottom w:val="single" w:sz="4" w:space="0" w:color="auto"/>
              <w:right w:val="single" w:sz="4" w:space="0" w:color="auto"/>
            </w:tcBorders>
            <w:vAlign w:val="bottom"/>
            <w:hideMark/>
          </w:tcPr>
          <w:p w:rsidR="00A540D3" w:rsidRDefault="00A540D3" w:rsidP="00A540D3">
            <w:pPr>
              <w:spacing w:line="260" w:lineRule="exact"/>
              <w:ind w:firstLineChars="100" w:firstLine="220"/>
              <w:rPr>
                <w:rFonts w:cs="Arial"/>
                <w:szCs w:val="20"/>
                <w:lang w:eastAsia="sl-SI"/>
              </w:rPr>
            </w:pPr>
            <w:r>
              <w:rPr>
                <w:rFonts w:cs="Arial"/>
                <w:szCs w:val="20"/>
                <w:lang w:eastAsia="sl-SI"/>
              </w:rPr>
              <w:t>IND</w:t>
            </w:r>
          </w:p>
        </w:tc>
        <w:tc>
          <w:tcPr>
            <w:tcW w:w="2835" w:type="dxa"/>
            <w:tcBorders>
              <w:top w:val="nil"/>
              <w:left w:val="nil"/>
              <w:bottom w:val="single" w:sz="4" w:space="0" w:color="auto"/>
              <w:right w:val="single" w:sz="4" w:space="0" w:color="auto"/>
            </w:tcBorders>
            <w:vAlign w:val="bottom"/>
            <w:hideMark/>
          </w:tcPr>
          <w:p w:rsidR="00A540D3" w:rsidRDefault="00A540D3">
            <w:pPr>
              <w:spacing w:line="260" w:lineRule="exact"/>
              <w:jc w:val="center"/>
              <w:rPr>
                <w:rFonts w:cs="Arial"/>
                <w:szCs w:val="20"/>
                <w:lang w:eastAsia="sl-SI"/>
              </w:rPr>
            </w:pPr>
            <w:r>
              <w:rPr>
                <w:rFonts w:cs="Arial"/>
                <w:szCs w:val="20"/>
                <w:lang w:eastAsia="sl-SI"/>
              </w:rPr>
              <w:t>1252003</w:t>
            </w:r>
          </w:p>
        </w:tc>
      </w:tr>
      <w:tr w:rsidR="00A540D3" w:rsidTr="00A540D3">
        <w:trPr>
          <w:trHeight w:val="300"/>
        </w:trPr>
        <w:tc>
          <w:tcPr>
            <w:tcW w:w="0" w:type="auto"/>
            <w:vMerge/>
            <w:tcBorders>
              <w:top w:val="nil"/>
              <w:left w:val="single" w:sz="4" w:space="0" w:color="auto"/>
              <w:bottom w:val="nil"/>
              <w:right w:val="single" w:sz="4" w:space="0" w:color="auto"/>
            </w:tcBorders>
            <w:vAlign w:val="center"/>
            <w:hideMark/>
          </w:tcPr>
          <w:p w:rsidR="00A540D3" w:rsidRDefault="00A540D3">
            <w:pPr>
              <w:spacing w:line="240" w:lineRule="auto"/>
              <w:rPr>
                <w:rFonts w:cs="Arial"/>
                <w:b/>
                <w:bCs/>
                <w:szCs w:val="20"/>
                <w:lang w:eastAsia="sl-SI"/>
              </w:rPr>
            </w:pPr>
          </w:p>
        </w:tc>
        <w:tc>
          <w:tcPr>
            <w:tcW w:w="0" w:type="auto"/>
            <w:vMerge/>
            <w:tcBorders>
              <w:top w:val="nil"/>
              <w:left w:val="single" w:sz="4" w:space="0" w:color="auto"/>
              <w:bottom w:val="single" w:sz="4" w:space="0" w:color="000000"/>
              <w:right w:val="single" w:sz="4" w:space="0" w:color="auto"/>
            </w:tcBorders>
            <w:vAlign w:val="center"/>
            <w:hideMark/>
          </w:tcPr>
          <w:p w:rsidR="00A540D3" w:rsidRDefault="00A540D3">
            <w:pPr>
              <w:spacing w:line="240" w:lineRule="auto"/>
              <w:rPr>
                <w:rFonts w:cs="Arial"/>
                <w:szCs w:val="20"/>
                <w:lang w:eastAsia="sl-SI"/>
              </w:rPr>
            </w:pPr>
          </w:p>
        </w:tc>
        <w:tc>
          <w:tcPr>
            <w:tcW w:w="2694" w:type="dxa"/>
            <w:tcBorders>
              <w:top w:val="nil"/>
              <w:left w:val="nil"/>
              <w:bottom w:val="single" w:sz="4" w:space="0" w:color="auto"/>
              <w:right w:val="single" w:sz="4" w:space="0" w:color="auto"/>
            </w:tcBorders>
            <w:vAlign w:val="bottom"/>
            <w:hideMark/>
          </w:tcPr>
          <w:p w:rsidR="00A540D3" w:rsidRDefault="00A540D3" w:rsidP="00A540D3">
            <w:pPr>
              <w:spacing w:line="260" w:lineRule="exact"/>
              <w:ind w:firstLineChars="100" w:firstLine="220"/>
              <w:rPr>
                <w:rFonts w:cs="Arial"/>
                <w:szCs w:val="20"/>
                <w:lang w:eastAsia="sl-SI"/>
              </w:rPr>
            </w:pPr>
            <w:proofErr w:type="spellStart"/>
            <w:r>
              <w:rPr>
                <w:rFonts w:cs="Arial"/>
                <w:szCs w:val="20"/>
                <w:lang w:eastAsia="sl-SI"/>
              </w:rPr>
              <w:t>INP</w:t>
            </w:r>
            <w:proofErr w:type="spellEnd"/>
          </w:p>
        </w:tc>
        <w:tc>
          <w:tcPr>
            <w:tcW w:w="2835" w:type="dxa"/>
            <w:tcBorders>
              <w:top w:val="nil"/>
              <w:left w:val="nil"/>
              <w:bottom w:val="single" w:sz="4" w:space="0" w:color="auto"/>
              <w:right w:val="single" w:sz="4" w:space="0" w:color="auto"/>
            </w:tcBorders>
            <w:vAlign w:val="bottom"/>
            <w:hideMark/>
          </w:tcPr>
          <w:p w:rsidR="00A540D3" w:rsidRDefault="00A540D3">
            <w:pPr>
              <w:spacing w:line="260" w:lineRule="exact"/>
              <w:jc w:val="center"/>
              <w:rPr>
                <w:rFonts w:cs="Arial"/>
                <w:szCs w:val="20"/>
                <w:lang w:eastAsia="sl-SI"/>
              </w:rPr>
            </w:pPr>
            <w:r>
              <w:rPr>
                <w:rFonts w:cs="Arial"/>
                <w:szCs w:val="20"/>
                <w:lang w:eastAsia="sl-SI"/>
              </w:rPr>
              <w:t>1252004</w:t>
            </w:r>
          </w:p>
        </w:tc>
      </w:tr>
      <w:tr w:rsidR="00A540D3" w:rsidTr="00A540D3">
        <w:trPr>
          <w:trHeight w:val="300"/>
        </w:trPr>
        <w:tc>
          <w:tcPr>
            <w:tcW w:w="0" w:type="auto"/>
            <w:vMerge/>
            <w:tcBorders>
              <w:top w:val="nil"/>
              <w:left w:val="single" w:sz="4" w:space="0" w:color="auto"/>
              <w:bottom w:val="nil"/>
              <w:right w:val="single" w:sz="4" w:space="0" w:color="auto"/>
            </w:tcBorders>
            <w:vAlign w:val="center"/>
            <w:hideMark/>
          </w:tcPr>
          <w:p w:rsidR="00A540D3" w:rsidRDefault="00A540D3">
            <w:pPr>
              <w:spacing w:line="240" w:lineRule="auto"/>
              <w:rPr>
                <w:rFonts w:cs="Arial"/>
                <w:b/>
                <w:bCs/>
                <w:szCs w:val="20"/>
                <w:lang w:eastAsia="sl-SI"/>
              </w:rPr>
            </w:pPr>
          </w:p>
        </w:tc>
        <w:tc>
          <w:tcPr>
            <w:tcW w:w="0" w:type="auto"/>
            <w:vMerge/>
            <w:tcBorders>
              <w:top w:val="nil"/>
              <w:left w:val="single" w:sz="4" w:space="0" w:color="auto"/>
              <w:bottom w:val="single" w:sz="4" w:space="0" w:color="000000"/>
              <w:right w:val="single" w:sz="4" w:space="0" w:color="auto"/>
            </w:tcBorders>
            <w:vAlign w:val="center"/>
            <w:hideMark/>
          </w:tcPr>
          <w:p w:rsidR="00A540D3" w:rsidRDefault="00A540D3">
            <w:pPr>
              <w:spacing w:line="240" w:lineRule="auto"/>
              <w:rPr>
                <w:rFonts w:cs="Arial"/>
                <w:szCs w:val="20"/>
                <w:lang w:eastAsia="sl-SI"/>
              </w:rPr>
            </w:pPr>
          </w:p>
        </w:tc>
        <w:tc>
          <w:tcPr>
            <w:tcW w:w="2694" w:type="dxa"/>
            <w:tcBorders>
              <w:top w:val="nil"/>
              <w:left w:val="nil"/>
              <w:bottom w:val="single" w:sz="4" w:space="0" w:color="auto"/>
              <w:right w:val="single" w:sz="4" w:space="0" w:color="auto"/>
            </w:tcBorders>
            <w:vAlign w:val="bottom"/>
            <w:hideMark/>
          </w:tcPr>
          <w:p w:rsidR="00A540D3" w:rsidRDefault="00A540D3" w:rsidP="00A540D3">
            <w:pPr>
              <w:spacing w:line="260" w:lineRule="exact"/>
              <w:ind w:firstLineChars="100" w:firstLine="220"/>
              <w:rPr>
                <w:rFonts w:cs="Arial"/>
                <w:szCs w:val="20"/>
                <w:lang w:eastAsia="sl-SI"/>
              </w:rPr>
            </w:pPr>
            <w:proofErr w:type="spellStart"/>
            <w:r>
              <w:rPr>
                <w:rFonts w:cs="Arial"/>
                <w:szCs w:val="20"/>
                <w:lang w:eastAsia="sl-SI"/>
              </w:rPr>
              <w:t>INP</w:t>
            </w:r>
            <w:proofErr w:type="spellEnd"/>
          </w:p>
        </w:tc>
        <w:tc>
          <w:tcPr>
            <w:tcW w:w="2835" w:type="dxa"/>
            <w:tcBorders>
              <w:top w:val="nil"/>
              <w:left w:val="nil"/>
              <w:bottom w:val="single" w:sz="4" w:space="0" w:color="auto"/>
              <w:right w:val="single" w:sz="4" w:space="0" w:color="auto"/>
            </w:tcBorders>
            <w:vAlign w:val="bottom"/>
            <w:hideMark/>
          </w:tcPr>
          <w:p w:rsidR="00A540D3" w:rsidRDefault="00A540D3">
            <w:pPr>
              <w:spacing w:line="260" w:lineRule="exact"/>
              <w:jc w:val="center"/>
              <w:rPr>
                <w:rFonts w:cs="Arial"/>
                <w:szCs w:val="20"/>
                <w:lang w:eastAsia="sl-SI"/>
              </w:rPr>
            </w:pPr>
            <w:r>
              <w:rPr>
                <w:rFonts w:cs="Arial"/>
                <w:szCs w:val="20"/>
                <w:lang w:eastAsia="sl-SI"/>
              </w:rPr>
              <w:t>1252005</w:t>
            </w:r>
          </w:p>
        </w:tc>
      </w:tr>
      <w:tr w:rsidR="00A540D3" w:rsidTr="00A540D3">
        <w:trPr>
          <w:trHeight w:val="300"/>
        </w:trPr>
        <w:tc>
          <w:tcPr>
            <w:tcW w:w="0" w:type="auto"/>
            <w:vMerge/>
            <w:tcBorders>
              <w:top w:val="nil"/>
              <w:left w:val="single" w:sz="4" w:space="0" w:color="auto"/>
              <w:bottom w:val="nil"/>
              <w:right w:val="single" w:sz="4" w:space="0" w:color="auto"/>
            </w:tcBorders>
            <w:vAlign w:val="center"/>
            <w:hideMark/>
          </w:tcPr>
          <w:p w:rsidR="00A540D3" w:rsidRDefault="00A540D3">
            <w:pPr>
              <w:spacing w:line="240" w:lineRule="auto"/>
              <w:rPr>
                <w:rFonts w:cs="Arial"/>
                <w:b/>
                <w:bCs/>
                <w:szCs w:val="20"/>
                <w:lang w:eastAsia="sl-SI"/>
              </w:rPr>
            </w:pPr>
          </w:p>
        </w:tc>
        <w:tc>
          <w:tcPr>
            <w:tcW w:w="0" w:type="auto"/>
            <w:vMerge/>
            <w:tcBorders>
              <w:top w:val="nil"/>
              <w:left w:val="single" w:sz="4" w:space="0" w:color="auto"/>
              <w:bottom w:val="single" w:sz="4" w:space="0" w:color="000000"/>
              <w:right w:val="single" w:sz="4" w:space="0" w:color="auto"/>
            </w:tcBorders>
            <w:vAlign w:val="center"/>
            <w:hideMark/>
          </w:tcPr>
          <w:p w:rsidR="00A540D3" w:rsidRDefault="00A540D3">
            <w:pPr>
              <w:spacing w:line="240" w:lineRule="auto"/>
              <w:rPr>
                <w:rFonts w:cs="Arial"/>
                <w:szCs w:val="20"/>
                <w:lang w:eastAsia="sl-SI"/>
              </w:rPr>
            </w:pPr>
          </w:p>
        </w:tc>
        <w:tc>
          <w:tcPr>
            <w:tcW w:w="2694" w:type="dxa"/>
            <w:tcBorders>
              <w:top w:val="nil"/>
              <w:left w:val="nil"/>
              <w:bottom w:val="single" w:sz="4" w:space="0" w:color="auto"/>
              <w:right w:val="single" w:sz="4" w:space="0" w:color="auto"/>
            </w:tcBorders>
            <w:vAlign w:val="bottom"/>
            <w:hideMark/>
          </w:tcPr>
          <w:p w:rsidR="00A540D3" w:rsidRDefault="00A540D3" w:rsidP="00A540D3">
            <w:pPr>
              <w:spacing w:line="260" w:lineRule="exact"/>
              <w:ind w:firstLineChars="100" w:firstLine="220"/>
              <w:rPr>
                <w:rFonts w:cs="Arial"/>
                <w:szCs w:val="20"/>
                <w:lang w:eastAsia="sl-SI"/>
              </w:rPr>
            </w:pPr>
            <w:proofErr w:type="spellStart"/>
            <w:r>
              <w:rPr>
                <w:rFonts w:cs="Arial"/>
                <w:szCs w:val="20"/>
                <w:lang w:eastAsia="sl-SI"/>
              </w:rPr>
              <w:t>INP</w:t>
            </w:r>
            <w:proofErr w:type="spellEnd"/>
          </w:p>
        </w:tc>
        <w:tc>
          <w:tcPr>
            <w:tcW w:w="2835" w:type="dxa"/>
            <w:tcBorders>
              <w:top w:val="nil"/>
              <w:left w:val="nil"/>
              <w:bottom w:val="single" w:sz="4" w:space="0" w:color="auto"/>
              <w:right w:val="single" w:sz="4" w:space="0" w:color="auto"/>
            </w:tcBorders>
            <w:vAlign w:val="bottom"/>
            <w:hideMark/>
          </w:tcPr>
          <w:p w:rsidR="00A540D3" w:rsidRDefault="00A540D3">
            <w:pPr>
              <w:spacing w:line="260" w:lineRule="exact"/>
              <w:jc w:val="center"/>
              <w:rPr>
                <w:rFonts w:cs="Arial"/>
                <w:szCs w:val="20"/>
                <w:lang w:eastAsia="sl-SI"/>
              </w:rPr>
            </w:pPr>
            <w:r>
              <w:rPr>
                <w:rFonts w:cs="Arial"/>
                <w:szCs w:val="20"/>
                <w:lang w:eastAsia="sl-SI"/>
              </w:rPr>
              <w:t>1252007</w:t>
            </w:r>
          </w:p>
        </w:tc>
      </w:tr>
      <w:tr w:rsidR="00A540D3" w:rsidTr="00A540D3">
        <w:trPr>
          <w:trHeight w:val="300"/>
        </w:trPr>
        <w:tc>
          <w:tcPr>
            <w:tcW w:w="0" w:type="auto"/>
            <w:vMerge/>
            <w:tcBorders>
              <w:top w:val="nil"/>
              <w:left w:val="single" w:sz="4" w:space="0" w:color="auto"/>
              <w:bottom w:val="nil"/>
              <w:right w:val="single" w:sz="4" w:space="0" w:color="auto"/>
            </w:tcBorders>
            <w:vAlign w:val="center"/>
            <w:hideMark/>
          </w:tcPr>
          <w:p w:rsidR="00A540D3" w:rsidRDefault="00A540D3">
            <w:pPr>
              <w:spacing w:line="240" w:lineRule="auto"/>
              <w:rPr>
                <w:rFonts w:cs="Arial"/>
                <w:b/>
                <w:bCs/>
                <w:szCs w:val="20"/>
                <w:lang w:eastAsia="sl-SI"/>
              </w:rPr>
            </w:pPr>
          </w:p>
        </w:tc>
        <w:tc>
          <w:tcPr>
            <w:tcW w:w="0" w:type="auto"/>
            <w:vMerge/>
            <w:tcBorders>
              <w:top w:val="nil"/>
              <w:left w:val="single" w:sz="4" w:space="0" w:color="auto"/>
              <w:bottom w:val="single" w:sz="4" w:space="0" w:color="000000"/>
              <w:right w:val="single" w:sz="4" w:space="0" w:color="auto"/>
            </w:tcBorders>
            <w:vAlign w:val="center"/>
            <w:hideMark/>
          </w:tcPr>
          <w:p w:rsidR="00A540D3" w:rsidRDefault="00A540D3">
            <w:pPr>
              <w:spacing w:line="240" w:lineRule="auto"/>
              <w:rPr>
                <w:rFonts w:cs="Arial"/>
                <w:szCs w:val="20"/>
                <w:lang w:eastAsia="sl-SI"/>
              </w:rPr>
            </w:pPr>
          </w:p>
        </w:tc>
        <w:tc>
          <w:tcPr>
            <w:tcW w:w="2694" w:type="dxa"/>
            <w:tcBorders>
              <w:top w:val="nil"/>
              <w:left w:val="nil"/>
              <w:bottom w:val="single" w:sz="4" w:space="0" w:color="auto"/>
              <w:right w:val="single" w:sz="4" w:space="0" w:color="auto"/>
            </w:tcBorders>
            <w:vAlign w:val="bottom"/>
            <w:hideMark/>
          </w:tcPr>
          <w:p w:rsidR="00A540D3" w:rsidRDefault="00A540D3" w:rsidP="00A540D3">
            <w:pPr>
              <w:spacing w:line="260" w:lineRule="exact"/>
              <w:ind w:firstLineChars="100" w:firstLine="220"/>
              <w:rPr>
                <w:rFonts w:cs="Arial"/>
                <w:szCs w:val="20"/>
                <w:lang w:eastAsia="sl-SI"/>
              </w:rPr>
            </w:pPr>
            <w:proofErr w:type="spellStart"/>
            <w:r>
              <w:rPr>
                <w:rFonts w:cs="Arial"/>
                <w:szCs w:val="20"/>
                <w:lang w:eastAsia="sl-SI"/>
              </w:rPr>
              <w:t>INP</w:t>
            </w:r>
            <w:proofErr w:type="spellEnd"/>
          </w:p>
        </w:tc>
        <w:tc>
          <w:tcPr>
            <w:tcW w:w="2835" w:type="dxa"/>
            <w:tcBorders>
              <w:top w:val="nil"/>
              <w:left w:val="nil"/>
              <w:bottom w:val="single" w:sz="4" w:space="0" w:color="auto"/>
              <w:right w:val="single" w:sz="4" w:space="0" w:color="auto"/>
            </w:tcBorders>
            <w:vAlign w:val="bottom"/>
            <w:hideMark/>
          </w:tcPr>
          <w:p w:rsidR="00A540D3" w:rsidRDefault="00A540D3">
            <w:pPr>
              <w:spacing w:line="260" w:lineRule="exact"/>
              <w:jc w:val="center"/>
              <w:rPr>
                <w:rFonts w:cs="Arial"/>
                <w:szCs w:val="20"/>
                <w:lang w:eastAsia="sl-SI"/>
              </w:rPr>
            </w:pPr>
            <w:r>
              <w:rPr>
                <w:rFonts w:cs="Arial"/>
                <w:szCs w:val="20"/>
                <w:lang w:eastAsia="sl-SI"/>
              </w:rPr>
              <w:t>1252008</w:t>
            </w:r>
          </w:p>
        </w:tc>
      </w:tr>
      <w:tr w:rsidR="00A540D3" w:rsidTr="00A540D3">
        <w:trPr>
          <w:trHeight w:val="300"/>
        </w:trPr>
        <w:tc>
          <w:tcPr>
            <w:tcW w:w="0" w:type="auto"/>
            <w:vMerge/>
            <w:tcBorders>
              <w:top w:val="nil"/>
              <w:left w:val="single" w:sz="4" w:space="0" w:color="auto"/>
              <w:bottom w:val="nil"/>
              <w:right w:val="single" w:sz="4" w:space="0" w:color="auto"/>
            </w:tcBorders>
            <w:vAlign w:val="center"/>
            <w:hideMark/>
          </w:tcPr>
          <w:p w:rsidR="00A540D3" w:rsidRDefault="00A540D3">
            <w:pPr>
              <w:spacing w:line="240" w:lineRule="auto"/>
              <w:rPr>
                <w:rFonts w:cs="Arial"/>
                <w:b/>
                <w:bCs/>
                <w:szCs w:val="20"/>
                <w:lang w:eastAsia="sl-SI"/>
              </w:rPr>
            </w:pPr>
          </w:p>
        </w:tc>
        <w:tc>
          <w:tcPr>
            <w:tcW w:w="0" w:type="auto"/>
            <w:vMerge/>
            <w:tcBorders>
              <w:top w:val="nil"/>
              <w:left w:val="single" w:sz="4" w:space="0" w:color="auto"/>
              <w:bottom w:val="single" w:sz="4" w:space="0" w:color="000000"/>
              <w:right w:val="single" w:sz="4" w:space="0" w:color="auto"/>
            </w:tcBorders>
            <w:vAlign w:val="center"/>
            <w:hideMark/>
          </w:tcPr>
          <w:p w:rsidR="00A540D3" w:rsidRDefault="00A540D3">
            <w:pPr>
              <w:spacing w:line="240" w:lineRule="auto"/>
              <w:rPr>
                <w:rFonts w:cs="Arial"/>
                <w:szCs w:val="20"/>
                <w:lang w:eastAsia="sl-SI"/>
              </w:rPr>
            </w:pPr>
          </w:p>
        </w:tc>
        <w:tc>
          <w:tcPr>
            <w:tcW w:w="2694" w:type="dxa"/>
            <w:tcBorders>
              <w:top w:val="nil"/>
              <w:left w:val="nil"/>
              <w:bottom w:val="single" w:sz="4" w:space="0" w:color="auto"/>
              <w:right w:val="single" w:sz="4" w:space="0" w:color="auto"/>
            </w:tcBorders>
            <w:vAlign w:val="bottom"/>
            <w:hideMark/>
          </w:tcPr>
          <w:p w:rsidR="00A540D3" w:rsidRDefault="00A540D3" w:rsidP="00A540D3">
            <w:pPr>
              <w:spacing w:line="260" w:lineRule="exact"/>
              <w:ind w:firstLineChars="100" w:firstLine="220"/>
              <w:rPr>
                <w:rFonts w:cs="Arial"/>
                <w:szCs w:val="20"/>
                <w:lang w:eastAsia="sl-SI"/>
              </w:rPr>
            </w:pPr>
            <w:proofErr w:type="spellStart"/>
            <w:r>
              <w:rPr>
                <w:rFonts w:cs="Arial"/>
                <w:szCs w:val="20"/>
                <w:lang w:eastAsia="sl-SI"/>
              </w:rPr>
              <w:t>INP</w:t>
            </w:r>
            <w:proofErr w:type="spellEnd"/>
          </w:p>
        </w:tc>
        <w:tc>
          <w:tcPr>
            <w:tcW w:w="2835" w:type="dxa"/>
            <w:tcBorders>
              <w:top w:val="nil"/>
              <w:left w:val="nil"/>
              <w:bottom w:val="single" w:sz="4" w:space="0" w:color="auto"/>
              <w:right w:val="single" w:sz="4" w:space="0" w:color="auto"/>
            </w:tcBorders>
            <w:vAlign w:val="bottom"/>
            <w:hideMark/>
          </w:tcPr>
          <w:p w:rsidR="00A540D3" w:rsidRDefault="00A540D3">
            <w:pPr>
              <w:spacing w:line="260" w:lineRule="exact"/>
              <w:jc w:val="center"/>
              <w:rPr>
                <w:rFonts w:cs="Arial"/>
                <w:szCs w:val="20"/>
                <w:lang w:eastAsia="sl-SI"/>
              </w:rPr>
            </w:pPr>
            <w:r>
              <w:rPr>
                <w:rFonts w:cs="Arial"/>
                <w:szCs w:val="20"/>
                <w:lang w:eastAsia="sl-SI"/>
              </w:rPr>
              <w:t>1252009</w:t>
            </w:r>
          </w:p>
        </w:tc>
      </w:tr>
      <w:tr w:rsidR="00A540D3" w:rsidTr="00A540D3">
        <w:trPr>
          <w:trHeight w:val="300"/>
        </w:trPr>
        <w:tc>
          <w:tcPr>
            <w:tcW w:w="0" w:type="auto"/>
            <w:vMerge/>
            <w:tcBorders>
              <w:top w:val="nil"/>
              <w:left w:val="single" w:sz="4" w:space="0" w:color="auto"/>
              <w:bottom w:val="nil"/>
              <w:right w:val="single" w:sz="4" w:space="0" w:color="auto"/>
            </w:tcBorders>
            <w:vAlign w:val="center"/>
            <w:hideMark/>
          </w:tcPr>
          <w:p w:rsidR="00A540D3" w:rsidRDefault="00A540D3">
            <w:pPr>
              <w:spacing w:line="240" w:lineRule="auto"/>
              <w:rPr>
                <w:rFonts w:cs="Arial"/>
                <w:b/>
                <w:bCs/>
                <w:szCs w:val="20"/>
                <w:lang w:eastAsia="sl-SI"/>
              </w:rPr>
            </w:pPr>
          </w:p>
        </w:tc>
        <w:tc>
          <w:tcPr>
            <w:tcW w:w="0" w:type="auto"/>
            <w:vMerge/>
            <w:tcBorders>
              <w:top w:val="nil"/>
              <w:left w:val="single" w:sz="4" w:space="0" w:color="auto"/>
              <w:bottom w:val="single" w:sz="4" w:space="0" w:color="000000"/>
              <w:right w:val="single" w:sz="4" w:space="0" w:color="auto"/>
            </w:tcBorders>
            <w:vAlign w:val="center"/>
            <w:hideMark/>
          </w:tcPr>
          <w:p w:rsidR="00A540D3" w:rsidRDefault="00A540D3">
            <w:pPr>
              <w:spacing w:line="240" w:lineRule="auto"/>
              <w:rPr>
                <w:rFonts w:cs="Arial"/>
                <w:szCs w:val="20"/>
                <w:lang w:eastAsia="sl-SI"/>
              </w:rPr>
            </w:pPr>
          </w:p>
        </w:tc>
        <w:tc>
          <w:tcPr>
            <w:tcW w:w="2694" w:type="dxa"/>
            <w:tcBorders>
              <w:top w:val="nil"/>
              <w:left w:val="nil"/>
              <w:bottom w:val="single" w:sz="4" w:space="0" w:color="auto"/>
              <w:right w:val="single" w:sz="4" w:space="0" w:color="auto"/>
            </w:tcBorders>
            <w:vAlign w:val="bottom"/>
            <w:hideMark/>
          </w:tcPr>
          <w:p w:rsidR="00A540D3" w:rsidRDefault="00A540D3" w:rsidP="00A540D3">
            <w:pPr>
              <w:spacing w:line="260" w:lineRule="exact"/>
              <w:ind w:firstLineChars="100" w:firstLine="220"/>
              <w:rPr>
                <w:rFonts w:cs="Arial"/>
                <w:szCs w:val="20"/>
                <w:lang w:eastAsia="sl-SI"/>
              </w:rPr>
            </w:pPr>
            <w:proofErr w:type="spellStart"/>
            <w:r>
              <w:rPr>
                <w:rFonts w:cs="Arial"/>
                <w:szCs w:val="20"/>
                <w:lang w:eastAsia="sl-SI"/>
              </w:rPr>
              <w:t>INP</w:t>
            </w:r>
            <w:proofErr w:type="spellEnd"/>
          </w:p>
        </w:tc>
        <w:tc>
          <w:tcPr>
            <w:tcW w:w="2835" w:type="dxa"/>
            <w:tcBorders>
              <w:top w:val="nil"/>
              <w:left w:val="nil"/>
              <w:bottom w:val="single" w:sz="4" w:space="0" w:color="auto"/>
              <w:right w:val="single" w:sz="4" w:space="0" w:color="auto"/>
            </w:tcBorders>
            <w:vAlign w:val="bottom"/>
            <w:hideMark/>
          </w:tcPr>
          <w:p w:rsidR="00A540D3" w:rsidRDefault="00A540D3">
            <w:pPr>
              <w:spacing w:line="260" w:lineRule="exact"/>
              <w:jc w:val="center"/>
              <w:rPr>
                <w:rFonts w:cs="Arial"/>
                <w:szCs w:val="20"/>
                <w:lang w:eastAsia="sl-SI"/>
              </w:rPr>
            </w:pPr>
            <w:r>
              <w:rPr>
                <w:rFonts w:cs="Arial"/>
                <w:szCs w:val="20"/>
                <w:lang w:eastAsia="sl-SI"/>
              </w:rPr>
              <w:t>1252010</w:t>
            </w:r>
          </w:p>
        </w:tc>
      </w:tr>
      <w:tr w:rsidR="00A540D3" w:rsidTr="00A540D3">
        <w:trPr>
          <w:trHeight w:val="300"/>
        </w:trPr>
        <w:tc>
          <w:tcPr>
            <w:tcW w:w="0" w:type="auto"/>
            <w:vMerge/>
            <w:tcBorders>
              <w:top w:val="nil"/>
              <w:left w:val="single" w:sz="4" w:space="0" w:color="auto"/>
              <w:bottom w:val="nil"/>
              <w:right w:val="single" w:sz="4" w:space="0" w:color="auto"/>
            </w:tcBorders>
            <w:vAlign w:val="center"/>
            <w:hideMark/>
          </w:tcPr>
          <w:p w:rsidR="00A540D3" w:rsidRDefault="00A540D3">
            <w:pPr>
              <w:spacing w:line="240" w:lineRule="auto"/>
              <w:rPr>
                <w:rFonts w:cs="Arial"/>
                <w:b/>
                <w:bCs/>
                <w:szCs w:val="20"/>
                <w:lang w:eastAsia="sl-SI"/>
              </w:rPr>
            </w:pPr>
          </w:p>
        </w:tc>
        <w:tc>
          <w:tcPr>
            <w:tcW w:w="0" w:type="auto"/>
            <w:vMerge/>
            <w:tcBorders>
              <w:top w:val="nil"/>
              <w:left w:val="single" w:sz="4" w:space="0" w:color="auto"/>
              <w:bottom w:val="single" w:sz="4" w:space="0" w:color="000000"/>
              <w:right w:val="single" w:sz="4" w:space="0" w:color="auto"/>
            </w:tcBorders>
            <w:vAlign w:val="center"/>
            <w:hideMark/>
          </w:tcPr>
          <w:p w:rsidR="00A540D3" w:rsidRDefault="00A540D3">
            <w:pPr>
              <w:spacing w:line="240" w:lineRule="auto"/>
              <w:rPr>
                <w:rFonts w:cs="Arial"/>
                <w:szCs w:val="20"/>
                <w:lang w:eastAsia="sl-SI"/>
              </w:rPr>
            </w:pPr>
          </w:p>
        </w:tc>
        <w:tc>
          <w:tcPr>
            <w:tcW w:w="2694" w:type="dxa"/>
            <w:tcBorders>
              <w:top w:val="nil"/>
              <w:left w:val="nil"/>
              <w:bottom w:val="single" w:sz="4" w:space="0" w:color="auto"/>
              <w:right w:val="single" w:sz="4" w:space="0" w:color="auto"/>
            </w:tcBorders>
            <w:vAlign w:val="bottom"/>
            <w:hideMark/>
          </w:tcPr>
          <w:p w:rsidR="00A540D3" w:rsidRDefault="00A540D3" w:rsidP="00A540D3">
            <w:pPr>
              <w:spacing w:line="260" w:lineRule="exact"/>
              <w:ind w:firstLineChars="100" w:firstLine="220"/>
              <w:rPr>
                <w:rFonts w:cs="Arial"/>
                <w:szCs w:val="20"/>
                <w:lang w:eastAsia="sl-SI"/>
              </w:rPr>
            </w:pPr>
            <w:proofErr w:type="spellStart"/>
            <w:r>
              <w:rPr>
                <w:rFonts w:cs="Arial"/>
                <w:szCs w:val="20"/>
                <w:lang w:eastAsia="sl-SI"/>
              </w:rPr>
              <w:t>PND</w:t>
            </w:r>
            <w:proofErr w:type="spellEnd"/>
          </w:p>
        </w:tc>
        <w:tc>
          <w:tcPr>
            <w:tcW w:w="2835" w:type="dxa"/>
            <w:tcBorders>
              <w:top w:val="nil"/>
              <w:left w:val="nil"/>
              <w:bottom w:val="single" w:sz="4" w:space="0" w:color="auto"/>
              <w:right w:val="single" w:sz="4" w:space="0" w:color="auto"/>
            </w:tcBorders>
            <w:vAlign w:val="bottom"/>
            <w:hideMark/>
          </w:tcPr>
          <w:p w:rsidR="00A540D3" w:rsidRDefault="00A540D3">
            <w:pPr>
              <w:spacing w:line="260" w:lineRule="exact"/>
              <w:jc w:val="center"/>
              <w:rPr>
                <w:rFonts w:cs="Arial"/>
                <w:szCs w:val="20"/>
                <w:lang w:eastAsia="sl-SI"/>
              </w:rPr>
            </w:pPr>
            <w:r>
              <w:rPr>
                <w:rFonts w:cs="Arial"/>
                <w:szCs w:val="20"/>
                <w:lang w:eastAsia="sl-SI"/>
              </w:rPr>
              <w:t>1274006</w:t>
            </w:r>
          </w:p>
        </w:tc>
      </w:tr>
      <w:tr w:rsidR="00A540D3" w:rsidTr="00A540D3">
        <w:trPr>
          <w:trHeight w:val="300"/>
        </w:trPr>
        <w:tc>
          <w:tcPr>
            <w:tcW w:w="0" w:type="auto"/>
            <w:vMerge/>
            <w:tcBorders>
              <w:top w:val="nil"/>
              <w:left w:val="single" w:sz="4" w:space="0" w:color="auto"/>
              <w:bottom w:val="nil"/>
              <w:right w:val="single" w:sz="4" w:space="0" w:color="auto"/>
            </w:tcBorders>
            <w:vAlign w:val="center"/>
            <w:hideMark/>
          </w:tcPr>
          <w:p w:rsidR="00A540D3" w:rsidRDefault="00A540D3">
            <w:pPr>
              <w:spacing w:line="240" w:lineRule="auto"/>
              <w:rPr>
                <w:rFonts w:cs="Arial"/>
                <w:b/>
                <w:bCs/>
                <w:szCs w:val="20"/>
                <w:lang w:eastAsia="sl-SI"/>
              </w:rPr>
            </w:pPr>
          </w:p>
        </w:tc>
        <w:tc>
          <w:tcPr>
            <w:tcW w:w="0" w:type="auto"/>
            <w:vMerge/>
            <w:tcBorders>
              <w:top w:val="nil"/>
              <w:left w:val="single" w:sz="4" w:space="0" w:color="auto"/>
              <w:bottom w:val="single" w:sz="4" w:space="0" w:color="000000"/>
              <w:right w:val="single" w:sz="4" w:space="0" w:color="auto"/>
            </w:tcBorders>
            <w:vAlign w:val="center"/>
            <w:hideMark/>
          </w:tcPr>
          <w:p w:rsidR="00A540D3" w:rsidRDefault="00A540D3">
            <w:pPr>
              <w:spacing w:line="240" w:lineRule="auto"/>
              <w:rPr>
                <w:rFonts w:cs="Arial"/>
                <w:szCs w:val="20"/>
                <w:lang w:eastAsia="sl-SI"/>
              </w:rPr>
            </w:pPr>
          </w:p>
        </w:tc>
        <w:tc>
          <w:tcPr>
            <w:tcW w:w="2694" w:type="dxa"/>
            <w:tcBorders>
              <w:top w:val="nil"/>
              <w:left w:val="nil"/>
              <w:bottom w:val="single" w:sz="4" w:space="0" w:color="auto"/>
              <w:right w:val="single" w:sz="4" w:space="0" w:color="auto"/>
            </w:tcBorders>
            <w:vAlign w:val="bottom"/>
            <w:hideMark/>
          </w:tcPr>
          <w:p w:rsidR="00A540D3" w:rsidRDefault="00A540D3" w:rsidP="00A540D3">
            <w:pPr>
              <w:spacing w:line="260" w:lineRule="exact"/>
              <w:ind w:firstLineChars="100" w:firstLine="220"/>
              <w:rPr>
                <w:rFonts w:cs="Arial"/>
                <w:szCs w:val="20"/>
                <w:lang w:eastAsia="sl-SI"/>
              </w:rPr>
            </w:pPr>
            <w:proofErr w:type="spellStart"/>
            <w:r>
              <w:rPr>
                <w:rFonts w:cs="Arial"/>
                <w:szCs w:val="20"/>
                <w:lang w:eastAsia="sl-SI"/>
              </w:rPr>
              <w:t>PND</w:t>
            </w:r>
            <w:proofErr w:type="spellEnd"/>
          </w:p>
        </w:tc>
        <w:tc>
          <w:tcPr>
            <w:tcW w:w="2835" w:type="dxa"/>
            <w:tcBorders>
              <w:top w:val="nil"/>
              <w:left w:val="nil"/>
              <w:bottom w:val="single" w:sz="4" w:space="0" w:color="auto"/>
              <w:right w:val="single" w:sz="4" w:space="0" w:color="auto"/>
            </w:tcBorders>
            <w:vAlign w:val="bottom"/>
            <w:hideMark/>
          </w:tcPr>
          <w:p w:rsidR="00A540D3" w:rsidRDefault="00A540D3">
            <w:pPr>
              <w:spacing w:line="260" w:lineRule="exact"/>
              <w:jc w:val="center"/>
              <w:rPr>
                <w:rFonts w:cs="Arial"/>
                <w:szCs w:val="20"/>
                <w:lang w:eastAsia="sl-SI"/>
              </w:rPr>
            </w:pPr>
            <w:r>
              <w:rPr>
                <w:rFonts w:cs="Arial"/>
                <w:szCs w:val="20"/>
                <w:lang w:eastAsia="sl-SI"/>
              </w:rPr>
              <w:t>1274009</w:t>
            </w:r>
          </w:p>
        </w:tc>
      </w:tr>
      <w:tr w:rsidR="00A540D3" w:rsidTr="00A540D3">
        <w:trPr>
          <w:trHeight w:val="300"/>
        </w:trPr>
        <w:tc>
          <w:tcPr>
            <w:tcW w:w="0" w:type="auto"/>
            <w:vMerge/>
            <w:tcBorders>
              <w:top w:val="nil"/>
              <w:left w:val="single" w:sz="4" w:space="0" w:color="auto"/>
              <w:bottom w:val="nil"/>
              <w:right w:val="single" w:sz="4" w:space="0" w:color="auto"/>
            </w:tcBorders>
            <w:vAlign w:val="center"/>
            <w:hideMark/>
          </w:tcPr>
          <w:p w:rsidR="00A540D3" w:rsidRDefault="00A540D3">
            <w:pPr>
              <w:spacing w:line="240" w:lineRule="auto"/>
              <w:rPr>
                <w:rFonts w:cs="Arial"/>
                <w:b/>
                <w:bCs/>
                <w:szCs w:val="20"/>
                <w:lang w:eastAsia="sl-SI"/>
              </w:rPr>
            </w:pPr>
          </w:p>
        </w:tc>
        <w:tc>
          <w:tcPr>
            <w:tcW w:w="0" w:type="auto"/>
            <w:vMerge/>
            <w:tcBorders>
              <w:top w:val="nil"/>
              <w:left w:val="single" w:sz="4" w:space="0" w:color="auto"/>
              <w:bottom w:val="single" w:sz="4" w:space="0" w:color="000000"/>
              <w:right w:val="single" w:sz="4" w:space="0" w:color="auto"/>
            </w:tcBorders>
            <w:vAlign w:val="center"/>
            <w:hideMark/>
          </w:tcPr>
          <w:p w:rsidR="00A540D3" w:rsidRDefault="00A540D3">
            <w:pPr>
              <w:spacing w:line="240" w:lineRule="auto"/>
              <w:rPr>
                <w:rFonts w:cs="Arial"/>
                <w:szCs w:val="20"/>
                <w:lang w:eastAsia="sl-SI"/>
              </w:rPr>
            </w:pPr>
          </w:p>
        </w:tc>
        <w:tc>
          <w:tcPr>
            <w:tcW w:w="2694" w:type="dxa"/>
            <w:tcBorders>
              <w:top w:val="nil"/>
              <w:left w:val="nil"/>
              <w:bottom w:val="single" w:sz="4" w:space="0" w:color="auto"/>
              <w:right w:val="single" w:sz="4" w:space="0" w:color="auto"/>
            </w:tcBorders>
            <w:vAlign w:val="bottom"/>
            <w:hideMark/>
          </w:tcPr>
          <w:p w:rsidR="00A540D3" w:rsidRDefault="00A540D3" w:rsidP="00A540D3">
            <w:pPr>
              <w:spacing w:line="260" w:lineRule="exact"/>
              <w:ind w:firstLineChars="100" w:firstLine="220"/>
              <w:rPr>
                <w:rFonts w:cs="Arial"/>
                <w:szCs w:val="20"/>
                <w:lang w:eastAsia="sl-SI"/>
              </w:rPr>
            </w:pPr>
            <w:proofErr w:type="spellStart"/>
            <w:r>
              <w:rPr>
                <w:rFonts w:cs="Arial"/>
                <w:szCs w:val="20"/>
                <w:lang w:eastAsia="sl-SI"/>
              </w:rPr>
              <w:t>PPN</w:t>
            </w:r>
            <w:proofErr w:type="spellEnd"/>
          </w:p>
        </w:tc>
        <w:tc>
          <w:tcPr>
            <w:tcW w:w="2835" w:type="dxa"/>
            <w:tcBorders>
              <w:top w:val="nil"/>
              <w:left w:val="nil"/>
              <w:bottom w:val="single" w:sz="4" w:space="0" w:color="auto"/>
              <w:right w:val="single" w:sz="4" w:space="0" w:color="auto"/>
            </w:tcBorders>
            <w:vAlign w:val="bottom"/>
            <w:hideMark/>
          </w:tcPr>
          <w:p w:rsidR="00A540D3" w:rsidRDefault="00A540D3">
            <w:pPr>
              <w:spacing w:line="260" w:lineRule="exact"/>
              <w:jc w:val="center"/>
              <w:rPr>
                <w:rFonts w:cs="Arial"/>
                <w:szCs w:val="20"/>
                <w:lang w:eastAsia="sl-SI"/>
              </w:rPr>
            </w:pPr>
            <w:r>
              <w:rPr>
                <w:rFonts w:cs="Arial"/>
                <w:szCs w:val="20"/>
                <w:lang w:eastAsia="sl-SI"/>
              </w:rPr>
              <w:t>1274011</w:t>
            </w:r>
          </w:p>
        </w:tc>
      </w:tr>
      <w:tr w:rsidR="00A540D3" w:rsidTr="00A540D3">
        <w:trPr>
          <w:trHeight w:val="300"/>
        </w:trPr>
        <w:tc>
          <w:tcPr>
            <w:tcW w:w="0" w:type="auto"/>
            <w:vMerge/>
            <w:tcBorders>
              <w:top w:val="nil"/>
              <w:left w:val="single" w:sz="4" w:space="0" w:color="auto"/>
              <w:bottom w:val="nil"/>
              <w:right w:val="single" w:sz="4" w:space="0" w:color="auto"/>
            </w:tcBorders>
            <w:vAlign w:val="center"/>
            <w:hideMark/>
          </w:tcPr>
          <w:p w:rsidR="00A540D3" w:rsidRDefault="00A540D3">
            <w:pPr>
              <w:spacing w:line="240" w:lineRule="auto"/>
              <w:rPr>
                <w:rFonts w:cs="Arial"/>
                <w:b/>
                <w:bCs/>
                <w:szCs w:val="20"/>
                <w:lang w:eastAsia="sl-SI"/>
              </w:rPr>
            </w:pPr>
          </w:p>
        </w:tc>
        <w:tc>
          <w:tcPr>
            <w:tcW w:w="0" w:type="auto"/>
            <w:vMerge/>
            <w:tcBorders>
              <w:top w:val="nil"/>
              <w:left w:val="single" w:sz="4" w:space="0" w:color="auto"/>
              <w:bottom w:val="single" w:sz="4" w:space="0" w:color="000000"/>
              <w:right w:val="single" w:sz="4" w:space="0" w:color="auto"/>
            </w:tcBorders>
            <w:vAlign w:val="center"/>
            <w:hideMark/>
          </w:tcPr>
          <w:p w:rsidR="00A540D3" w:rsidRDefault="00A540D3">
            <w:pPr>
              <w:spacing w:line="240" w:lineRule="auto"/>
              <w:rPr>
                <w:rFonts w:cs="Arial"/>
                <w:szCs w:val="20"/>
                <w:lang w:eastAsia="sl-SI"/>
              </w:rPr>
            </w:pPr>
          </w:p>
        </w:tc>
        <w:tc>
          <w:tcPr>
            <w:tcW w:w="2694" w:type="dxa"/>
            <w:tcBorders>
              <w:top w:val="nil"/>
              <w:left w:val="nil"/>
              <w:bottom w:val="single" w:sz="4" w:space="0" w:color="auto"/>
              <w:right w:val="single" w:sz="4" w:space="0" w:color="auto"/>
            </w:tcBorders>
            <w:vAlign w:val="bottom"/>
            <w:hideMark/>
          </w:tcPr>
          <w:p w:rsidR="00A540D3" w:rsidRDefault="00A540D3" w:rsidP="00A540D3">
            <w:pPr>
              <w:spacing w:line="260" w:lineRule="exact"/>
              <w:ind w:firstLineChars="100" w:firstLine="220"/>
              <w:rPr>
                <w:rFonts w:cs="Arial"/>
                <w:szCs w:val="20"/>
                <w:lang w:eastAsia="sl-SI"/>
              </w:rPr>
            </w:pPr>
            <w:proofErr w:type="spellStart"/>
            <w:r>
              <w:rPr>
                <w:rFonts w:cs="Arial"/>
                <w:szCs w:val="20"/>
                <w:lang w:eastAsia="sl-SI"/>
              </w:rPr>
              <w:t>PNM</w:t>
            </w:r>
            <w:proofErr w:type="spellEnd"/>
          </w:p>
        </w:tc>
        <w:tc>
          <w:tcPr>
            <w:tcW w:w="2835" w:type="dxa"/>
            <w:tcBorders>
              <w:top w:val="nil"/>
              <w:left w:val="nil"/>
              <w:bottom w:val="single" w:sz="4" w:space="0" w:color="auto"/>
              <w:right w:val="single" w:sz="4" w:space="0" w:color="auto"/>
            </w:tcBorders>
            <w:noWrap/>
            <w:vAlign w:val="bottom"/>
            <w:hideMark/>
          </w:tcPr>
          <w:p w:rsidR="00A540D3" w:rsidRDefault="00A540D3">
            <w:pPr>
              <w:spacing w:line="260" w:lineRule="exact"/>
              <w:rPr>
                <w:rFonts w:cs="Arial"/>
                <w:szCs w:val="20"/>
                <w:lang w:eastAsia="sl-SI"/>
              </w:rPr>
            </w:pPr>
            <w:r>
              <w:rPr>
                <w:rFonts w:cs="Arial"/>
                <w:szCs w:val="20"/>
                <w:lang w:eastAsia="sl-SI"/>
              </w:rPr>
              <w:t>katerakoli šifra dejanske rabe</w:t>
            </w:r>
          </w:p>
        </w:tc>
      </w:tr>
      <w:tr w:rsidR="00A540D3" w:rsidTr="00A540D3">
        <w:trPr>
          <w:trHeight w:val="300"/>
        </w:trPr>
        <w:tc>
          <w:tcPr>
            <w:tcW w:w="0" w:type="auto"/>
            <w:vMerge/>
            <w:tcBorders>
              <w:top w:val="nil"/>
              <w:left w:val="single" w:sz="4" w:space="0" w:color="auto"/>
              <w:bottom w:val="nil"/>
              <w:right w:val="single" w:sz="4" w:space="0" w:color="auto"/>
            </w:tcBorders>
            <w:vAlign w:val="center"/>
            <w:hideMark/>
          </w:tcPr>
          <w:p w:rsidR="00A540D3" w:rsidRDefault="00A540D3">
            <w:pPr>
              <w:spacing w:line="240" w:lineRule="auto"/>
              <w:rPr>
                <w:rFonts w:cs="Arial"/>
                <w:b/>
                <w:bCs/>
                <w:szCs w:val="20"/>
                <w:lang w:eastAsia="sl-SI"/>
              </w:rPr>
            </w:pPr>
          </w:p>
        </w:tc>
        <w:tc>
          <w:tcPr>
            <w:tcW w:w="0" w:type="auto"/>
            <w:vMerge/>
            <w:tcBorders>
              <w:top w:val="nil"/>
              <w:left w:val="single" w:sz="4" w:space="0" w:color="auto"/>
              <w:bottom w:val="single" w:sz="4" w:space="0" w:color="000000"/>
              <w:right w:val="single" w:sz="4" w:space="0" w:color="auto"/>
            </w:tcBorders>
            <w:vAlign w:val="center"/>
            <w:hideMark/>
          </w:tcPr>
          <w:p w:rsidR="00A540D3" w:rsidRDefault="00A540D3">
            <w:pPr>
              <w:spacing w:line="240" w:lineRule="auto"/>
              <w:rPr>
                <w:rFonts w:cs="Arial"/>
                <w:szCs w:val="20"/>
                <w:lang w:eastAsia="sl-SI"/>
              </w:rPr>
            </w:pPr>
          </w:p>
        </w:tc>
        <w:tc>
          <w:tcPr>
            <w:tcW w:w="2694" w:type="dxa"/>
            <w:tcBorders>
              <w:top w:val="nil"/>
              <w:left w:val="nil"/>
              <w:bottom w:val="single" w:sz="4" w:space="0" w:color="auto"/>
              <w:right w:val="single" w:sz="4" w:space="0" w:color="auto"/>
            </w:tcBorders>
            <w:vAlign w:val="bottom"/>
            <w:hideMark/>
          </w:tcPr>
          <w:p w:rsidR="00A540D3" w:rsidRDefault="00A540D3" w:rsidP="00A540D3">
            <w:pPr>
              <w:spacing w:line="260" w:lineRule="exact"/>
              <w:ind w:firstLineChars="100" w:firstLine="220"/>
              <w:rPr>
                <w:rFonts w:cs="Arial"/>
                <w:szCs w:val="20"/>
                <w:lang w:eastAsia="sl-SI"/>
              </w:rPr>
            </w:pPr>
            <w:proofErr w:type="spellStart"/>
            <w:r>
              <w:rPr>
                <w:rFonts w:cs="Arial"/>
                <w:szCs w:val="20"/>
                <w:lang w:eastAsia="sl-SI"/>
              </w:rPr>
              <w:t>PNP</w:t>
            </w:r>
            <w:proofErr w:type="spellEnd"/>
          </w:p>
        </w:tc>
        <w:tc>
          <w:tcPr>
            <w:tcW w:w="2835" w:type="dxa"/>
            <w:tcBorders>
              <w:top w:val="nil"/>
              <w:left w:val="nil"/>
              <w:bottom w:val="single" w:sz="4" w:space="0" w:color="auto"/>
              <w:right w:val="single" w:sz="4" w:space="0" w:color="auto"/>
            </w:tcBorders>
            <w:noWrap/>
            <w:vAlign w:val="bottom"/>
            <w:hideMark/>
          </w:tcPr>
          <w:p w:rsidR="00A540D3" w:rsidRDefault="00A540D3">
            <w:pPr>
              <w:spacing w:line="260" w:lineRule="exact"/>
              <w:rPr>
                <w:rFonts w:cs="Arial"/>
                <w:szCs w:val="20"/>
                <w:lang w:eastAsia="sl-SI"/>
              </w:rPr>
            </w:pPr>
            <w:r>
              <w:rPr>
                <w:rFonts w:cs="Arial"/>
                <w:szCs w:val="20"/>
                <w:lang w:eastAsia="sl-SI"/>
              </w:rPr>
              <w:t>katerakoli šifra dejanske rabe</w:t>
            </w:r>
          </w:p>
        </w:tc>
      </w:tr>
      <w:tr w:rsidR="00A540D3" w:rsidTr="00A540D3">
        <w:trPr>
          <w:trHeight w:val="300"/>
        </w:trPr>
        <w:tc>
          <w:tcPr>
            <w:tcW w:w="0" w:type="auto"/>
            <w:vMerge/>
            <w:tcBorders>
              <w:top w:val="nil"/>
              <w:left w:val="single" w:sz="4" w:space="0" w:color="auto"/>
              <w:bottom w:val="nil"/>
              <w:right w:val="single" w:sz="4" w:space="0" w:color="auto"/>
            </w:tcBorders>
            <w:vAlign w:val="center"/>
            <w:hideMark/>
          </w:tcPr>
          <w:p w:rsidR="00A540D3" w:rsidRDefault="00A540D3">
            <w:pPr>
              <w:spacing w:line="240" w:lineRule="auto"/>
              <w:rPr>
                <w:rFonts w:cs="Arial"/>
                <w:b/>
                <w:bCs/>
                <w:szCs w:val="20"/>
                <w:lang w:eastAsia="sl-SI"/>
              </w:rPr>
            </w:pPr>
          </w:p>
        </w:tc>
        <w:tc>
          <w:tcPr>
            <w:tcW w:w="0" w:type="auto"/>
            <w:vMerge/>
            <w:tcBorders>
              <w:top w:val="nil"/>
              <w:left w:val="single" w:sz="4" w:space="0" w:color="auto"/>
              <w:bottom w:val="single" w:sz="4" w:space="0" w:color="000000"/>
              <w:right w:val="single" w:sz="4" w:space="0" w:color="auto"/>
            </w:tcBorders>
            <w:vAlign w:val="center"/>
            <w:hideMark/>
          </w:tcPr>
          <w:p w:rsidR="00A540D3" w:rsidRDefault="00A540D3">
            <w:pPr>
              <w:spacing w:line="240" w:lineRule="auto"/>
              <w:rPr>
                <w:rFonts w:cs="Arial"/>
                <w:szCs w:val="20"/>
                <w:lang w:eastAsia="sl-SI"/>
              </w:rPr>
            </w:pPr>
          </w:p>
        </w:tc>
        <w:tc>
          <w:tcPr>
            <w:tcW w:w="2694" w:type="dxa"/>
            <w:tcBorders>
              <w:top w:val="nil"/>
              <w:left w:val="nil"/>
              <w:bottom w:val="single" w:sz="4" w:space="0" w:color="auto"/>
              <w:right w:val="single" w:sz="4" w:space="0" w:color="auto"/>
            </w:tcBorders>
            <w:vAlign w:val="bottom"/>
            <w:hideMark/>
          </w:tcPr>
          <w:p w:rsidR="00A540D3" w:rsidRDefault="00A540D3" w:rsidP="00A540D3">
            <w:pPr>
              <w:spacing w:line="260" w:lineRule="exact"/>
              <w:ind w:firstLineChars="100" w:firstLine="220"/>
              <w:rPr>
                <w:rFonts w:cs="Arial"/>
                <w:szCs w:val="20"/>
                <w:lang w:eastAsia="sl-SI"/>
              </w:rPr>
            </w:pPr>
            <w:proofErr w:type="spellStart"/>
            <w:r>
              <w:rPr>
                <w:rFonts w:cs="Arial"/>
                <w:szCs w:val="20"/>
                <w:lang w:eastAsia="sl-SI"/>
              </w:rPr>
              <w:t>PNB</w:t>
            </w:r>
            <w:proofErr w:type="spellEnd"/>
          </w:p>
        </w:tc>
        <w:tc>
          <w:tcPr>
            <w:tcW w:w="2835" w:type="dxa"/>
            <w:tcBorders>
              <w:top w:val="nil"/>
              <w:left w:val="nil"/>
              <w:bottom w:val="single" w:sz="4" w:space="0" w:color="auto"/>
              <w:right w:val="single" w:sz="4" w:space="0" w:color="auto"/>
            </w:tcBorders>
            <w:noWrap/>
            <w:vAlign w:val="bottom"/>
            <w:hideMark/>
          </w:tcPr>
          <w:p w:rsidR="00A540D3" w:rsidRDefault="00A540D3">
            <w:pPr>
              <w:spacing w:line="260" w:lineRule="exact"/>
              <w:rPr>
                <w:rFonts w:cs="Arial"/>
                <w:szCs w:val="20"/>
                <w:lang w:eastAsia="sl-SI"/>
              </w:rPr>
            </w:pPr>
            <w:r>
              <w:rPr>
                <w:rFonts w:cs="Arial"/>
                <w:szCs w:val="20"/>
                <w:lang w:eastAsia="sl-SI"/>
              </w:rPr>
              <w:t>katerakoli šifra dejanske rabe</w:t>
            </w:r>
          </w:p>
        </w:tc>
      </w:tr>
      <w:tr w:rsidR="00A540D3" w:rsidTr="00A540D3">
        <w:trPr>
          <w:trHeight w:val="300"/>
        </w:trPr>
        <w:tc>
          <w:tcPr>
            <w:tcW w:w="2240" w:type="dxa"/>
            <w:vMerge w:val="restart"/>
            <w:tcBorders>
              <w:top w:val="single" w:sz="4" w:space="0" w:color="auto"/>
              <w:left w:val="single" w:sz="4" w:space="0" w:color="auto"/>
              <w:bottom w:val="single" w:sz="4" w:space="0" w:color="000000"/>
              <w:right w:val="single" w:sz="4" w:space="0" w:color="auto"/>
            </w:tcBorders>
            <w:vAlign w:val="center"/>
            <w:hideMark/>
          </w:tcPr>
          <w:p w:rsidR="00A540D3" w:rsidRDefault="00A540D3">
            <w:pPr>
              <w:spacing w:line="260" w:lineRule="exact"/>
              <w:rPr>
                <w:rFonts w:cs="Arial"/>
                <w:b/>
                <w:bCs/>
                <w:szCs w:val="20"/>
                <w:lang w:eastAsia="sl-SI"/>
              </w:rPr>
            </w:pPr>
            <w:r>
              <w:rPr>
                <w:rFonts w:cs="Arial"/>
                <w:b/>
                <w:bCs/>
                <w:szCs w:val="20"/>
                <w:lang w:eastAsia="sl-SI"/>
              </w:rPr>
              <w:t>ENERGETSKE NEPREMIČNINE</w:t>
            </w:r>
          </w:p>
        </w:tc>
        <w:tc>
          <w:tcPr>
            <w:tcW w:w="1744" w:type="dxa"/>
            <w:vMerge w:val="restart"/>
            <w:tcBorders>
              <w:top w:val="nil"/>
              <w:left w:val="single" w:sz="4" w:space="0" w:color="auto"/>
              <w:bottom w:val="single" w:sz="4" w:space="0" w:color="000000"/>
              <w:right w:val="single" w:sz="4" w:space="0" w:color="auto"/>
            </w:tcBorders>
            <w:vAlign w:val="center"/>
            <w:hideMark/>
          </w:tcPr>
          <w:p w:rsidR="00A540D3" w:rsidRDefault="00A540D3">
            <w:pPr>
              <w:spacing w:line="260" w:lineRule="exact"/>
              <w:rPr>
                <w:rFonts w:cs="Arial"/>
                <w:szCs w:val="20"/>
                <w:lang w:eastAsia="sl-SI"/>
              </w:rPr>
            </w:pPr>
            <w:r>
              <w:rPr>
                <w:rFonts w:cs="Arial"/>
                <w:szCs w:val="20"/>
                <w:lang w:eastAsia="sl-SI"/>
              </w:rPr>
              <w:t>ENERGETIKA</w:t>
            </w:r>
          </w:p>
        </w:tc>
        <w:tc>
          <w:tcPr>
            <w:tcW w:w="2694" w:type="dxa"/>
            <w:tcBorders>
              <w:top w:val="nil"/>
              <w:left w:val="nil"/>
              <w:bottom w:val="single" w:sz="4" w:space="0" w:color="auto"/>
              <w:right w:val="single" w:sz="4" w:space="0" w:color="auto"/>
            </w:tcBorders>
            <w:vAlign w:val="bottom"/>
            <w:hideMark/>
          </w:tcPr>
          <w:p w:rsidR="00A540D3" w:rsidRDefault="00A540D3" w:rsidP="00A540D3">
            <w:pPr>
              <w:spacing w:line="260" w:lineRule="exact"/>
              <w:ind w:firstLineChars="100" w:firstLine="220"/>
              <w:rPr>
                <w:rFonts w:cs="Arial"/>
                <w:szCs w:val="20"/>
                <w:lang w:eastAsia="sl-SI"/>
              </w:rPr>
            </w:pPr>
            <w:proofErr w:type="spellStart"/>
            <w:r>
              <w:rPr>
                <w:rFonts w:cs="Arial"/>
                <w:szCs w:val="20"/>
                <w:lang w:eastAsia="sl-SI"/>
              </w:rPr>
              <w:t>PPN</w:t>
            </w:r>
            <w:proofErr w:type="spellEnd"/>
          </w:p>
        </w:tc>
        <w:tc>
          <w:tcPr>
            <w:tcW w:w="2835" w:type="dxa"/>
            <w:tcBorders>
              <w:top w:val="nil"/>
              <w:left w:val="nil"/>
              <w:bottom w:val="single" w:sz="4" w:space="0" w:color="auto"/>
              <w:right w:val="single" w:sz="4" w:space="0" w:color="auto"/>
            </w:tcBorders>
            <w:vAlign w:val="bottom"/>
            <w:hideMark/>
          </w:tcPr>
          <w:p w:rsidR="00A540D3" w:rsidRDefault="00A540D3">
            <w:pPr>
              <w:spacing w:line="260" w:lineRule="exact"/>
              <w:jc w:val="center"/>
              <w:rPr>
                <w:rFonts w:cs="Arial"/>
                <w:szCs w:val="20"/>
                <w:lang w:eastAsia="sl-SI"/>
              </w:rPr>
            </w:pPr>
            <w:r>
              <w:rPr>
                <w:rFonts w:cs="Arial"/>
                <w:szCs w:val="20"/>
                <w:lang w:eastAsia="sl-SI"/>
              </w:rPr>
              <w:t>1251002</w:t>
            </w:r>
          </w:p>
        </w:tc>
      </w:tr>
      <w:tr w:rsidR="00A540D3" w:rsidTr="00A540D3">
        <w:trPr>
          <w:trHeight w:val="300"/>
        </w:trPr>
        <w:tc>
          <w:tcPr>
            <w:tcW w:w="0" w:type="auto"/>
            <w:vMerge/>
            <w:tcBorders>
              <w:top w:val="single" w:sz="4" w:space="0" w:color="auto"/>
              <w:left w:val="single" w:sz="4" w:space="0" w:color="auto"/>
              <w:bottom w:val="single" w:sz="4" w:space="0" w:color="000000"/>
              <w:right w:val="single" w:sz="4" w:space="0" w:color="auto"/>
            </w:tcBorders>
            <w:vAlign w:val="center"/>
            <w:hideMark/>
          </w:tcPr>
          <w:p w:rsidR="00A540D3" w:rsidRDefault="00A540D3">
            <w:pPr>
              <w:spacing w:line="240" w:lineRule="auto"/>
              <w:rPr>
                <w:rFonts w:cs="Arial"/>
                <w:b/>
                <w:bCs/>
                <w:szCs w:val="20"/>
                <w:lang w:eastAsia="sl-SI"/>
              </w:rPr>
            </w:pPr>
          </w:p>
        </w:tc>
        <w:tc>
          <w:tcPr>
            <w:tcW w:w="0" w:type="auto"/>
            <w:vMerge/>
            <w:tcBorders>
              <w:top w:val="nil"/>
              <w:left w:val="single" w:sz="4" w:space="0" w:color="auto"/>
              <w:bottom w:val="single" w:sz="4" w:space="0" w:color="000000"/>
              <w:right w:val="single" w:sz="4" w:space="0" w:color="auto"/>
            </w:tcBorders>
            <w:vAlign w:val="center"/>
            <w:hideMark/>
          </w:tcPr>
          <w:p w:rsidR="00A540D3" w:rsidRDefault="00A540D3">
            <w:pPr>
              <w:spacing w:line="240" w:lineRule="auto"/>
              <w:rPr>
                <w:rFonts w:cs="Arial"/>
                <w:szCs w:val="20"/>
                <w:lang w:eastAsia="sl-SI"/>
              </w:rPr>
            </w:pPr>
          </w:p>
        </w:tc>
        <w:tc>
          <w:tcPr>
            <w:tcW w:w="2694" w:type="dxa"/>
            <w:tcBorders>
              <w:top w:val="nil"/>
              <w:left w:val="nil"/>
              <w:bottom w:val="single" w:sz="4" w:space="0" w:color="auto"/>
              <w:right w:val="single" w:sz="4" w:space="0" w:color="auto"/>
            </w:tcBorders>
            <w:vAlign w:val="bottom"/>
            <w:hideMark/>
          </w:tcPr>
          <w:p w:rsidR="00A540D3" w:rsidRDefault="00A540D3" w:rsidP="00A540D3">
            <w:pPr>
              <w:spacing w:line="260" w:lineRule="exact"/>
              <w:ind w:firstLineChars="100" w:firstLine="220"/>
              <w:rPr>
                <w:rFonts w:cs="Arial"/>
                <w:szCs w:val="20"/>
                <w:lang w:eastAsia="sl-SI"/>
              </w:rPr>
            </w:pPr>
            <w:r>
              <w:rPr>
                <w:rFonts w:cs="Arial"/>
                <w:szCs w:val="20"/>
                <w:lang w:eastAsia="sl-SI"/>
              </w:rPr>
              <w:t>PNE</w:t>
            </w:r>
          </w:p>
        </w:tc>
        <w:tc>
          <w:tcPr>
            <w:tcW w:w="2835" w:type="dxa"/>
            <w:tcBorders>
              <w:top w:val="nil"/>
              <w:left w:val="nil"/>
              <w:bottom w:val="single" w:sz="4" w:space="0" w:color="auto"/>
              <w:right w:val="single" w:sz="4" w:space="0" w:color="auto"/>
            </w:tcBorders>
            <w:noWrap/>
            <w:vAlign w:val="bottom"/>
            <w:hideMark/>
          </w:tcPr>
          <w:p w:rsidR="00A540D3" w:rsidRDefault="00A540D3">
            <w:pPr>
              <w:spacing w:line="260" w:lineRule="exact"/>
              <w:rPr>
                <w:rFonts w:cs="Arial"/>
                <w:szCs w:val="20"/>
                <w:lang w:eastAsia="sl-SI"/>
              </w:rPr>
            </w:pPr>
            <w:r>
              <w:rPr>
                <w:rFonts w:cs="Arial"/>
                <w:szCs w:val="20"/>
                <w:lang w:eastAsia="sl-SI"/>
              </w:rPr>
              <w:t>katerakoli šifra dejanske rabe</w:t>
            </w:r>
          </w:p>
        </w:tc>
      </w:tr>
      <w:tr w:rsidR="00A540D3" w:rsidTr="00A540D3">
        <w:trPr>
          <w:trHeight w:val="300"/>
        </w:trPr>
        <w:tc>
          <w:tcPr>
            <w:tcW w:w="2240" w:type="dxa"/>
            <w:vMerge w:val="restart"/>
            <w:tcBorders>
              <w:top w:val="nil"/>
              <w:left w:val="single" w:sz="4" w:space="0" w:color="auto"/>
              <w:bottom w:val="single" w:sz="4" w:space="0" w:color="000000"/>
              <w:right w:val="single" w:sz="4" w:space="0" w:color="auto"/>
            </w:tcBorders>
            <w:vAlign w:val="center"/>
            <w:hideMark/>
          </w:tcPr>
          <w:p w:rsidR="00A540D3" w:rsidRDefault="00A540D3">
            <w:pPr>
              <w:spacing w:line="260" w:lineRule="exact"/>
              <w:rPr>
                <w:rFonts w:cs="Arial"/>
                <w:b/>
                <w:bCs/>
                <w:szCs w:val="20"/>
                <w:lang w:eastAsia="sl-SI"/>
              </w:rPr>
            </w:pPr>
            <w:r>
              <w:rPr>
                <w:rFonts w:cs="Arial"/>
                <w:b/>
                <w:bCs/>
                <w:szCs w:val="20"/>
                <w:lang w:eastAsia="sl-SI"/>
              </w:rPr>
              <w:t>KMETIJSKE STAVBE</w:t>
            </w:r>
          </w:p>
        </w:tc>
        <w:tc>
          <w:tcPr>
            <w:tcW w:w="1744" w:type="dxa"/>
            <w:vMerge w:val="restart"/>
            <w:tcBorders>
              <w:top w:val="nil"/>
              <w:left w:val="single" w:sz="4" w:space="0" w:color="auto"/>
              <w:bottom w:val="single" w:sz="4" w:space="0" w:color="000000"/>
              <w:right w:val="single" w:sz="4" w:space="0" w:color="auto"/>
            </w:tcBorders>
            <w:vAlign w:val="center"/>
            <w:hideMark/>
          </w:tcPr>
          <w:p w:rsidR="00A540D3" w:rsidRDefault="00A540D3">
            <w:pPr>
              <w:spacing w:line="260" w:lineRule="exact"/>
              <w:rPr>
                <w:rFonts w:cs="Arial"/>
                <w:szCs w:val="20"/>
                <w:lang w:eastAsia="sl-SI"/>
              </w:rPr>
            </w:pPr>
            <w:r>
              <w:rPr>
                <w:rFonts w:cs="Arial"/>
                <w:szCs w:val="20"/>
                <w:lang w:eastAsia="sl-SI"/>
              </w:rPr>
              <w:t>KMETIJSKE STAVBE</w:t>
            </w:r>
          </w:p>
        </w:tc>
        <w:tc>
          <w:tcPr>
            <w:tcW w:w="2694" w:type="dxa"/>
            <w:tcBorders>
              <w:top w:val="nil"/>
              <w:left w:val="nil"/>
              <w:bottom w:val="single" w:sz="4" w:space="0" w:color="auto"/>
              <w:right w:val="single" w:sz="4" w:space="0" w:color="auto"/>
            </w:tcBorders>
            <w:vAlign w:val="bottom"/>
            <w:hideMark/>
          </w:tcPr>
          <w:p w:rsidR="00A540D3" w:rsidRDefault="00A540D3" w:rsidP="00A540D3">
            <w:pPr>
              <w:spacing w:line="260" w:lineRule="exact"/>
              <w:ind w:firstLineChars="100" w:firstLine="220"/>
              <w:rPr>
                <w:rFonts w:cs="Arial"/>
                <w:szCs w:val="20"/>
                <w:lang w:eastAsia="sl-SI"/>
              </w:rPr>
            </w:pPr>
            <w:proofErr w:type="spellStart"/>
            <w:r>
              <w:rPr>
                <w:rFonts w:cs="Arial"/>
                <w:szCs w:val="20"/>
                <w:lang w:eastAsia="sl-SI"/>
              </w:rPr>
              <w:t>INP</w:t>
            </w:r>
            <w:proofErr w:type="spellEnd"/>
          </w:p>
        </w:tc>
        <w:tc>
          <w:tcPr>
            <w:tcW w:w="2835" w:type="dxa"/>
            <w:tcBorders>
              <w:top w:val="nil"/>
              <w:left w:val="nil"/>
              <w:bottom w:val="single" w:sz="4" w:space="0" w:color="auto"/>
              <w:right w:val="single" w:sz="4" w:space="0" w:color="auto"/>
            </w:tcBorders>
            <w:vAlign w:val="bottom"/>
            <w:hideMark/>
          </w:tcPr>
          <w:p w:rsidR="00A540D3" w:rsidRDefault="00A540D3">
            <w:pPr>
              <w:spacing w:line="260" w:lineRule="exact"/>
              <w:jc w:val="center"/>
              <w:rPr>
                <w:rFonts w:cs="Arial"/>
                <w:szCs w:val="20"/>
                <w:lang w:eastAsia="sl-SI"/>
              </w:rPr>
            </w:pPr>
            <w:r>
              <w:rPr>
                <w:rFonts w:cs="Arial"/>
                <w:szCs w:val="20"/>
                <w:lang w:eastAsia="sl-SI"/>
              </w:rPr>
              <w:t>1252006</w:t>
            </w:r>
          </w:p>
        </w:tc>
      </w:tr>
      <w:tr w:rsidR="00A540D3" w:rsidTr="00A540D3">
        <w:trPr>
          <w:trHeight w:val="300"/>
        </w:trPr>
        <w:tc>
          <w:tcPr>
            <w:tcW w:w="0" w:type="auto"/>
            <w:vMerge/>
            <w:tcBorders>
              <w:top w:val="nil"/>
              <w:left w:val="single" w:sz="4" w:space="0" w:color="auto"/>
              <w:bottom w:val="single" w:sz="4" w:space="0" w:color="000000"/>
              <w:right w:val="single" w:sz="4" w:space="0" w:color="auto"/>
            </w:tcBorders>
            <w:vAlign w:val="center"/>
            <w:hideMark/>
          </w:tcPr>
          <w:p w:rsidR="00A540D3" w:rsidRDefault="00A540D3">
            <w:pPr>
              <w:spacing w:line="240" w:lineRule="auto"/>
              <w:rPr>
                <w:rFonts w:cs="Arial"/>
                <w:b/>
                <w:bCs/>
                <w:szCs w:val="20"/>
                <w:lang w:eastAsia="sl-SI"/>
              </w:rPr>
            </w:pPr>
          </w:p>
        </w:tc>
        <w:tc>
          <w:tcPr>
            <w:tcW w:w="0" w:type="auto"/>
            <w:vMerge/>
            <w:tcBorders>
              <w:top w:val="nil"/>
              <w:left w:val="single" w:sz="4" w:space="0" w:color="auto"/>
              <w:bottom w:val="single" w:sz="4" w:space="0" w:color="000000"/>
              <w:right w:val="single" w:sz="4" w:space="0" w:color="auto"/>
            </w:tcBorders>
            <w:vAlign w:val="center"/>
            <w:hideMark/>
          </w:tcPr>
          <w:p w:rsidR="00A540D3" w:rsidRDefault="00A540D3">
            <w:pPr>
              <w:spacing w:line="240" w:lineRule="auto"/>
              <w:rPr>
                <w:rFonts w:cs="Arial"/>
                <w:szCs w:val="20"/>
                <w:lang w:eastAsia="sl-SI"/>
              </w:rPr>
            </w:pPr>
          </w:p>
        </w:tc>
        <w:tc>
          <w:tcPr>
            <w:tcW w:w="2694" w:type="dxa"/>
            <w:tcBorders>
              <w:top w:val="nil"/>
              <w:left w:val="nil"/>
              <w:bottom w:val="single" w:sz="4" w:space="0" w:color="auto"/>
              <w:right w:val="single" w:sz="4" w:space="0" w:color="auto"/>
            </w:tcBorders>
            <w:vAlign w:val="bottom"/>
            <w:hideMark/>
          </w:tcPr>
          <w:p w:rsidR="00A540D3" w:rsidRDefault="00A540D3" w:rsidP="00A540D3">
            <w:pPr>
              <w:spacing w:line="260" w:lineRule="exact"/>
              <w:ind w:firstLineChars="100" w:firstLine="220"/>
              <w:rPr>
                <w:rFonts w:cs="Arial"/>
                <w:szCs w:val="20"/>
                <w:lang w:eastAsia="sl-SI"/>
              </w:rPr>
            </w:pPr>
            <w:proofErr w:type="spellStart"/>
            <w:r>
              <w:rPr>
                <w:rFonts w:cs="Arial"/>
                <w:szCs w:val="20"/>
                <w:lang w:eastAsia="sl-SI"/>
              </w:rPr>
              <w:t>PKO</w:t>
            </w:r>
            <w:proofErr w:type="spellEnd"/>
          </w:p>
        </w:tc>
        <w:tc>
          <w:tcPr>
            <w:tcW w:w="2835" w:type="dxa"/>
            <w:tcBorders>
              <w:top w:val="nil"/>
              <w:left w:val="nil"/>
              <w:bottom w:val="single" w:sz="4" w:space="0" w:color="auto"/>
              <w:right w:val="single" w:sz="4" w:space="0" w:color="auto"/>
            </w:tcBorders>
            <w:vAlign w:val="bottom"/>
            <w:hideMark/>
          </w:tcPr>
          <w:p w:rsidR="00A540D3" w:rsidRDefault="00A540D3">
            <w:pPr>
              <w:spacing w:line="260" w:lineRule="exact"/>
              <w:jc w:val="center"/>
              <w:rPr>
                <w:rFonts w:cs="Arial"/>
                <w:szCs w:val="20"/>
                <w:lang w:eastAsia="sl-SI"/>
              </w:rPr>
            </w:pPr>
            <w:r>
              <w:rPr>
                <w:rFonts w:cs="Arial"/>
                <w:szCs w:val="20"/>
                <w:lang w:eastAsia="sl-SI"/>
              </w:rPr>
              <w:t>1271101</w:t>
            </w:r>
          </w:p>
        </w:tc>
      </w:tr>
      <w:tr w:rsidR="00A540D3" w:rsidTr="00A540D3">
        <w:trPr>
          <w:trHeight w:val="300"/>
        </w:trPr>
        <w:tc>
          <w:tcPr>
            <w:tcW w:w="0" w:type="auto"/>
            <w:vMerge/>
            <w:tcBorders>
              <w:top w:val="nil"/>
              <w:left w:val="single" w:sz="4" w:space="0" w:color="auto"/>
              <w:bottom w:val="single" w:sz="4" w:space="0" w:color="000000"/>
              <w:right w:val="single" w:sz="4" w:space="0" w:color="auto"/>
            </w:tcBorders>
            <w:vAlign w:val="center"/>
            <w:hideMark/>
          </w:tcPr>
          <w:p w:rsidR="00A540D3" w:rsidRDefault="00A540D3">
            <w:pPr>
              <w:spacing w:line="240" w:lineRule="auto"/>
              <w:rPr>
                <w:rFonts w:cs="Arial"/>
                <w:b/>
                <w:bCs/>
                <w:szCs w:val="20"/>
                <w:lang w:eastAsia="sl-SI"/>
              </w:rPr>
            </w:pPr>
          </w:p>
        </w:tc>
        <w:tc>
          <w:tcPr>
            <w:tcW w:w="0" w:type="auto"/>
            <w:vMerge/>
            <w:tcBorders>
              <w:top w:val="nil"/>
              <w:left w:val="single" w:sz="4" w:space="0" w:color="auto"/>
              <w:bottom w:val="single" w:sz="4" w:space="0" w:color="000000"/>
              <w:right w:val="single" w:sz="4" w:space="0" w:color="auto"/>
            </w:tcBorders>
            <w:vAlign w:val="center"/>
            <w:hideMark/>
          </w:tcPr>
          <w:p w:rsidR="00A540D3" w:rsidRDefault="00A540D3">
            <w:pPr>
              <w:spacing w:line="240" w:lineRule="auto"/>
              <w:rPr>
                <w:rFonts w:cs="Arial"/>
                <w:szCs w:val="20"/>
                <w:lang w:eastAsia="sl-SI"/>
              </w:rPr>
            </w:pPr>
          </w:p>
        </w:tc>
        <w:tc>
          <w:tcPr>
            <w:tcW w:w="2694" w:type="dxa"/>
            <w:tcBorders>
              <w:top w:val="nil"/>
              <w:left w:val="nil"/>
              <w:bottom w:val="single" w:sz="4" w:space="0" w:color="auto"/>
              <w:right w:val="single" w:sz="4" w:space="0" w:color="auto"/>
            </w:tcBorders>
            <w:vAlign w:val="bottom"/>
            <w:hideMark/>
          </w:tcPr>
          <w:p w:rsidR="00A540D3" w:rsidRDefault="00A540D3" w:rsidP="00A540D3">
            <w:pPr>
              <w:spacing w:line="260" w:lineRule="exact"/>
              <w:ind w:firstLineChars="100" w:firstLine="220"/>
              <w:rPr>
                <w:rFonts w:cs="Arial"/>
                <w:szCs w:val="20"/>
                <w:lang w:eastAsia="sl-SI"/>
              </w:rPr>
            </w:pPr>
            <w:proofErr w:type="spellStart"/>
            <w:r>
              <w:rPr>
                <w:rFonts w:cs="Arial"/>
                <w:szCs w:val="20"/>
                <w:lang w:eastAsia="sl-SI"/>
              </w:rPr>
              <w:t>PKO</w:t>
            </w:r>
            <w:proofErr w:type="spellEnd"/>
          </w:p>
        </w:tc>
        <w:tc>
          <w:tcPr>
            <w:tcW w:w="2835" w:type="dxa"/>
            <w:tcBorders>
              <w:top w:val="nil"/>
              <w:left w:val="nil"/>
              <w:bottom w:val="single" w:sz="4" w:space="0" w:color="auto"/>
              <w:right w:val="single" w:sz="4" w:space="0" w:color="auto"/>
            </w:tcBorders>
            <w:vAlign w:val="bottom"/>
            <w:hideMark/>
          </w:tcPr>
          <w:p w:rsidR="00A540D3" w:rsidRDefault="00A540D3">
            <w:pPr>
              <w:spacing w:line="260" w:lineRule="exact"/>
              <w:jc w:val="center"/>
              <w:rPr>
                <w:rFonts w:cs="Arial"/>
                <w:szCs w:val="20"/>
                <w:lang w:eastAsia="sl-SI"/>
              </w:rPr>
            </w:pPr>
            <w:r>
              <w:rPr>
                <w:rFonts w:cs="Arial"/>
                <w:szCs w:val="20"/>
                <w:lang w:eastAsia="sl-SI"/>
              </w:rPr>
              <w:t>1271201</w:t>
            </w:r>
          </w:p>
        </w:tc>
      </w:tr>
      <w:tr w:rsidR="00A540D3" w:rsidTr="00A540D3">
        <w:trPr>
          <w:trHeight w:val="300"/>
        </w:trPr>
        <w:tc>
          <w:tcPr>
            <w:tcW w:w="0" w:type="auto"/>
            <w:vMerge/>
            <w:tcBorders>
              <w:top w:val="nil"/>
              <w:left w:val="single" w:sz="4" w:space="0" w:color="auto"/>
              <w:bottom w:val="single" w:sz="4" w:space="0" w:color="000000"/>
              <w:right w:val="single" w:sz="4" w:space="0" w:color="auto"/>
            </w:tcBorders>
            <w:vAlign w:val="center"/>
            <w:hideMark/>
          </w:tcPr>
          <w:p w:rsidR="00A540D3" w:rsidRDefault="00A540D3">
            <w:pPr>
              <w:spacing w:line="240" w:lineRule="auto"/>
              <w:rPr>
                <w:rFonts w:cs="Arial"/>
                <w:b/>
                <w:bCs/>
                <w:szCs w:val="20"/>
                <w:lang w:eastAsia="sl-SI"/>
              </w:rPr>
            </w:pPr>
          </w:p>
        </w:tc>
        <w:tc>
          <w:tcPr>
            <w:tcW w:w="0" w:type="auto"/>
            <w:vMerge/>
            <w:tcBorders>
              <w:top w:val="nil"/>
              <w:left w:val="single" w:sz="4" w:space="0" w:color="auto"/>
              <w:bottom w:val="single" w:sz="4" w:space="0" w:color="000000"/>
              <w:right w:val="single" w:sz="4" w:space="0" w:color="auto"/>
            </w:tcBorders>
            <w:vAlign w:val="center"/>
            <w:hideMark/>
          </w:tcPr>
          <w:p w:rsidR="00A540D3" w:rsidRDefault="00A540D3">
            <w:pPr>
              <w:spacing w:line="240" w:lineRule="auto"/>
              <w:rPr>
                <w:rFonts w:cs="Arial"/>
                <w:szCs w:val="20"/>
                <w:lang w:eastAsia="sl-SI"/>
              </w:rPr>
            </w:pPr>
          </w:p>
        </w:tc>
        <w:tc>
          <w:tcPr>
            <w:tcW w:w="2694" w:type="dxa"/>
            <w:tcBorders>
              <w:top w:val="nil"/>
              <w:left w:val="nil"/>
              <w:bottom w:val="single" w:sz="4" w:space="0" w:color="auto"/>
              <w:right w:val="single" w:sz="4" w:space="0" w:color="auto"/>
            </w:tcBorders>
            <w:vAlign w:val="bottom"/>
            <w:hideMark/>
          </w:tcPr>
          <w:p w:rsidR="00A540D3" w:rsidRDefault="00A540D3" w:rsidP="00A540D3">
            <w:pPr>
              <w:spacing w:line="260" w:lineRule="exact"/>
              <w:ind w:firstLineChars="100" w:firstLine="220"/>
              <w:rPr>
                <w:rFonts w:cs="Arial"/>
                <w:szCs w:val="20"/>
                <w:lang w:eastAsia="sl-SI"/>
              </w:rPr>
            </w:pPr>
            <w:proofErr w:type="spellStart"/>
            <w:r>
              <w:rPr>
                <w:rFonts w:cs="Arial"/>
                <w:szCs w:val="20"/>
                <w:lang w:eastAsia="sl-SI"/>
              </w:rPr>
              <w:t>PKO</w:t>
            </w:r>
            <w:proofErr w:type="spellEnd"/>
          </w:p>
        </w:tc>
        <w:tc>
          <w:tcPr>
            <w:tcW w:w="2835" w:type="dxa"/>
            <w:tcBorders>
              <w:top w:val="nil"/>
              <w:left w:val="nil"/>
              <w:bottom w:val="single" w:sz="4" w:space="0" w:color="auto"/>
              <w:right w:val="single" w:sz="4" w:space="0" w:color="auto"/>
            </w:tcBorders>
            <w:vAlign w:val="bottom"/>
            <w:hideMark/>
          </w:tcPr>
          <w:p w:rsidR="00A540D3" w:rsidRDefault="00A540D3">
            <w:pPr>
              <w:spacing w:line="260" w:lineRule="exact"/>
              <w:jc w:val="center"/>
              <w:rPr>
                <w:rFonts w:cs="Arial"/>
                <w:szCs w:val="20"/>
                <w:lang w:eastAsia="sl-SI"/>
              </w:rPr>
            </w:pPr>
            <w:r>
              <w:rPr>
                <w:rFonts w:cs="Arial"/>
                <w:szCs w:val="20"/>
                <w:lang w:eastAsia="sl-SI"/>
              </w:rPr>
              <w:t>1271202</w:t>
            </w:r>
          </w:p>
        </w:tc>
      </w:tr>
      <w:tr w:rsidR="00A540D3" w:rsidTr="00A540D3">
        <w:trPr>
          <w:trHeight w:val="300"/>
        </w:trPr>
        <w:tc>
          <w:tcPr>
            <w:tcW w:w="0" w:type="auto"/>
            <w:vMerge/>
            <w:tcBorders>
              <w:top w:val="nil"/>
              <w:left w:val="single" w:sz="4" w:space="0" w:color="auto"/>
              <w:bottom w:val="single" w:sz="4" w:space="0" w:color="000000"/>
              <w:right w:val="single" w:sz="4" w:space="0" w:color="auto"/>
            </w:tcBorders>
            <w:vAlign w:val="center"/>
            <w:hideMark/>
          </w:tcPr>
          <w:p w:rsidR="00A540D3" w:rsidRDefault="00A540D3">
            <w:pPr>
              <w:spacing w:line="240" w:lineRule="auto"/>
              <w:rPr>
                <w:rFonts w:cs="Arial"/>
                <w:b/>
                <w:bCs/>
                <w:szCs w:val="20"/>
                <w:lang w:eastAsia="sl-SI"/>
              </w:rPr>
            </w:pPr>
          </w:p>
        </w:tc>
        <w:tc>
          <w:tcPr>
            <w:tcW w:w="0" w:type="auto"/>
            <w:vMerge/>
            <w:tcBorders>
              <w:top w:val="nil"/>
              <w:left w:val="single" w:sz="4" w:space="0" w:color="auto"/>
              <w:bottom w:val="single" w:sz="4" w:space="0" w:color="000000"/>
              <w:right w:val="single" w:sz="4" w:space="0" w:color="auto"/>
            </w:tcBorders>
            <w:vAlign w:val="center"/>
            <w:hideMark/>
          </w:tcPr>
          <w:p w:rsidR="00A540D3" w:rsidRDefault="00A540D3">
            <w:pPr>
              <w:spacing w:line="240" w:lineRule="auto"/>
              <w:rPr>
                <w:rFonts w:cs="Arial"/>
                <w:szCs w:val="20"/>
                <w:lang w:eastAsia="sl-SI"/>
              </w:rPr>
            </w:pPr>
          </w:p>
        </w:tc>
        <w:tc>
          <w:tcPr>
            <w:tcW w:w="2694" w:type="dxa"/>
            <w:tcBorders>
              <w:top w:val="nil"/>
              <w:left w:val="nil"/>
              <w:bottom w:val="single" w:sz="4" w:space="0" w:color="auto"/>
              <w:right w:val="single" w:sz="4" w:space="0" w:color="auto"/>
            </w:tcBorders>
            <w:vAlign w:val="bottom"/>
            <w:hideMark/>
          </w:tcPr>
          <w:p w:rsidR="00A540D3" w:rsidRDefault="00A540D3" w:rsidP="00A540D3">
            <w:pPr>
              <w:spacing w:line="260" w:lineRule="exact"/>
              <w:ind w:firstLineChars="100" w:firstLine="220"/>
              <w:rPr>
                <w:rFonts w:cs="Arial"/>
                <w:szCs w:val="20"/>
                <w:lang w:eastAsia="sl-SI"/>
              </w:rPr>
            </w:pPr>
            <w:proofErr w:type="spellStart"/>
            <w:r>
              <w:rPr>
                <w:rFonts w:cs="Arial"/>
                <w:szCs w:val="20"/>
                <w:lang w:eastAsia="sl-SI"/>
              </w:rPr>
              <w:t>PKO</w:t>
            </w:r>
            <w:proofErr w:type="spellEnd"/>
          </w:p>
        </w:tc>
        <w:tc>
          <w:tcPr>
            <w:tcW w:w="2835" w:type="dxa"/>
            <w:tcBorders>
              <w:top w:val="nil"/>
              <w:left w:val="nil"/>
              <w:bottom w:val="single" w:sz="4" w:space="0" w:color="auto"/>
              <w:right w:val="single" w:sz="4" w:space="0" w:color="auto"/>
            </w:tcBorders>
            <w:vAlign w:val="bottom"/>
            <w:hideMark/>
          </w:tcPr>
          <w:p w:rsidR="00A540D3" w:rsidRDefault="00A540D3">
            <w:pPr>
              <w:spacing w:line="260" w:lineRule="exact"/>
              <w:jc w:val="center"/>
              <w:rPr>
                <w:rFonts w:cs="Arial"/>
                <w:szCs w:val="20"/>
                <w:lang w:eastAsia="sl-SI"/>
              </w:rPr>
            </w:pPr>
            <w:r>
              <w:rPr>
                <w:rFonts w:cs="Arial"/>
                <w:szCs w:val="20"/>
                <w:lang w:eastAsia="sl-SI"/>
              </w:rPr>
              <w:t>1271203</w:t>
            </w:r>
          </w:p>
        </w:tc>
      </w:tr>
      <w:tr w:rsidR="00A540D3" w:rsidTr="00A540D3">
        <w:trPr>
          <w:trHeight w:val="300"/>
        </w:trPr>
        <w:tc>
          <w:tcPr>
            <w:tcW w:w="0" w:type="auto"/>
            <w:vMerge/>
            <w:tcBorders>
              <w:top w:val="nil"/>
              <w:left w:val="single" w:sz="4" w:space="0" w:color="auto"/>
              <w:bottom w:val="single" w:sz="4" w:space="0" w:color="000000"/>
              <w:right w:val="single" w:sz="4" w:space="0" w:color="auto"/>
            </w:tcBorders>
            <w:vAlign w:val="center"/>
            <w:hideMark/>
          </w:tcPr>
          <w:p w:rsidR="00A540D3" w:rsidRDefault="00A540D3">
            <w:pPr>
              <w:spacing w:line="240" w:lineRule="auto"/>
              <w:rPr>
                <w:rFonts w:cs="Arial"/>
                <w:b/>
                <w:bCs/>
                <w:szCs w:val="20"/>
                <w:lang w:eastAsia="sl-SI"/>
              </w:rPr>
            </w:pPr>
          </w:p>
        </w:tc>
        <w:tc>
          <w:tcPr>
            <w:tcW w:w="0" w:type="auto"/>
            <w:vMerge/>
            <w:tcBorders>
              <w:top w:val="nil"/>
              <w:left w:val="single" w:sz="4" w:space="0" w:color="auto"/>
              <w:bottom w:val="single" w:sz="4" w:space="0" w:color="000000"/>
              <w:right w:val="single" w:sz="4" w:space="0" w:color="auto"/>
            </w:tcBorders>
            <w:vAlign w:val="center"/>
            <w:hideMark/>
          </w:tcPr>
          <w:p w:rsidR="00A540D3" w:rsidRDefault="00A540D3">
            <w:pPr>
              <w:spacing w:line="240" w:lineRule="auto"/>
              <w:rPr>
                <w:rFonts w:cs="Arial"/>
                <w:szCs w:val="20"/>
                <w:lang w:eastAsia="sl-SI"/>
              </w:rPr>
            </w:pPr>
          </w:p>
        </w:tc>
        <w:tc>
          <w:tcPr>
            <w:tcW w:w="2694" w:type="dxa"/>
            <w:tcBorders>
              <w:top w:val="nil"/>
              <w:left w:val="nil"/>
              <w:bottom w:val="single" w:sz="4" w:space="0" w:color="auto"/>
              <w:right w:val="single" w:sz="4" w:space="0" w:color="auto"/>
            </w:tcBorders>
            <w:vAlign w:val="bottom"/>
            <w:hideMark/>
          </w:tcPr>
          <w:p w:rsidR="00A540D3" w:rsidRDefault="00A540D3" w:rsidP="00A540D3">
            <w:pPr>
              <w:spacing w:line="260" w:lineRule="exact"/>
              <w:ind w:firstLineChars="100" w:firstLine="220"/>
              <w:rPr>
                <w:rFonts w:cs="Arial"/>
                <w:szCs w:val="20"/>
                <w:lang w:eastAsia="sl-SI"/>
              </w:rPr>
            </w:pPr>
            <w:proofErr w:type="spellStart"/>
            <w:r>
              <w:rPr>
                <w:rFonts w:cs="Arial"/>
                <w:szCs w:val="20"/>
                <w:lang w:eastAsia="sl-SI"/>
              </w:rPr>
              <w:t>PKO</w:t>
            </w:r>
            <w:proofErr w:type="spellEnd"/>
          </w:p>
        </w:tc>
        <w:tc>
          <w:tcPr>
            <w:tcW w:w="2835" w:type="dxa"/>
            <w:tcBorders>
              <w:top w:val="nil"/>
              <w:left w:val="nil"/>
              <w:bottom w:val="single" w:sz="4" w:space="0" w:color="auto"/>
              <w:right w:val="single" w:sz="4" w:space="0" w:color="auto"/>
            </w:tcBorders>
            <w:vAlign w:val="bottom"/>
            <w:hideMark/>
          </w:tcPr>
          <w:p w:rsidR="00A540D3" w:rsidRDefault="00A540D3">
            <w:pPr>
              <w:spacing w:line="260" w:lineRule="exact"/>
              <w:jc w:val="center"/>
              <w:rPr>
                <w:rFonts w:cs="Arial"/>
                <w:szCs w:val="20"/>
                <w:lang w:eastAsia="sl-SI"/>
              </w:rPr>
            </w:pPr>
            <w:r>
              <w:rPr>
                <w:rFonts w:cs="Arial"/>
                <w:szCs w:val="20"/>
                <w:lang w:eastAsia="sl-SI"/>
              </w:rPr>
              <w:t>1271301</w:t>
            </w:r>
          </w:p>
        </w:tc>
      </w:tr>
      <w:tr w:rsidR="00A540D3" w:rsidTr="00A540D3">
        <w:trPr>
          <w:trHeight w:val="300"/>
        </w:trPr>
        <w:tc>
          <w:tcPr>
            <w:tcW w:w="0" w:type="auto"/>
            <w:vMerge/>
            <w:tcBorders>
              <w:top w:val="nil"/>
              <w:left w:val="single" w:sz="4" w:space="0" w:color="auto"/>
              <w:bottom w:val="single" w:sz="4" w:space="0" w:color="000000"/>
              <w:right w:val="single" w:sz="4" w:space="0" w:color="auto"/>
            </w:tcBorders>
            <w:vAlign w:val="center"/>
            <w:hideMark/>
          </w:tcPr>
          <w:p w:rsidR="00A540D3" w:rsidRDefault="00A540D3">
            <w:pPr>
              <w:spacing w:line="240" w:lineRule="auto"/>
              <w:rPr>
                <w:rFonts w:cs="Arial"/>
                <w:b/>
                <w:bCs/>
                <w:szCs w:val="20"/>
                <w:lang w:eastAsia="sl-SI"/>
              </w:rPr>
            </w:pPr>
          </w:p>
        </w:tc>
        <w:tc>
          <w:tcPr>
            <w:tcW w:w="0" w:type="auto"/>
            <w:vMerge/>
            <w:tcBorders>
              <w:top w:val="nil"/>
              <w:left w:val="single" w:sz="4" w:space="0" w:color="auto"/>
              <w:bottom w:val="single" w:sz="4" w:space="0" w:color="000000"/>
              <w:right w:val="single" w:sz="4" w:space="0" w:color="auto"/>
            </w:tcBorders>
            <w:vAlign w:val="center"/>
            <w:hideMark/>
          </w:tcPr>
          <w:p w:rsidR="00A540D3" w:rsidRDefault="00A540D3">
            <w:pPr>
              <w:spacing w:line="240" w:lineRule="auto"/>
              <w:rPr>
                <w:rFonts w:cs="Arial"/>
                <w:szCs w:val="20"/>
                <w:lang w:eastAsia="sl-SI"/>
              </w:rPr>
            </w:pPr>
          </w:p>
        </w:tc>
        <w:tc>
          <w:tcPr>
            <w:tcW w:w="2694" w:type="dxa"/>
            <w:tcBorders>
              <w:top w:val="nil"/>
              <w:left w:val="nil"/>
              <w:bottom w:val="single" w:sz="4" w:space="0" w:color="auto"/>
              <w:right w:val="single" w:sz="4" w:space="0" w:color="auto"/>
            </w:tcBorders>
            <w:vAlign w:val="bottom"/>
            <w:hideMark/>
          </w:tcPr>
          <w:p w:rsidR="00A540D3" w:rsidRDefault="00A540D3" w:rsidP="00A540D3">
            <w:pPr>
              <w:spacing w:line="260" w:lineRule="exact"/>
              <w:ind w:firstLineChars="100" w:firstLine="220"/>
              <w:rPr>
                <w:rFonts w:cs="Arial"/>
                <w:szCs w:val="20"/>
                <w:lang w:eastAsia="sl-SI"/>
              </w:rPr>
            </w:pPr>
            <w:proofErr w:type="spellStart"/>
            <w:r>
              <w:rPr>
                <w:rFonts w:cs="Arial"/>
                <w:szCs w:val="20"/>
                <w:lang w:eastAsia="sl-SI"/>
              </w:rPr>
              <w:t>PKZ</w:t>
            </w:r>
            <w:proofErr w:type="spellEnd"/>
          </w:p>
        </w:tc>
        <w:tc>
          <w:tcPr>
            <w:tcW w:w="2835" w:type="dxa"/>
            <w:tcBorders>
              <w:top w:val="nil"/>
              <w:left w:val="nil"/>
              <w:bottom w:val="single" w:sz="4" w:space="0" w:color="auto"/>
              <w:right w:val="single" w:sz="4" w:space="0" w:color="auto"/>
            </w:tcBorders>
            <w:vAlign w:val="bottom"/>
            <w:hideMark/>
          </w:tcPr>
          <w:p w:rsidR="00A540D3" w:rsidRDefault="00A540D3">
            <w:pPr>
              <w:spacing w:line="260" w:lineRule="exact"/>
              <w:jc w:val="center"/>
              <w:rPr>
                <w:rFonts w:cs="Arial"/>
                <w:szCs w:val="20"/>
                <w:lang w:eastAsia="sl-SI"/>
              </w:rPr>
            </w:pPr>
            <w:r>
              <w:rPr>
                <w:rFonts w:cs="Arial"/>
                <w:szCs w:val="20"/>
                <w:lang w:eastAsia="sl-SI"/>
              </w:rPr>
              <w:t>1271302</w:t>
            </w:r>
          </w:p>
        </w:tc>
      </w:tr>
      <w:tr w:rsidR="00A540D3" w:rsidTr="00A540D3">
        <w:trPr>
          <w:trHeight w:val="300"/>
        </w:trPr>
        <w:tc>
          <w:tcPr>
            <w:tcW w:w="0" w:type="auto"/>
            <w:vMerge/>
            <w:tcBorders>
              <w:top w:val="nil"/>
              <w:left w:val="single" w:sz="4" w:space="0" w:color="auto"/>
              <w:bottom w:val="single" w:sz="4" w:space="0" w:color="000000"/>
              <w:right w:val="single" w:sz="4" w:space="0" w:color="auto"/>
            </w:tcBorders>
            <w:vAlign w:val="center"/>
            <w:hideMark/>
          </w:tcPr>
          <w:p w:rsidR="00A540D3" w:rsidRDefault="00A540D3">
            <w:pPr>
              <w:spacing w:line="240" w:lineRule="auto"/>
              <w:rPr>
                <w:rFonts w:cs="Arial"/>
                <w:b/>
                <w:bCs/>
                <w:szCs w:val="20"/>
                <w:lang w:eastAsia="sl-SI"/>
              </w:rPr>
            </w:pPr>
          </w:p>
        </w:tc>
        <w:tc>
          <w:tcPr>
            <w:tcW w:w="0" w:type="auto"/>
            <w:vMerge/>
            <w:tcBorders>
              <w:top w:val="nil"/>
              <w:left w:val="single" w:sz="4" w:space="0" w:color="auto"/>
              <w:bottom w:val="single" w:sz="4" w:space="0" w:color="000000"/>
              <w:right w:val="single" w:sz="4" w:space="0" w:color="auto"/>
            </w:tcBorders>
            <w:vAlign w:val="center"/>
            <w:hideMark/>
          </w:tcPr>
          <w:p w:rsidR="00A540D3" w:rsidRDefault="00A540D3">
            <w:pPr>
              <w:spacing w:line="240" w:lineRule="auto"/>
              <w:rPr>
                <w:rFonts w:cs="Arial"/>
                <w:szCs w:val="20"/>
                <w:lang w:eastAsia="sl-SI"/>
              </w:rPr>
            </w:pPr>
          </w:p>
        </w:tc>
        <w:tc>
          <w:tcPr>
            <w:tcW w:w="2694" w:type="dxa"/>
            <w:tcBorders>
              <w:top w:val="nil"/>
              <w:left w:val="nil"/>
              <w:bottom w:val="single" w:sz="4" w:space="0" w:color="auto"/>
              <w:right w:val="single" w:sz="4" w:space="0" w:color="auto"/>
            </w:tcBorders>
            <w:vAlign w:val="bottom"/>
            <w:hideMark/>
          </w:tcPr>
          <w:p w:rsidR="00A540D3" w:rsidRDefault="00A540D3" w:rsidP="00A540D3">
            <w:pPr>
              <w:spacing w:line="260" w:lineRule="exact"/>
              <w:ind w:firstLineChars="100" w:firstLine="220"/>
              <w:rPr>
                <w:rFonts w:cs="Arial"/>
                <w:szCs w:val="20"/>
                <w:lang w:eastAsia="sl-SI"/>
              </w:rPr>
            </w:pPr>
            <w:proofErr w:type="spellStart"/>
            <w:r>
              <w:rPr>
                <w:rFonts w:cs="Arial"/>
                <w:szCs w:val="20"/>
                <w:lang w:eastAsia="sl-SI"/>
              </w:rPr>
              <w:t>PKO</w:t>
            </w:r>
            <w:proofErr w:type="spellEnd"/>
          </w:p>
        </w:tc>
        <w:tc>
          <w:tcPr>
            <w:tcW w:w="2835" w:type="dxa"/>
            <w:tcBorders>
              <w:top w:val="nil"/>
              <w:left w:val="nil"/>
              <w:bottom w:val="single" w:sz="4" w:space="0" w:color="auto"/>
              <w:right w:val="single" w:sz="4" w:space="0" w:color="auto"/>
            </w:tcBorders>
            <w:vAlign w:val="bottom"/>
            <w:hideMark/>
          </w:tcPr>
          <w:p w:rsidR="00A540D3" w:rsidRDefault="00A540D3">
            <w:pPr>
              <w:spacing w:line="260" w:lineRule="exact"/>
              <w:jc w:val="center"/>
              <w:rPr>
                <w:rFonts w:cs="Arial"/>
                <w:szCs w:val="20"/>
                <w:lang w:eastAsia="sl-SI"/>
              </w:rPr>
            </w:pPr>
            <w:r>
              <w:rPr>
                <w:rFonts w:cs="Arial"/>
                <w:szCs w:val="20"/>
                <w:lang w:eastAsia="sl-SI"/>
              </w:rPr>
              <w:t>1271401</w:t>
            </w:r>
          </w:p>
        </w:tc>
      </w:tr>
      <w:tr w:rsidR="00A540D3" w:rsidTr="00A540D3">
        <w:trPr>
          <w:trHeight w:val="300"/>
        </w:trPr>
        <w:tc>
          <w:tcPr>
            <w:tcW w:w="2240" w:type="dxa"/>
            <w:vMerge w:val="restart"/>
            <w:tcBorders>
              <w:top w:val="nil"/>
              <w:left w:val="single" w:sz="4" w:space="0" w:color="auto"/>
              <w:bottom w:val="single" w:sz="4" w:space="0" w:color="auto"/>
              <w:right w:val="single" w:sz="4" w:space="0" w:color="auto"/>
            </w:tcBorders>
            <w:vAlign w:val="center"/>
            <w:hideMark/>
          </w:tcPr>
          <w:p w:rsidR="00A540D3" w:rsidRDefault="00A540D3">
            <w:pPr>
              <w:spacing w:line="260" w:lineRule="exact"/>
              <w:rPr>
                <w:rFonts w:cs="Arial"/>
                <w:b/>
                <w:bCs/>
                <w:szCs w:val="20"/>
                <w:lang w:eastAsia="sl-SI"/>
              </w:rPr>
            </w:pPr>
            <w:r>
              <w:rPr>
                <w:rFonts w:cs="Arial"/>
                <w:b/>
                <w:bCs/>
                <w:szCs w:val="20"/>
                <w:lang w:eastAsia="sl-SI"/>
              </w:rPr>
              <w:t>DRUGE STAVBE</w:t>
            </w:r>
          </w:p>
        </w:tc>
        <w:tc>
          <w:tcPr>
            <w:tcW w:w="1744" w:type="dxa"/>
            <w:vMerge w:val="restart"/>
            <w:tcBorders>
              <w:top w:val="nil"/>
              <w:left w:val="single" w:sz="4" w:space="0" w:color="auto"/>
              <w:bottom w:val="single" w:sz="4" w:space="0" w:color="000000"/>
              <w:right w:val="single" w:sz="4" w:space="0" w:color="auto"/>
            </w:tcBorders>
            <w:vAlign w:val="center"/>
            <w:hideMark/>
          </w:tcPr>
          <w:p w:rsidR="00A540D3" w:rsidRDefault="00A540D3" w:rsidP="005972C8">
            <w:pPr>
              <w:spacing w:line="260" w:lineRule="exact"/>
              <w:jc w:val="left"/>
              <w:rPr>
                <w:rFonts w:cs="Arial"/>
                <w:szCs w:val="20"/>
                <w:lang w:eastAsia="sl-SI"/>
              </w:rPr>
            </w:pPr>
            <w:r>
              <w:rPr>
                <w:rFonts w:cs="Arial"/>
                <w:szCs w:val="20"/>
                <w:lang w:eastAsia="sl-SI"/>
              </w:rPr>
              <w:t>STAVBE ZA JAVNO RABO</w:t>
            </w:r>
          </w:p>
        </w:tc>
        <w:tc>
          <w:tcPr>
            <w:tcW w:w="2694" w:type="dxa"/>
            <w:tcBorders>
              <w:top w:val="nil"/>
              <w:left w:val="nil"/>
              <w:bottom w:val="single" w:sz="4" w:space="0" w:color="auto"/>
              <w:right w:val="single" w:sz="4" w:space="0" w:color="auto"/>
            </w:tcBorders>
            <w:vAlign w:val="bottom"/>
            <w:hideMark/>
          </w:tcPr>
          <w:p w:rsidR="00A540D3" w:rsidRDefault="00A540D3" w:rsidP="00A540D3">
            <w:pPr>
              <w:spacing w:line="260" w:lineRule="exact"/>
              <w:ind w:firstLineChars="100" w:firstLine="220"/>
              <w:rPr>
                <w:rFonts w:cs="Arial"/>
                <w:szCs w:val="20"/>
                <w:lang w:eastAsia="sl-SI"/>
              </w:rPr>
            </w:pPr>
            <w:proofErr w:type="spellStart"/>
            <w:r>
              <w:rPr>
                <w:rFonts w:cs="Arial"/>
                <w:szCs w:val="20"/>
                <w:lang w:eastAsia="sl-SI"/>
              </w:rPr>
              <w:t>PPP</w:t>
            </w:r>
            <w:proofErr w:type="spellEnd"/>
          </w:p>
        </w:tc>
        <w:tc>
          <w:tcPr>
            <w:tcW w:w="2835" w:type="dxa"/>
            <w:tcBorders>
              <w:top w:val="nil"/>
              <w:left w:val="nil"/>
              <w:bottom w:val="single" w:sz="4" w:space="0" w:color="auto"/>
              <w:right w:val="single" w:sz="4" w:space="0" w:color="auto"/>
            </w:tcBorders>
            <w:vAlign w:val="bottom"/>
            <w:hideMark/>
          </w:tcPr>
          <w:p w:rsidR="00A540D3" w:rsidRDefault="00A540D3">
            <w:pPr>
              <w:spacing w:line="260" w:lineRule="exact"/>
              <w:jc w:val="center"/>
              <w:rPr>
                <w:rFonts w:cs="Arial"/>
                <w:szCs w:val="20"/>
                <w:lang w:eastAsia="sl-SI"/>
              </w:rPr>
            </w:pPr>
            <w:r>
              <w:rPr>
                <w:rFonts w:cs="Arial"/>
                <w:szCs w:val="20"/>
                <w:lang w:eastAsia="sl-SI"/>
              </w:rPr>
              <w:t>1220101</w:t>
            </w:r>
          </w:p>
        </w:tc>
      </w:tr>
      <w:tr w:rsidR="00A540D3" w:rsidTr="00A540D3">
        <w:trPr>
          <w:trHeight w:val="300"/>
        </w:trPr>
        <w:tc>
          <w:tcPr>
            <w:tcW w:w="0" w:type="auto"/>
            <w:vMerge/>
            <w:tcBorders>
              <w:top w:val="nil"/>
              <w:left w:val="single" w:sz="4" w:space="0" w:color="auto"/>
              <w:bottom w:val="single" w:sz="4" w:space="0" w:color="auto"/>
              <w:right w:val="single" w:sz="4" w:space="0" w:color="auto"/>
            </w:tcBorders>
            <w:vAlign w:val="center"/>
            <w:hideMark/>
          </w:tcPr>
          <w:p w:rsidR="00A540D3" w:rsidRDefault="00A540D3">
            <w:pPr>
              <w:spacing w:line="240" w:lineRule="auto"/>
              <w:rPr>
                <w:rFonts w:cs="Arial"/>
                <w:b/>
                <w:bCs/>
                <w:szCs w:val="20"/>
                <w:lang w:eastAsia="sl-SI"/>
              </w:rPr>
            </w:pPr>
          </w:p>
        </w:tc>
        <w:tc>
          <w:tcPr>
            <w:tcW w:w="0" w:type="auto"/>
            <w:vMerge/>
            <w:tcBorders>
              <w:top w:val="nil"/>
              <w:left w:val="single" w:sz="4" w:space="0" w:color="auto"/>
              <w:bottom w:val="single" w:sz="4" w:space="0" w:color="000000"/>
              <w:right w:val="single" w:sz="4" w:space="0" w:color="auto"/>
            </w:tcBorders>
            <w:vAlign w:val="center"/>
            <w:hideMark/>
          </w:tcPr>
          <w:p w:rsidR="00A540D3" w:rsidRDefault="00A540D3">
            <w:pPr>
              <w:spacing w:line="240" w:lineRule="auto"/>
              <w:rPr>
                <w:rFonts w:cs="Arial"/>
                <w:szCs w:val="20"/>
                <w:lang w:eastAsia="sl-SI"/>
              </w:rPr>
            </w:pPr>
          </w:p>
        </w:tc>
        <w:tc>
          <w:tcPr>
            <w:tcW w:w="2694" w:type="dxa"/>
            <w:tcBorders>
              <w:top w:val="nil"/>
              <w:left w:val="nil"/>
              <w:bottom w:val="single" w:sz="4" w:space="0" w:color="auto"/>
              <w:right w:val="single" w:sz="4" w:space="0" w:color="auto"/>
            </w:tcBorders>
            <w:vAlign w:val="bottom"/>
            <w:hideMark/>
          </w:tcPr>
          <w:p w:rsidR="00A540D3" w:rsidRDefault="00A540D3" w:rsidP="00A540D3">
            <w:pPr>
              <w:spacing w:line="260" w:lineRule="exact"/>
              <w:ind w:firstLineChars="100" w:firstLine="220"/>
              <w:rPr>
                <w:rFonts w:cs="Arial"/>
                <w:szCs w:val="20"/>
                <w:lang w:eastAsia="sl-SI"/>
              </w:rPr>
            </w:pPr>
            <w:proofErr w:type="spellStart"/>
            <w:r>
              <w:rPr>
                <w:rFonts w:cs="Arial"/>
                <w:szCs w:val="20"/>
                <w:lang w:eastAsia="sl-SI"/>
              </w:rPr>
              <w:t>PND</w:t>
            </w:r>
            <w:proofErr w:type="spellEnd"/>
          </w:p>
        </w:tc>
        <w:tc>
          <w:tcPr>
            <w:tcW w:w="2835" w:type="dxa"/>
            <w:tcBorders>
              <w:top w:val="nil"/>
              <w:left w:val="nil"/>
              <w:bottom w:val="single" w:sz="4" w:space="0" w:color="auto"/>
              <w:right w:val="single" w:sz="4" w:space="0" w:color="auto"/>
            </w:tcBorders>
            <w:vAlign w:val="bottom"/>
            <w:hideMark/>
          </w:tcPr>
          <w:p w:rsidR="00A540D3" w:rsidRDefault="00A540D3">
            <w:pPr>
              <w:spacing w:line="260" w:lineRule="exact"/>
              <w:jc w:val="center"/>
              <w:rPr>
                <w:rFonts w:cs="Arial"/>
                <w:szCs w:val="20"/>
                <w:lang w:eastAsia="sl-SI"/>
              </w:rPr>
            </w:pPr>
            <w:r>
              <w:rPr>
                <w:rFonts w:cs="Arial"/>
                <w:szCs w:val="20"/>
                <w:lang w:eastAsia="sl-SI"/>
              </w:rPr>
              <w:t>1220102</w:t>
            </w:r>
          </w:p>
        </w:tc>
      </w:tr>
      <w:tr w:rsidR="00A540D3" w:rsidTr="00A540D3">
        <w:trPr>
          <w:trHeight w:val="300"/>
        </w:trPr>
        <w:tc>
          <w:tcPr>
            <w:tcW w:w="0" w:type="auto"/>
            <w:vMerge/>
            <w:tcBorders>
              <w:top w:val="nil"/>
              <w:left w:val="single" w:sz="4" w:space="0" w:color="auto"/>
              <w:bottom w:val="single" w:sz="4" w:space="0" w:color="auto"/>
              <w:right w:val="single" w:sz="4" w:space="0" w:color="auto"/>
            </w:tcBorders>
            <w:vAlign w:val="center"/>
            <w:hideMark/>
          </w:tcPr>
          <w:p w:rsidR="00A540D3" w:rsidRDefault="00A540D3">
            <w:pPr>
              <w:spacing w:line="240" w:lineRule="auto"/>
              <w:rPr>
                <w:rFonts w:cs="Arial"/>
                <w:b/>
                <w:bCs/>
                <w:szCs w:val="20"/>
                <w:lang w:eastAsia="sl-SI"/>
              </w:rPr>
            </w:pPr>
          </w:p>
        </w:tc>
        <w:tc>
          <w:tcPr>
            <w:tcW w:w="0" w:type="auto"/>
            <w:vMerge/>
            <w:tcBorders>
              <w:top w:val="nil"/>
              <w:left w:val="single" w:sz="4" w:space="0" w:color="auto"/>
              <w:bottom w:val="single" w:sz="4" w:space="0" w:color="000000"/>
              <w:right w:val="single" w:sz="4" w:space="0" w:color="auto"/>
            </w:tcBorders>
            <w:vAlign w:val="center"/>
            <w:hideMark/>
          </w:tcPr>
          <w:p w:rsidR="00A540D3" w:rsidRDefault="00A540D3">
            <w:pPr>
              <w:spacing w:line="240" w:lineRule="auto"/>
              <w:rPr>
                <w:rFonts w:cs="Arial"/>
                <w:szCs w:val="20"/>
                <w:lang w:eastAsia="sl-SI"/>
              </w:rPr>
            </w:pPr>
          </w:p>
        </w:tc>
        <w:tc>
          <w:tcPr>
            <w:tcW w:w="2694" w:type="dxa"/>
            <w:tcBorders>
              <w:top w:val="nil"/>
              <w:left w:val="nil"/>
              <w:bottom w:val="single" w:sz="4" w:space="0" w:color="auto"/>
              <w:right w:val="single" w:sz="4" w:space="0" w:color="auto"/>
            </w:tcBorders>
            <w:vAlign w:val="bottom"/>
            <w:hideMark/>
          </w:tcPr>
          <w:p w:rsidR="00A540D3" w:rsidRDefault="00A540D3" w:rsidP="00A540D3">
            <w:pPr>
              <w:spacing w:line="260" w:lineRule="exact"/>
              <w:ind w:firstLineChars="100" w:firstLine="220"/>
              <w:rPr>
                <w:rFonts w:cs="Arial"/>
                <w:szCs w:val="20"/>
                <w:lang w:eastAsia="sl-SI"/>
              </w:rPr>
            </w:pPr>
            <w:proofErr w:type="spellStart"/>
            <w:r>
              <w:rPr>
                <w:rFonts w:cs="Arial"/>
                <w:szCs w:val="20"/>
                <w:lang w:eastAsia="sl-SI"/>
              </w:rPr>
              <w:t>PPP</w:t>
            </w:r>
            <w:proofErr w:type="spellEnd"/>
          </w:p>
        </w:tc>
        <w:tc>
          <w:tcPr>
            <w:tcW w:w="2835" w:type="dxa"/>
            <w:tcBorders>
              <w:top w:val="nil"/>
              <w:left w:val="nil"/>
              <w:bottom w:val="single" w:sz="4" w:space="0" w:color="auto"/>
              <w:right w:val="single" w:sz="4" w:space="0" w:color="auto"/>
            </w:tcBorders>
            <w:vAlign w:val="bottom"/>
            <w:hideMark/>
          </w:tcPr>
          <w:p w:rsidR="00A540D3" w:rsidRDefault="00A540D3">
            <w:pPr>
              <w:spacing w:line="260" w:lineRule="exact"/>
              <w:jc w:val="center"/>
              <w:rPr>
                <w:rFonts w:cs="Arial"/>
                <w:szCs w:val="20"/>
                <w:lang w:eastAsia="sl-SI"/>
              </w:rPr>
            </w:pPr>
            <w:r>
              <w:rPr>
                <w:rFonts w:cs="Arial"/>
                <w:szCs w:val="20"/>
                <w:lang w:eastAsia="sl-SI"/>
              </w:rPr>
              <w:t>1262001</w:t>
            </w:r>
          </w:p>
        </w:tc>
      </w:tr>
      <w:tr w:rsidR="00A540D3" w:rsidTr="00A540D3">
        <w:trPr>
          <w:trHeight w:val="300"/>
        </w:trPr>
        <w:tc>
          <w:tcPr>
            <w:tcW w:w="0" w:type="auto"/>
            <w:vMerge/>
            <w:tcBorders>
              <w:top w:val="nil"/>
              <w:left w:val="single" w:sz="4" w:space="0" w:color="auto"/>
              <w:bottom w:val="single" w:sz="4" w:space="0" w:color="auto"/>
              <w:right w:val="single" w:sz="4" w:space="0" w:color="auto"/>
            </w:tcBorders>
            <w:vAlign w:val="center"/>
            <w:hideMark/>
          </w:tcPr>
          <w:p w:rsidR="00A540D3" w:rsidRDefault="00A540D3">
            <w:pPr>
              <w:spacing w:line="240" w:lineRule="auto"/>
              <w:rPr>
                <w:rFonts w:cs="Arial"/>
                <w:b/>
                <w:bCs/>
                <w:szCs w:val="20"/>
                <w:lang w:eastAsia="sl-SI"/>
              </w:rPr>
            </w:pPr>
          </w:p>
        </w:tc>
        <w:tc>
          <w:tcPr>
            <w:tcW w:w="0" w:type="auto"/>
            <w:vMerge/>
            <w:tcBorders>
              <w:top w:val="nil"/>
              <w:left w:val="single" w:sz="4" w:space="0" w:color="auto"/>
              <w:bottom w:val="single" w:sz="4" w:space="0" w:color="000000"/>
              <w:right w:val="single" w:sz="4" w:space="0" w:color="auto"/>
            </w:tcBorders>
            <w:vAlign w:val="center"/>
            <w:hideMark/>
          </w:tcPr>
          <w:p w:rsidR="00A540D3" w:rsidRDefault="00A540D3">
            <w:pPr>
              <w:spacing w:line="240" w:lineRule="auto"/>
              <w:rPr>
                <w:rFonts w:cs="Arial"/>
                <w:szCs w:val="20"/>
                <w:lang w:eastAsia="sl-SI"/>
              </w:rPr>
            </w:pPr>
          </w:p>
        </w:tc>
        <w:tc>
          <w:tcPr>
            <w:tcW w:w="2694" w:type="dxa"/>
            <w:tcBorders>
              <w:top w:val="nil"/>
              <w:left w:val="nil"/>
              <w:bottom w:val="single" w:sz="4" w:space="0" w:color="auto"/>
              <w:right w:val="single" w:sz="4" w:space="0" w:color="auto"/>
            </w:tcBorders>
            <w:vAlign w:val="bottom"/>
            <w:hideMark/>
          </w:tcPr>
          <w:p w:rsidR="00A540D3" w:rsidRDefault="00A540D3" w:rsidP="00A540D3">
            <w:pPr>
              <w:spacing w:line="260" w:lineRule="exact"/>
              <w:ind w:firstLineChars="100" w:firstLine="220"/>
              <w:rPr>
                <w:rFonts w:cs="Arial"/>
                <w:szCs w:val="20"/>
                <w:lang w:eastAsia="sl-SI"/>
              </w:rPr>
            </w:pPr>
            <w:proofErr w:type="spellStart"/>
            <w:r>
              <w:rPr>
                <w:rFonts w:cs="Arial"/>
                <w:szCs w:val="20"/>
                <w:lang w:eastAsia="sl-SI"/>
              </w:rPr>
              <w:t>PPP</w:t>
            </w:r>
            <w:proofErr w:type="spellEnd"/>
          </w:p>
        </w:tc>
        <w:tc>
          <w:tcPr>
            <w:tcW w:w="2835" w:type="dxa"/>
            <w:tcBorders>
              <w:top w:val="nil"/>
              <w:left w:val="nil"/>
              <w:bottom w:val="single" w:sz="4" w:space="0" w:color="auto"/>
              <w:right w:val="single" w:sz="4" w:space="0" w:color="auto"/>
            </w:tcBorders>
            <w:vAlign w:val="bottom"/>
            <w:hideMark/>
          </w:tcPr>
          <w:p w:rsidR="00A540D3" w:rsidRDefault="00A540D3">
            <w:pPr>
              <w:spacing w:line="260" w:lineRule="exact"/>
              <w:jc w:val="center"/>
              <w:rPr>
                <w:rFonts w:cs="Arial"/>
                <w:szCs w:val="20"/>
                <w:lang w:eastAsia="sl-SI"/>
              </w:rPr>
            </w:pPr>
            <w:r>
              <w:rPr>
                <w:rFonts w:cs="Arial"/>
                <w:szCs w:val="20"/>
                <w:lang w:eastAsia="sl-SI"/>
              </w:rPr>
              <w:t>1262002</w:t>
            </w:r>
          </w:p>
        </w:tc>
      </w:tr>
      <w:tr w:rsidR="00A540D3" w:rsidTr="00A540D3">
        <w:trPr>
          <w:trHeight w:val="300"/>
        </w:trPr>
        <w:tc>
          <w:tcPr>
            <w:tcW w:w="0" w:type="auto"/>
            <w:vMerge/>
            <w:tcBorders>
              <w:top w:val="nil"/>
              <w:left w:val="single" w:sz="4" w:space="0" w:color="auto"/>
              <w:bottom w:val="single" w:sz="4" w:space="0" w:color="auto"/>
              <w:right w:val="single" w:sz="4" w:space="0" w:color="auto"/>
            </w:tcBorders>
            <w:vAlign w:val="center"/>
            <w:hideMark/>
          </w:tcPr>
          <w:p w:rsidR="00A540D3" w:rsidRDefault="00A540D3">
            <w:pPr>
              <w:spacing w:line="240" w:lineRule="auto"/>
              <w:rPr>
                <w:rFonts w:cs="Arial"/>
                <w:b/>
                <w:bCs/>
                <w:szCs w:val="20"/>
                <w:lang w:eastAsia="sl-SI"/>
              </w:rPr>
            </w:pPr>
          </w:p>
        </w:tc>
        <w:tc>
          <w:tcPr>
            <w:tcW w:w="0" w:type="auto"/>
            <w:vMerge/>
            <w:tcBorders>
              <w:top w:val="nil"/>
              <w:left w:val="single" w:sz="4" w:space="0" w:color="auto"/>
              <w:bottom w:val="single" w:sz="4" w:space="0" w:color="000000"/>
              <w:right w:val="single" w:sz="4" w:space="0" w:color="auto"/>
            </w:tcBorders>
            <w:vAlign w:val="center"/>
            <w:hideMark/>
          </w:tcPr>
          <w:p w:rsidR="00A540D3" w:rsidRDefault="00A540D3">
            <w:pPr>
              <w:spacing w:line="240" w:lineRule="auto"/>
              <w:rPr>
                <w:rFonts w:cs="Arial"/>
                <w:szCs w:val="20"/>
                <w:lang w:eastAsia="sl-SI"/>
              </w:rPr>
            </w:pPr>
          </w:p>
        </w:tc>
        <w:tc>
          <w:tcPr>
            <w:tcW w:w="2694" w:type="dxa"/>
            <w:tcBorders>
              <w:top w:val="nil"/>
              <w:left w:val="nil"/>
              <w:bottom w:val="single" w:sz="4" w:space="0" w:color="auto"/>
              <w:right w:val="single" w:sz="4" w:space="0" w:color="auto"/>
            </w:tcBorders>
            <w:vAlign w:val="bottom"/>
            <w:hideMark/>
          </w:tcPr>
          <w:p w:rsidR="00A540D3" w:rsidRDefault="00A540D3" w:rsidP="00A540D3">
            <w:pPr>
              <w:spacing w:line="260" w:lineRule="exact"/>
              <w:ind w:firstLineChars="100" w:firstLine="220"/>
              <w:rPr>
                <w:rFonts w:cs="Arial"/>
                <w:szCs w:val="20"/>
                <w:lang w:eastAsia="sl-SI"/>
              </w:rPr>
            </w:pPr>
            <w:proofErr w:type="spellStart"/>
            <w:r>
              <w:rPr>
                <w:rFonts w:cs="Arial"/>
                <w:szCs w:val="20"/>
                <w:lang w:eastAsia="sl-SI"/>
              </w:rPr>
              <w:t>PPP</w:t>
            </w:r>
            <w:proofErr w:type="spellEnd"/>
          </w:p>
        </w:tc>
        <w:tc>
          <w:tcPr>
            <w:tcW w:w="2835" w:type="dxa"/>
            <w:tcBorders>
              <w:top w:val="nil"/>
              <w:left w:val="nil"/>
              <w:bottom w:val="single" w:sz="4" w:space="0" w:color="auto"/>
              <w:right w:val="single" w:sz="4" w:space="0" w:color="auto"/>
            </w:tcBorders>
            <w:vAlign w:val="bottom"/>
            <w:hideMark/>
          </w:tcPr>
          <w:p w:rsidR="00A540D3" w:rsidRDefault="00A540D3">
            <w:pPr>
              <w:spacing w:line="260" w:lineRule="exact"/>
              <w:jc w:val="center"/>
              <w:rPr>
                <w:rFonts w:cs="Arial"/>
                <w:szCs w:val="20"/>
                <w:lang w:eastAsia="sl-SI"/>
              </w:rPr>
            </w:pPr>
            <w:r>
              <w:rPr>
                <w:rFonts w:cs="Arial"/>
                <w:szCs w:val="20"/>
                <w:lang w:eastAsia="sl-SI"/>
              </w:rPr>
              <w:t>1263001</w:t>
            </w:r>
          </w:p>
        </w:tc>
      </w:tr>
      <w:tr w:rsidR="00A540D3" w:rsidTr="00A540D3">
        <w:trPr>
          <w:trHeight w:val="300"/>
        </w:trPr>
        <w:tc>
          <w:tcPr>
            <w:tcW w:w="0" w:type="auto"/>
            <w:vMerge/>
            <w:tcBorders>
              <w:top w:val="nil"/>
              <w:left w:val="single" w:sz="4" w:space="0" w:color="auto"/>
              <w:bottom w:val="single" w:sz="4" w:space="0" w:color="auto"/>
              <w:right w:val="single" w:sz="4" w:space="0" w:color="auto"/>
            </w:tcBorders>
            <w:vAlign w:val="center"/>
            <w:hideMark/>
          </w:tcPr>
          <w:p w:rsidR="00A540D3" w:rsidRDefault="00A540D3">
            <w:pPr>
              <w:spacing w:line="240" w:lineRule="auto"/>
              <w:rPr>
                <w:rFonts w:cs="Arial"/>
                <w:b/>
                <w:bCs/>
                <w:szCs w:val="20"/>
                <w:lang w:eastAsia="sl-SI"/>
              </w:rPr>
            </w:pPr>
          </w:p>
        </w:tc>
        <w:tc>
          <w:tcPr>
            <w:tcW w:w="0" w:type="auto"/>
            <w:vMerge/>
            <w:tcBorders>
              <w:top w:val="nil"/>
              <w:left w:val="single" w:sz="4" w:space="0" w:color="auto"/>
              <w:bottom w:val="single" w:sz="4" w:space="0" w:color="000000"/>
              <w:right w:val="single" w:sz="4" w:space="0" w:color="auto"/>
            </w:tcBorders>
            <w:vAlign w:val="center"/>
            <w:hideMark/>
          </w:tcPr>
          <w:p w:rsidR="00A540D3" w:rsidRDefault="00A540D3">
            <w:pPr>
              <w:spacing w:line="240" w:lineRule="auto"/>
              <w:rPr>
                <w:rFonts w:cs="Arial"/>
                <w:szCs w:val="20"/>
                <w:lang w:eastAsia="sl-SI"/>
              </w:rPr>
            </w:pPr>
          </w:p>
        </w:tc>
        <w:tc>
          <w:tcPr>
            <w:tcW w:w="2694" w:type="dxa"/>
            <w:tcBorders>
              <w:top w:val="nil"/>
              <w:left w:val="nil"/>
              <w:bottom w:val="single" w:sz="4" w:space="0" w:color="auto"/>
              <w:right w:val="single" w:sz="4" w:space="0" w:color="auto"/>
            </w:tcBorders>
            <w:vAlign w:val="bottom"/>
            <w:hideMark/>
          </w:tcPr>
          <w:p w:rsidR="00A540D3" w:rsidRDefault="00A540D3" w:rsidP="00A540D3">
            <w:pPr>
              <w:spacing w:line="260" w:lineRule="exact"/>
              <w:ind w:firstLineChars="100" w:firstLine="220"/>
              <w:rPr>
                <w:rFonts w:cs="Arial"/>
                <w:szCs w:val="20"/>
                <w:lang w:eastAsia="sl-SI"/>
              </w:rPr>
            </w:pPr>
            <w:proofErr w:type="spellStart"/>
            <w:r>
              <w:rPr>
                <w:rFonts w:cs="Arial"/>
                <w:szCs w:val="20"/>
                <w:lang w:eastAsia="sl-SI"/>
              </w:rPr>
              <w:t>PPP</w:t>
            </w:r>
            <w:proofErr w:type="spellEnd"/>
          </w:p>
        </w:tc>
        <w:tc>
          <w:tcPr>
            <w:tcW w:w="2835" w:type="dxa"/>
            <w:tcBorders>
              <w:top w:val="nil"/>
              <w:left w:val="nil"/>
              <w:bottom w:val="single" w:sz="4" w:space="0" w:color="auto"/>
              <w:right w:val="single" w:sz="4" w:space="0" w:color="auto"/>
            </w:tcBorders>
            <w:vAlign w:val="bottom"/>
            <w:hideMark/>
          </w:tcPr>
          <w:p w:rsidR="00A540D3" w:rsidRDefault="00A540D3">
            <w:pPr>
              <w:spacing w:line="260" w:lineRule="exact"/>
              <w:jc w:val="center"/>
              <w:rPr>
                <w:rFonts w:cs="Arial"/>
                <w:szCs w:val="20"/>
                <w:lang w:eastAsia="sl-SI"/>
              </w:rPr>
            </w:pPr>
            <w:r>
              <w:rPr>
                <w:rFonts w:cs="Arial"/>
                <w:szCs w:val="20"/>
                <w:lang w:eastAsia="sl-SI"/>
              </w:rPr>
              <w:t>1263002</w:t>
            </w:r>
          </w:p>
        </w:tc>
      </w:tr>
      <w:tr w:rsidR="00A540D3" w:rsidTr="00A540D3">
        <w:trPr>
          <w:trHeight w:val="300"/>
        </w:trPr>
        <w:tc>
          <w:tcPr>
            <w:tcW w:w="0" w:type="auto"/>
            <w:vMerge/>
            <w:tcBorders>
              <w:top w:val="nil"/>
              <w:left w:val="single" w:sz="4" w:space="0" w:color="auto"/>
              <w:bottom w:val="single" w:sz="4" w:space="0" w:color="auto"/>
              <w:right w:val="single" w:sz="4" w:space="0" w:color="auto"/>
            </w:tcBorders>
            <w:vAlign w:val="center"/>
            <w:hideMark/>
          </w:tcPr>
          <w:p w:rsidR="00A540D3" w:rsidRDefault="00A540D3">
            <w:pPr>
              <w:spacing w:line="240" w:lineRule="auto"/>
              <w:rPr>
                <w:rFonts w:cs="Arial"/>
                <w:b/>
                <w:bCs/>
                <w:szCs w:val="20"/>
                <w:lang w:eastAsia="sl-SI"/>
              </w:rPr>
            </w:pPr>
          </w:p>
        </w:tc>
        <w:tc>
          <w:tcPr>
            <w:tcW w:w="0" w:type="auto"/>
            <w:vMerge/>
            <w:tcBorders>
              <w:top w:val="nil"/>
              <w:left w:val="single" w:sz="4" w:space="0" w:color="auto"/>
              <w:bottom w:val="single" w:sz="4" w:space="0" w:color="000000"/>
              <w:right w:val="single" w:sz="4" w:space="0" w:color="auto"/>
            </w:tcBorders>
            <w:vAlign w:val="center"/>
            <w:hideMark/>
          </w:tcPr>
          <w:p w:rsidR="00A540D3" w:rsidRDefault="00A540D3">
            <w:pPr>
              <w:spacing w:line="240" w:lineRule="auto"/>
              <w:rPr>
                <w:rFonts w:cs="Arial"/>
                <w:szCs w:val="20"/>
                <w:lang w:eastAsia="sl-SI"/>
              </w:rPr>
            </w:pPr>
          </w:p>
        </w:tc>
        <w:tc>
          <w:tcPr>
            <w:tcW w:w="2694" w:type="dxa"/>
            <w:tcBorders>
              <w:top w:val="nil"/>
              <w:left w:val="nil"/>
              <w:bottom w:val="single" w:sz="4" w:space="0" w:color="auto"/>
              <w:right w:val="single" w:sz="4" w:space="0" w:color="auto"/>
            </w:tcBorders>
            <w:vAlign w:val="bottom"/>
            <w:hideMark/>
          </w:tcPr>
          <w:p w:rsidR="00A540D3" w:rsidRDefault="00A540D3" w:rsidP="00A540D3">
            <w:pPr>
              <w:spacing w:line="260" w:lineRule="exact"/>
              <w:ind w:firstLineChars="100" w:firstLine="220"/>
              <w:rPr>
                <w:rFonts w:cs="Arial"/>
                <w:szCs w:val="20"/>
                <w:lang w:eastAsia="sl-SI"/>
              </w:rPr>
            </w:pPr>
            <w:proofErr w:type="spellStart"/>
            <w:r>
              <w:rPr>
                <w:rFonts w:cs="Arial"/>
                <w:szCs w:val="20"/>
                <w:lang w:eastAsia="sl-SI"/>
              </w:rPr>
              <w:t>PPP</w:t>
            </w:r>
            <w:proofErr w:type="spellEnd"/>
          </w:p>
        </w:tc>
        <w:tc>
          <w:tcPr>
            <w:tcW w:w="2835" w:type="dxa"/>
            <w:tcBorders>
              <w:top w:val="nil"/>
              <w:left w:val="nil"/>
              <w:bottom w:val="single" w:sz="4" w:space="0" w:color="auto"/>
              <w:right w:val="single" w:sz="4" w:space="0" w:color="auto"/>
            </w:tcBorders>
            <w:vAlign w:val="bottom"/>
            <w:hideMark/>
          </w:tcPr>
          <w:p w:rsidR="00A540D3" w:rsidRDefault="00A540D3">
            <w:pPr>
              <w:spacing w:line="260" w:lineRule="exact"/>
              <w:jc w:val="center"/>
              <w:rPr>
                <w:rFonts w:cs="Arial"/>
                <w:szCs w:val="20"/>
                <w:lang w:eastAsia="sl-SI"/>
              </w:rPr>
            </w:pPr>
            <w:r>
              <w:rPr>
                <w:rFonts w:cs="Arial"/>
                <w:szCs w:val="20"/>
                <w:lang w:eastAsia="sl-SI"/>
              </w:rPr>
              <w:t>1263003</w:t>
            </w:r>
          </w:p>
        </w:tc>
      </w:tr>
      <w:tr w:rsidR="00A540D3" w:rsidTr="00A540D3">
        <w:trPr>
          <w:trHeight w:val="300"/>
        </w:trPr>
        <w:tc>
          <w:tcPr>
            <w:tcW w:w="0" w:type="auto"/>
            <w:vMerge/>
            <w:tcBorders>
              <w:top w:val="nil"/>
              <w:left w:val="single" w:sz="4" w:space="0" w:color="auto"/>
              <w:bottom w:val="single" w:sz="4" w:space="0" w:color="auto"/>
              <w:right w:val="single" w:sz="4" w:space="0" w:color="auto"/>
            </w:tcBorders>
            <w:vAlign w:val="center"/>
            <w:hideMark/>
          </w:tcPr>
          <w:p w:rsidR="00A540D3" w:rsidRDefault="00A540D3">
            <w:pPr>
              <w:spacing w:line="240" w:lineRule="auto"/>
              <w:rPr>
                <w:rFonts w:cs="Arial"/>
                <w:b/>
                <w:bCs/>
                <w:szCs w:val="20"/>
                <w:lang w:eastAsia="sl-SI"/>
              </w:rPr>
            </w:pPr>
          </w:p>
        </w:tc>
        <w:tc>
          <w:tcPr>
            <w:tcW w:w="0" w:type="auto"/>
            <w:vMerge/>
            <w:tcBorders>
              <w:top w:val="nil"/>
              <w:left w:val="single" w:sz="4" w:space="0" w:color="auto"/>
              <w:bottom w:val="single" w:sz="4" w:space="0" w:color="000000"/>
              <w:right w:val="single" w:sz="4" w:space="0" w:color="auto"/>
            </w:tcBorders>
            <w:vAlign w:val="center"/>
            <w:hideMark/>
          </w:tcPr>
          <w:p w:rsidR="00A540D3" w:rsidRDefault="00A540D3">
            <w:pPr>
              <w:spacing w:line="240" w:lineRule="auto"/>
              <w:rPr>
                <w:rFonts w:cs="Arial"/>
                <w:szCs w:val="20"/>
                <w:lang w:eastAsia="sl-SI"/>
              </w:rPr>
            </w:pPr>
          </w:p>
        </w:tc>
        <w:tc>
          <w:tcPr>
            <w:tcW w:w="2694" w:type="dxa"/>
            <w:tcBorders>
              <w:top w:val="nil"/>
              <w:left w:val="nil"/>
              <w:bottom w:val="single" w:sz="4" w:space="0" w:color="auto"/>
              <w:right w:val="single" w:sz="4" w:space="0" w:color="auto"/>
            </w:tcBorders>
            <w:vAlign w:val="bottom"/>
            <w:hideMark/>
          </w:tcPr>
          <w:p w:rsidR="00A540D3" w:rsidRDefault="00A540D3" w:rsidP="00A540D3">
            <w:pPr>
              <w:spacing w:line="260" w:lineRule="exact"/>
              <w:ind w:firstLineChars="100" w:firstLine="220"/>
              <w:rPr>
                <w:rFonts w:cs="Arial"/>
                <w:szCs w:val="20"/>
                <w:lang w:eastAsia="sl-SI"/>
              </w:rPr>
            </w:pPr>
            <w:proofErr w:type="spellStart"/>
            <w:r>
              <w:rPr>
                <w:rFonts w:cs="Arial"/>
                <w:szCs w:val="20"/>
                <w:lang w:eastAsia="sl-SI"/>
              </w:rPr>
              <w:t>PPP</w:t>
            </w:r>
            <w:proofErr w:type="spellEnd"/>
          </w:p>
        </w:tc>
        <w:tc>
          <w:tcPr>
            <w:tcW w:w="2835" w:type="dxa"/>
            <w:tcBorders>
              <w:top w:val="nil"/>
              <w:left w:val="nil"/>
              <w:bottom w:val="single" w:sz="4" w:space="0" w:color="auto"/>
              <w:right w:val="single" w:sz="4" w:space="0" w:color="auto"/>
            </w:tcBorders>
            <w:vAlign w:val="bottom"/>
            <w:hideMark/>
          </w:tcPr>
          <w:p w:rsidR="00A540D3" w:rsidRDefault="00A540D3">
            <w:pPr>
              <w:spacing w:line="260" w:lineRule="exact"/>
              <w:jc w:val="center"/>
              <w:rPr>
                <w:rFonts w:cs="Arial"/>
                <w:szCs w:val="20"/>
                <w:lang w:eastAsia="sl-SI"/>
              </w:rPr>
            </w:pPr>
            <w:r>
              <w:rPr>
                <w:rFonts w:cs="Arial"/>
                <w:szCs w:val="20"/>
                <w:lang w:eastAsia="sl-SI"/>
              </w:rPr>
              <w:t>1263004</w:t>
            </w:r>
          </w:p>
        </w:tc>
      </w:tr>
      <w:tr w:rsidR="00A540D3" w:rsidTr="00A540D3">
        <w:trPr>
          <w:trHeight w:val="300"/>
        </w:trPr>
        <w:tc>
          <w:tcPr>
            <w:tcW w:w="0" w:type="auto"/>
            <w:vMerge/>
            <w:tcBorders>
              <w:top w:val="nil"/>
              <w:left w:val="single" w:sz="4" w:space="0" w:color="auto"/>
              <w:bottom w:val="single" w:sz="4" w:space="0" w:color="auto"/>
              <w:right w:val="single" w:sz="4" w:space="0" w:color="auto"/>
            </w:tcBorders>
            <w:vAlign w:val="center"/>
            <w:hideMark/>
          </w:tcPr>
          <w:p w:rsidR="00A540D3" w:rsidRDefault="00A540D3">
            <w:pPr>
              <w:spacing w:line="240" w:lineRule="auto"/>
              <w:rPr>
                <w:rFonts w:cs="Arial"/>
                <w:b/>
                <w:bCs/>
                <w:szCs w:val="20"/>
                <w:lang w:eastAsia="sl-SI"/>
              </w:rPr>
            </w:pPr>
          </w:p>
        </w:tc>
        <w:tc>
          <w:tcPr>
            <w:tcW w:w="0" w:type="auto"/>
            <w:vMerge/>
            <w:tcBorders>
              <w:top w:val="nil"/>
              <w:left w:val="single" w:sz="4" w:space="0" w:color="auto"/>
              <w:bottom w:val="single" w:sz="4" w:space="0" w:color="000000"/>
              <w:right w:val="single" w:sz="4" w:space="0" w:color="auto"/>
            </w:tcBorders>
            <w:vAlign w:val="center"/>
            <w:hideMark/>
          </w:tcPr>
          <w:p w:rsidR="00A540D3" w:rsidRDefault="00A540D3">
            <w:pPr>
              <w:spacing w:line="240" w:lineRule="auto"/>
              <w:rPr>
                <w:rFonts w:cs="Arial"/>
                <w:szCs w:val="20"/>
                <w:lang w:eastAsia="sl-SI"/>
              </w:rPr>
            </w:pPr>
          </w:p>
        </w:tc>
        <w:tc>
          <w:tcPr>
            <w:tcW w:w="2694" w:type="dxa"/>
            <w:tcBorders>
              <w:top w:val="nil"/>
              <w:left w:val="nil"/>
              <w:bottom w:val="single" w:sz="4" w:space="0" w:color="auto"/>
              <w:right w:val="single" w:sz="4" w:space="0" w:color="auto"/>
            </w:tcBorders>
            <w:vAlign w:val="bottom"/>
            <w:hideMark/>
          </w:tcPr>
          <w:p w:rsidR="00A540D3" w:rsidRDefault="00A540D3" w:rsidP="00A540D3">
            <w:pPr>
              <w:spacing w:line="260" w:lineRule="exact"/>
              <w:ind w:firstLineChars="100" w:firstLine="220"/>
              <w:rPr>
                <w:rFonts w:cs="Arial"/>
                <w:szCs w:val="20"/>
                <w:lang w:eastAsia="sl-SI"/>
              </w:rPr>
            </w:pPr>
            <w:proofErr w:type="spellStart"/>
            <w:r>
              <w:rPr>
                <w:rFonts w:cs="Arial"/>
                <w:szCs w:val="20"/>
                <w:lang w:eastAsia="sl-SI"/>
              </w:rPr>
              <w:t>PPP</w:t>
            </w:r>
            <w:proofErr w:type="spellEnd"/>
          </w:p>
        </w:tc>
        <w:tc>
          <w:tcPr>
            <w:tcW w:w="2835" w:type="dxa"/>
            <w:tcBorders>
              <w:top w:val="nil"/>
              <w:left w:val="nil"/>
              <w:bottom w:val="single" w:sz="4" w:space="0" w:color="auto"/>
              <w:right w:val="single" w:sz="4" w:space="0" w:color="auto"/>
            </w:tcBorders>
            <w:vAlign w:val="bottom"/>
            <w:hideMark/>
          </w:tcPr>
          <w:p w:rsidR="00A540D3" w:rsidRDefault="00A540D3">
            <w:pPr>
              <w:spacing w:line="260" w:lineRule="exact"/>
              <w:jc w:val="center"/>
              <w:rPr>
                <w:rFonts w:cs="Arial"/>
                <w:szCs w:val="20"/>
                <w:lang w:eastAsia="sl-SI"/>
              </w:rPr>
            </w:pPr>
            <w:r>
              <w:rPr>
                <w:rFonts w:cs="Arial"/>
                <w:szCs w:val="20"/>
                <w:lang w:eastAsia="sl-SI"/>
              </w:rPr>
              <w:t>1264001</w:t>
            </w:r>
          </w:p>
        </w:tc>
      </w:tr>
      <w:tr w:rsidR="00A540D3" w:rsidTr="00A540D3">
        <w:trPr>
          <w:trHeight w:val="300"/>
        </w:trPr>
        <w:tc>
          <w:tcPr>
            <w:tcW w:w="0" w:type="auto"/>
            <w:vMerge/>
            <w:tcBorders>
              <w:top w:val="nil"/>
              <w:left w:val="single" w:sz="4" w:space="0" w:color="auto"/>
              <w:bottom w:val="single" w:sz="4" w:space="0" w:color="auto"/>
              <w:right w:val="single" w:sz="4" w:space="0" w:color="auto"/>
            </w:tcBorders>
            <w:vAlign w:val="center"/>
            <w:hideMark/>
          </w:tcPr>
          <w:p w:rsidR="00A540D3" w:rsidRDefault="00A540D3">
            <w:pPr>
              <w:spacing w:line="240" w:lineRule="auto"/>
              <w:rPr>
                <w:rFonts w:cs="Arial"/>
                <w:b/>
                <w:bCs/>
                <w:szCs w:val="20"/>
                <w:lang w:eastAsia="sl-SI"/>
              </w:rPr>
            </w:pPr>
          </w:p>
        </w:tc>
        <w:tc>
          <w:tcPr>
            <w:tcW w:w="0" w:type="auto"/>
            <w:vMerge/>
            <w:tcBorders>
              <w:top w:val="nil"/>
              <w:left w:val="single" w:sz="4" w:space="0" w:color="auto"/>
              <w:bottom w:val="single" w:sz="4" w:space="0" w:color="000000"/>
              <w:right w:val="single" w:sz="4" w:space="0" w:color="auto"/>
            </w:tcBorders>
            <w:vAlign w:val="center"/>
            <w:hideMark/>
          </w:tcPr>
          <w:p w:rsidR="00A540D3" w:rsidRDefault="00A540D3">
            <w:pPr>
              <w:spacing w:line="240" w:lineRule="auto"/>
              <w:rPr>
                <w:rFonts w:cs="Arial"/>
                <w:szCs w:val="20"/>
                <w:lang w:eastAsia="sl-SI"/>
              </w:rPr>
            </w:pPr>
          </w:p>
        </w:tc>
        <w:tc>
          <w:tcPr>
            <w:tcW w:w="2694" w:type="dxa"/>
            <w:tcBorders>
              <w:top w:val="nil"/>
              <w:left w:val="nil"/>
              <w:bottom w:val="single" w:sz="4" w:space="0" w:color="auto"/>
              <w:right w:val="single" w:sz="4" w:space="0" w:color="auto"/>
            </w:tcBorders>
            <w:vAlign w:val="bottom"/>
            <w:hideMark/>
          </w:tcPr>
          <w:p w:rsidR="00A540D3" w:rsidRDefault="00A540D3" w:rsidP="00A540D3">
            <w:pPr>
              <w:spacing w:line="260" w:lineRule="exact"/>
              <w:ind w:firstLineChars="100" w:firstLine="220"/>
              <w:rPr>
                <w:rFonts w:cs="Arial"/>
                <w:szCs w:val="20"/>
                <w:lang w:eastAsia="sl-SI"/>
              </w:rPr>
            </w:pPr>
            <w:r>
              <w:rPr>
                <w:rFonts w:cs="Arial"/>
                <w:szCs w:val="20"/>
                <w:lang w:eastAsia="sl-SI"/>
              </w:rPr>
              <w:t>STA</w:t>
            </w:r>
          </w:p>
        </w:tc>
        <w:tc>
          <w:tcPr>
            <w:tcW w:w="2835" w:type="dxa"/>
            <w:tcBorders>
              <w:top w:val="nil"/>
              <w:left w:val="nil"/>
              <w:bottom w:val="single" w:sz="4" w:space="0" w:color="auto"/>
              <w:right w:val="single" w:sz="4" w:space="0" w:color="auto"/>
            </w:tcBorders>
            <w:vAlign w:val="bottom"/>
            <w:hideMark/>
          </w:tcPr>
          <w:p w:rsidR="00A540D3" w:rsidRDefault="00A540D3">
            <w:pPr>
              <w:spacing w:line="260" w:lineRule="exact"/>
              <w:jc w:val="center"/>
              <w:rPr>
                <w:rFonts w:cs="Arial"/>
                <w:szCs w:val="20"/>
                <w:lang w:eastAsia="sl-SI"/>
              </w:rPr>
            </w:pPr>
            <w:r>
              <w:rPr>
                <w:rFonts w:cs="Arial"/>
                <w:szCs w:val="20"/>
                <w:lang w:eastAsia="sl-SI"/>
              </w:rPr>
              <w:t>1274001</w:t>
            </w:r>
          </w:p>
        </w:tc>
      </w:tr>
      <w:tr w:rsidR="00A540D3" w:rsidTr="00A540D3">
        <w:trPr>
          <w:trHeight w:val="300"/>
        </w:trPr>
        <w:tc>
          <w:tcPr>
            <w:tcW w:w="0" w:type="auto"/>
            <w:vMerge/>
            <w:tcBorders>
              <w:top w:val="nil"/>
              <w:left w:val="single" w:sz="4" w:space="0" w:color="auto"/>
              <w:bottom w:val="single" w:sz="4" w:space="0" w:color="auto"/>
              <w:right w:val="single" w:sz="4" w:space="0" w:color="auto"/>
            </w:tcBorders>
            <w:vAlign w:val="center"/>
            <w:hideMark/>
          </w:tcPr>
          <w:p w:rsidR="00A540D3" w:rsidRDefault="00A540D3">
            <w:pPr>
              <w:spacing w:line="240" w:lineRule="auto"/>
              <w:rPr>
                <w:rFonts w:cs="Arial"/>
                <w:b/>
                <w:bCs/>
                <w:szCs w:val="20"/>
                <w:lang w:eastAsia="sl-SI"/>
              </w:rPr>
            </w:pPr>
          </w:p>
        </w:tc>
        <w:tc>
          <w:tcPr>
            <w:tcW w:w="1744" w:type="dxa"/>
            <w:vMerge w:val="restart"/>
            <w:tcBorders>
              <w:top w:val="nil"/>
              <w:left w:val="single" w:sz="4" w:space="0" w:color="auto"/>
              <w:bottom w:val="single" w:sz="4" w:space="0" w:color="000000"/>
              <w:right w:val="single" w:sz="4" w:space="0" w:color="auto"/>
            </w:tcBorders>
            <w:vAlign w:val="center"/>
            <w:hideMark/>
          </w:tcPr>
          <w:p w:rsidR="00A540D3" w:rsidRDefault="00A540D3" w:rsidP="005972C8">
            <w:pPr>
              <w:spacing w:line="260" w:lineRule="exact"/>
              <w:jc w:val="left"/>
              <w:rPr>
                <w:rFonts w:cs="Arial"/>
                <w:szCs w:val="20"/>
                <w:lang w:eastAsia="sl-SI"/>
              </w:rPr>
            </w:pPr>
            <w:r>
              <w:rPr>
                <w:rFonts w:cs="Arial"/>
                <w:szCs w:val="20"/>
                <w:lang w:eastAsia="sl-SI"/>
              </w:rPr>
              <w:t>STAVBE ZA DRUGO SPLOŠNO RABO</w:t>
            </w:r>
          </w:p>
        </w:tc>
        <w:tc>
          <w:tcPr>
            <w:tcW w:w="2694" w:type="dxa"/>
            <w:tcBorders>
              <w:top w:val="nil"/>
              <w:left w:val="nil"/>
              <w:bottom w:val="single" w:sz="4" w:space="0" w:color="auto"/>
              <w:right w:val="single" w:sz="4" w:space="0" w:color="auto"/>
            </w:tcBorders>
            <w:vAlign w:val="bottom"/>
            <w:hideMark/>
          </w:tcPr>
          <w:p w:rsidR="00A540D3" w:rsidRDefault="00A540D3" w:rsidP="00A540D3">
            <w:pPr>
              <w:spacing w:line="260" w:lineRule="exact"/>
              <w:ind w:firstLineChars="100" w:firstLine="220"/>
              <w:rPr>
                <w:rFonts w:cs="Arial"/>
                <w:szCs w:val="20"/>
                <w:lang w:eastAsia="sl-SI"/>
              </w:rPr>
            </w:pPr>
            <w:r>
              <w:rPr>
                <w:rFonts w:cs="Arial"/>
                <w:szCs w:val="20"/>
                <w:lang w:eastAsia="sl-SI"/>
              </w:rPr>
              <w:t>STA</w:t>
            </w:r>
          </w:p>
        </w:tc>
        <w:tc>
          <w:tcPr>
            <w:tcW w:w="2835" w:type="dxa"/>
            <w:tcBorders>
              <w:top w:val="nil"/>
              <w:left w:val="nil"/>
              <w:bottom w:val="single" w:sz="4" w:space="0" w:color="auto"/>
              <w:right w:val="single" w:sz="4" w:space="0" w:color="auto"/>
            </w:tcBorders>
            <w:vAlign w:val="bottom"/>
            <w:hideMark/>
          </w:tcPr>
          <w:p w:rsidR="00A540D3" w:rsidRDefault="00A540D3">
            <w:pPr>
              <w:spacing w:line="260" w:lineRule="exact"/>
              <w:jc w:val="center"/>
              <w:rPr>
                <w:rFonts w:cs="Arial"/>
                <w:szCs w:val="20"/>
                <w:lang w:eastAsia="sl-SI"/>
              </w:rPr>
            </w:pPr>
            <w:r>
              <w:rPr>
                <w:rFonts w:cs="Arial"/>
                <w:szCs w:val="20"/>
                <w:lang w:eastAsia="sl-SI"/>
              </w:rPr>
              <w:t>1130001</w:t>
            </w:r>
          </w:p>
        </w:tc>
      </w:tr>
      <w:tr w:rsidR="00A540D3" w:rsidTr="00A540D3">
        <w:trPr>
          <w:trHeight w:val="300"/>
        </w:trPr>
        <w:tc>
          <w:tcPr>
            <w:tcW w:w="0" w:type="auto"/>
            <w:vMerge/>
            <w:tcBorders>
              <w:top w:val="nil"/>
              <w:left w:val="single" w:sz="4" w:space="0" w:color="auto"/>
              <w:bottom w:val="single" w:sz="4" w:space="0" w:color="auto"/>
              <w:right w:val="single" w:sz="4" w:space="0" w:color="auto"/>
            </w:tcBorders>
            <w:vAlign w:val="center"/>
            <w:hideMark/>
          </w:tcPr>
          <w:p w:rsidR="00A540D3" w:rsidRDefault="00A540D3">
            <w:pPr>
              <w:spacing w:line="240" w:lineRule="auto"/>
              <w:rPr>
                <w:rFonts w:cs="Arial"/>
                <w:b/>
                <w:bCs/>
                <w:szCs w:val="20"/>
                <w:lang w:eastAsia="sl-SI"/>
              </w:rPr>
            </w:pPr>
          </w:p>
        </w:tc>
        <w:tc>
          <w:tcPr>
            <w:tcW w:w="0" w:type="auto"/>
            <w:vMerge/>
            <w:tcBorders>
              <w:top w:val="nil"/>
              <w:left w:val="single" w:sz="4" w:space="0" w:color="auto"/>
              <w:bottom w:val="single" w:sz="4" w:space="0" w:color="000000"/>
              <w:right w:val="single" w:sz="4" w:space="0" w:color="auto"/>
            </w:tcBorders>
            <w:vAlign w:val="center"/>
            <w:hideMark/>
          </w:tcPr>
          <w:p w:rsidR="00A540D3" w:rsidRDefault="00A540D3">
            <w:pPr>
              <w:spacing w:line="240" w:lineRule="auto"/>
              <w:rPr>
                <w:rFonts w:cs="Arial"/>
                <w:szCs w:val="20"/>
                <w:lang w:eastAsia="sl-SI"/>
              </w:rPr>
            </w:pPr>
          </w:p>
        </w:tc>
        <w:tc>
          <w:tcPr>
            <w:tcW w:w="2694" w:type="dxa"/>
            <w:tcBorders>
              <w:top w:val="nil"/>
              <w:left w:val="nil"/>
              <w:bottom w:val="single" w:sz="4" w:space="0" w:color="auto"/>
              <w:right w:val="single" w:sz="4" w:space="0" w:color="auto"/>
            </w:tcBorders>
            <w:vAlign w:val="bottom"/>
            <w:hideMark/>
          </w:tcPr>
          <w:p w:rsidR="00A540D3" w:rsidRDefault="00A540D3" w:rsidP="00A540D3">
            <w:pPr>
              <w:spacing w:line="260" w:lineRule="exact"/>
              <w:ind w:firstLineChars="100" w:firstLine="220"/>
              <w:rPr>
                <w:rFonts w:cs="Arial"/>
                <w:szCs w:val="20"/>
                <w:lang w:eastAsia="sl-SI"/>
              </w:rPr>
            </w:pPr>
            <w:proofErr w:type="spellStart"/>
            <w:r>
              <w:rPr>
                <w:rFonts w:cs="Arial"/>
                <w:szCs w:val="20"/>
                <w:lang w:eastAsia="sl-SI"/>
              </w:rPr>
              <w:t>HIS</w:t>
            </w:r>
            <w:proofErr w:type="spellEnd"/>
          </w:p>
        </w:tc>
        <w:tc>
          <w:tcPr>
            <w:tcW w:w="2835" w:type="dxa"/>
            <w:tcBorders>
              <w:top w:val="nil"/>
              <w:left w:val="nil"/>
              <w:bottom w:val="single" w:sz="4" w:space="0" w:color="auto"/>
              <w:right w:val="single" w:sz="4" w:space="0" w:color="auto"/>
            </w:tcBorders>
            <w:vAlign w:val="bottom"/>
            <w:hideMark/>
          </w:tcPr>
          <w:p w:rsidR="00A540D3" w:rsidRDefault="00A540D3">
            <w:pPr>
              <w:spacing w:line="260" w:lineRule="exact"/>
              <w:jc w:val="center"/>
              <w:rPr>
                <w:rFonts w:cs="Arial"/>
                <w:szCs w:val="20"/>
                <w:lang w:eastAsia="sl-SI"/>
              </w:rPr>
            </w:pPr>
            <w:r>
              <w:rPr>
                <w:rFonts w:cs="Arial"/>
                <w:szCs w:val="20"/>
                <w:lang w:eastAsia="sl-SI"/>
              </w:rPr>
              <w:t>1212001</w:t>
            </w:r>
          </w:p>
        </w:tc>
      </w:tr>
      <w:tr w:rsidR="00A540D3" w:rsidTr="00A540D3">
        <w:trPr>
          <w:trHeight w:val="300"/>
        </w:trPr>
        <w:tc>
          <w:tcPr>
            <w:tcW w:w="0" w:type="auto"/>
            <w:vMerge/>
            <w:tcBorders>
              <w:top w:val="nil"/>
              <w:left w:val="single" w:sz="4" w:space="0" w:color="auto"/>
              <w:bottom w:val="single" w:sz="4" w:space="0" w:color="auto"/>
              <w:right w:val="single" w:sz="4" w:space="0" w:color="auto"/>
            </w:tcBorders>
            <w:vAlign w:val="center"/>
            <w:hideMark/>
          </w:tcPr>
          <w:p w:rsidR="00A540D3" w:rsidRDefault="00A540D3">
            <w:pPr>
              <w:spacing w:line="240" w:lineRule="auto"/>
              <w:rPr>
                <w:rFonts w:cs="Arial"/>
                <w:b/>
                <w:bCs/>
                <w:szCs w:val="20"/>
                <w:lang w:eastAsia="sl-SI"/>
              </w:rPr>
            </w:pPr>
          </w:p>
        </w:tc>
        <w:tc>
          <w:tcPr>
            <w:tcW w:w="0" w:type="auto"/>
            <w:vMerge/>
            <w:tcBorders>
              <w:top w:val="nil"/>
              <w:left w:val="single" w:sz="4" w:space="0" w:color="auto"/>
              <w:bottom w:val="single" w:sz="4" w:space="0" w:color="000000"/>
              <w:right w:val="single" w:sz="4" w:space="0" w:color="auto"/>
            </w:tcBorders>
            <w:vAlign w:val="center"/>
            <w:hideMark/>
          </w:tcPr>
          <w:p w:rsidR="00A540D3" w:rsidRDefault="00A540D3">
            <w:pPr>
              <w:spacing w:line="240" w:lineRule="auto"/>
              <w:rPr>
                <w:rFonts w:cs="Arial"/>
                <w:szCs w:val="20"/>
                <w:lang w:eastAsia="sl-SI"/>
              </w:rPr>
            </w:pPr>
          </w:p>
        </w:tc>
        <w:tc>
          <w:tcPr>
            <w:tcW w:w="2694" w:type="dxa"/>
            <w:tcBorders>
              <w:top w:val="nil"/>
              <w:left w:val="nil"/>
              <w:bottom w:val="single" w:sz="4" w:space="0" w:color="auto"/>
              <w:right w:val="single" w:sz="4" w:space="0" w:color="auto"/>
            </w:tcBorders>
            <w:vAlign w:val="bottom"/>
            <w:hideMark/>
          </w:tcPr>
          <w:p w:rsidR="00A540D3" w:rsidRDefault="00A540D3" w:rsidP="00A540D3">
            <w:pPr>
              <w:spacing w:line="260" w:lineRule="exact"/>
              <w:ind w:firstLineChars="100" w:firstLine="220"/>
              <w:rPr>
                <w:rFonts w:cs="Arial"/>
                <w:szCs w:val="20"/>
                <w:lang w:eastAsia="sl-SI"/>
              </w:rPr>
            </w:pPr>
            <w:proofErr w:type="spellStart"/>
            <w:r>
              <w:rPr>
                <w:rFonts w:cs="Arial"/>
                <w:szCs w:val="20"/>
                <w:lang w:eastAsia="sl-SI"/>
              </w:rPr>
              <w:t>GAR</w:t>
            </w:r>
            <w:proofErr w:type="spellEnd"/>
          </w:p>
        </w:tc>
        <w:tc>
          <w:tcPr>
            <w:tcW w:w="2835" w:type="dxa"/>
            <w:tcBorders>
              <w:top w:val="nil"/>
              <w:left w:val="nil"/>
              <w:bottom w:val="single" w:sz="4" w:space="0" w:color="auto"/>
              <w:right w:val="single" w:sz="4" w:space="0" w:color="auto"/>
            </w:tcBorders>
            <w:vAlign w:val="bottom"/>
            <w:hideMark/>
          </w:tcPr>
          <w:p w:rsidR="00A540D3" w:rsidRDefault="00A540D3">
            <w:pPr>
              <w:spacing w:line="260" w:lineRule="exact"/>
              <w:jc w:val="center"/>
              <w:rPr>
                <w:rFonts w:cs="Arial"/>
                <w:szCs w:val="20"/>
                <w:lang w:eastAsia="sl-SI"/>
              </w:rPr>
            </w:pPr>
            <w:r>
              <w:rPr>
                <w:rFonts w:cs="Arial"/>
                <w:szCs w:val="20"/>
                <w:lang w:eastAsia="sl-SI"/>
              </w:rPr>
              <w:t>1242001</w:t>
            </w:r>
          </w:p>
        </w:tc>
      </w:tr>
      <w:tr w:rsidR="00A540D3" w:rsidTr="00A540D3">
        <w:trPr>
          <w:trHeight w:val="300"/>
        </w:trPr>
        <w:tc>
          <w:tcPr>
            <w:tcW w:w="0" w:type="auto"/>
            <w:vMerge/>
            <w:tcBorders>
              <w:top w:val="nil"/>
              <w:left w:val="single" w:sz="4" w:space="0" w:color="auto"/>
              <w:bottom w:val="single" w:sz="4" w:space="0" w:color="auto"/>
              <w:right w:val="single" w:sz="4" w:space="0" w:color="auto"/>
            </w:tcBorders>
            <w:vAlign w:val="center"/>
            <w:hideMark/>
          </w:tcPr>
          <w:p w:rsidR="00A540D3" w:rsidRDefault="00A540D3">
            <w:pPr>
              <w:spacing w:line="240" w:lineRule="auto"/>
              <w:rPr>
                <w:rFonts w:cs="Arial"/>
                <w:b/>
                <w:bCs/>
                <w:szCs w:val="20"/>
                <w:lang w:eastAsia="sl-SI"/>
              </w:rPr>
            </w:pPr>
          </w:p>
        </w:tc>
        <w:tc>
          <w:tcPr>
            <w:tcW w:w="0" w:type="auto"/>
            <w:vMerge/>
            <w:tcBorders>
              <w:top w:val="nil"/>
              <w:left w:val="single" w:sz="4" w:space="0" w:color="auto"/>
              <w:bottom w:val="single" w:sz="4" w:space="0" w:color="000000"/>
              <w:right w:val="single" w:sz="4" w:space="0" w:color="auto"/>
            </w:tcBorders>
            <w:vAlign w:val="center"/>
            <w:hideMark/>
          </w:tcPr>
          <w:p w:rsidR="00A540D3" w:rsidRDefault="00A540D3">
            <w:pPr>
              <w:spacing w:line="240" w:lineRule="auto"/>
              <w:rPr>
                <w:rFonts w:cs="Arial"/>
                <w:szCs w:val="20"/>
                <w:lang w:eastAsia="sl-SI"/>
              </w:rPr>
            </w:pPr>
          </w:p>
        </w:tc>
        <w:tc>
          <w:tcPr>
            <w:tcW w:w="2694" w:type="dxa"/>
            <w:tcBorders>
              <w:top w:val="nil"/>
              <w:left w:val="nil"/>
              <w:bottom w:val="single" w:sz="4" w:space="0" w:color="auto"/>
              <w:right w:val="single" w:sz="4" w:space="0" w:color="auto"/>
            </w:tcBorders>
            <w:vAlign w:val="bottom"/>
            <w:hideMark/>
          </w:tcPr>
          <w:p w:rsidR="00A540D3" w:rsidRDefault="00A540D3" w:rsidP="00A540D3">
            <w:pPr>
              <w:spacing w:line="260" w:lineRule="exact"/>
              <w:ind w:firstLineChars="100" w:firstLine="220"/>
              <w:rPr>
                <w:rFonts w:cs="Arial"/>
                <w:szCs w:val="20"/>
                <w:lang w:eastAsia="sl-SI"/>
              </w:rPr>
            </w:pPr>
            <w:proofErr w:type="spellStart"/>
            <w:r>
              <w:rPr>
                <w:rFonts w:cs="Arial"/>
                <w:szCs w:val="20"/>
                <w:lang w:eastAsia="sl-SI"/>
              </w:rPr>
              <w:t>GAR</w:t>
            </w:r>
            <w:proofErr w:type="spellEnd"/>
          </w:p>
        </w:tc>
        <w:tc>
          <w:tcPr>
            <w:tcW w:w="2835" w:type="dxa"/>
            <w:tcBorders>
              <w:top w:val="nil"/>
              <w:left w:val="nil"/>
              <w:bottom w:val="single" w:sz="4" w:space="0" w:color="auto"/>
              <w:right w:val="single" w:sz="4" w:space="0" w:color="auto"/>
            </w:tcBorders>
            <w:vAlign w:val="bottom"/>
            <w:hideMark/>
          </w:tcPr>
          <w:p w:rsidR="00A540D3" w:rsidRDefault="00A540D3">
            <w:pPr>
              <w:spacing w:line="260" w:lineRule="exact"/>
              <w:jc w:val="center"/>
              <w:rPr>
                <w:rFonts w:cs="Arial"/>
                <w:szCs w:val="20"/>
                <w:lang w:eastAsia="sl-SI"/>
              </w:rPr>
            </w:pPr>
            <w:r>
              <w:rPr>
                <w:rFonts w:cs="Arial"/>
                <w:szCs w:val="20"/>
                <w:lang w:eastAsia="sl-SI"/>
              </w:rPr>
              <w:t>1242002</w:t>
            </w:r>
          </w:p>
        </w:tc>
      </w:tr>
      <w:tr w:rsidR="00A540D3" w:rsidTr="00A540D3">
        <w:trPr>
          <w:trHeight w:val="300"/>
        </w:trPr>
        <w:tc>
          <w:tcPr>
            <w:tcW w:w="0" w:type="auto"/>
            <w:vMerge/>
            <w:tcBorders>
              <w:top w:val="nil"/>
              <w:left w:val="single" w:sz="4" w:space="0" w:color="auto"/>
              <w:bottom w:val="single" w:sz="4" w:space="0" w:color="auto"/>
              <w:right w:val="single" w:sz="4" w:space="0" w:color="auto"/>
            </w:tcBorders>
            <w:vAlign w:val="center"/>
            <w:hideMark/>
          </w:tcPr>
          <w:p w:rsidR="00A540D3" w:rsidRDefault="00A540D3">
            <w:pPr>
              <w:spacing w:line="240" w:lineRule="auto"/>
              <w:rPr>
                <w:rFonts w:cs="Arial"/>
                <w:b/>
                <w:bCs/>
                <w:szCs w:val="20"/>
                <w:lang w:eastAsia="sl-SI"/>
              </w:rPr>
            </w:pPr>
          </w:p>
        </w:tc>
        <w:tc>
          <w:tcPr>
            <w:tcW w:w="0" w:type="auto"/>
            <w:vMerge/>
            <w:tcBorders>
              <w:top w:val="nil"/>
              <w:left w:val="single" w:sz="4" w:space="0" w:color="auto"/>
              <w:bottom w:val="single" w:sz="4" w:space="0" w:color="000000"/>
              <w:right w:val="single" w:sz="4" w:space="0" w:color="auto"/>
            </w:tcBorders>
            <w:vAlign w:val="center"/>
            <w:hideMark/>
          </w:tcPr>
          <w:p w:rsidR="00A540D3" w:rsidRDefault="00A540D3">
            <w:pPr>
              <w:spacing w:line="240" w:lineRule="auto"/>
              <w:rPr>
                <w:rFonts w:cs="Arial"/>
                <w:szCs w:val="20"/>
                <w:lang w:eastAsia="sl-SI"/>
              </w:rPr>
            </w:pPr>
          </w:p>
        </w:tc>
        <w:tc>
          <w:tcPr>
            <w:tcW w:w="2694" w:type="dxa"/>
            <w:tcBorders>
              <w:top w:val="nil"/>
              <w:left w:val="nil"/>
              <w:bottom w:val="single" w:sz="4" w:space="0" w:color="auto"/>
              <w:right w:val="single" w:sz="4" w:space="0" w:color="auto"/>
            </w:tcBorders>
            <w:vAlign w:val="bottom"/>
            <w:hideMark/>
          </w:tcPr>
          <w:p w:rsidR="00A540D3" w:rsidRDefault="00A540D3" w:rsidP="00A540D3">
            <w:pPr>
              <w:spacing w:line="260" w:lineRule="exact"/>
              <w:ind w:firstLineChars="100" w:firstLine="220"/>
              <w:rPr>
                <w:rFonts w:cs="Arial"/>
                <w:szCs w:val="20"/>
                <w:lang w:eastAsia="sl-SI"/>
              </w:rPr>
            </w:pPr>
            <w:proofErr w:type="spellStart"/>
            <w:r>
              <w:rPr>
                <w:rFonts w:cs="Arial"/>
                <w:szCs w:val="20"/>
                <w:lang w:eastAsia="sl-SI"/>
              </w:rPr>
              <w:t>GAR</w:t>
            </w:r>
            <w:proofErr w:type="spellEnd"/>
          </w:p>
        </w:tc>
        <w:tc>
          <w:tcPr>
            <w:tcW w:w="2835" w:type="dxa"/>
            <w:tcBorders>
              <w:top w:val="nil"/>
              <w:left w:val="nil"/>
              <w:bottom w:val="single" w:sz="4" w:space="0" w:color="auto"/>
              <w:right w:val="single" w:sz="4" w:space="0" w:color="auto"/>
            </w:tcBorders>
            <w:vAlign w:val="bottom"/>
            <w:hideMark/>
          </w:tcPr>
          <w:p w:rsidR="00A540D3" w:rsidRDefault="00A540D3">
            <w:pPr>
              <w:spacing w:line="260" w:lineRule="exact"/>
              <w:jc w:val="center"/>
              <w:rPr>
                <w:rFonts w:cs="Arial"/>
                <w:szCs w:val="20"/>
                <w:lang w:eastAsia="sl-SI"/>
              </w:rPr>
            </w:pPr>
            <w:r>
              <w:rPr>
                <w:rFonts w:cs="Arial"/>
                <w:szCs w:val="20"/>
                <w:lang w:eastAsia="sl-SI"/>
              </w:rPr>
              <w:t>1242003</w:t>
            </w:r>
          </w:p>
        </w:tc>
      </w:tr>
      <w:tr w:rsidR="00A540D3" w:rsidTr="00A540D3">
        <w:trPr>
          <w:trHeight w:val="300"/>
        </w:trPr>
        <w:tc>
          <w:tcPr>
            <w:tcW w:w="0" w:type="auto"/>
            <w:vMerge/>
            <w:tcBorders>
              <w:top w:val="nil"/>
              <w:left w:val="single" w:sz="4" w:space="0" w:color="auto"/>
              <w:bottom w:val="single" w:sz="4" w:space="0" w:color="auto"/>
              <w:right w:val="single" w:sz="4" w:space="0" w:color="auto"/>
            </w:tcBorders>
            <w:vAlign w:val="center"/>
            <w:hideMark/>
          </w:tcPr>
          <w:p w:rsidR="00A540D3" w:rsidRDefault="00A540D3">
            <w:pPr>
              <w:spacing w:line="240" w:lineRule="auto"/>
              <w:rPr>
                <w:rFonts w:cs="Arial"/>
                <w:b/>
                <w:bCs/>
                <w:szCs w:val="20"/>
                <w:lang w:eastAsia="sl-SI"/>
              </w:rPr>
            </w:pPr>
          </w:p>
        </w:tc>
        <w:tc>
          <w:tcPr>
            <w:tcW w:w="0" w:type="auto"/>
            <w:vMerge/>
            <w:tcBorders>
              <w:top w:val="nil"/>
              <w:left w:val="single" w:sz="4" w:space="0" w:color="auto"/>
              <w:bottom w:val="single" w:sz="4" w:space="0" w:color="000000"/>
              <w:right w:val="single" w:sz="4" w:space="0" w:color="auto"/>
            </w:tcBorders>
            <w:vAlign w:val="center"/>
            <w:hideMark/>
          </w:tcPr>
          <w:p w:rsidR="00A540D3" w:rsidRDefault="00A540D3">
            <w:pPr>
              <w:spacing w:line="240" w:lineRule="auto"/>
              <w:rPr>
                <w:rFonts w:cs="Arial"/>
                <w:szCs w:val="20"/>
                <w:lang w:eastAsia="sl-SI"/>
              </w:rPr>
            </w:pPr>
          </w:p>
        </w:tc>
        <w:tc>
          <w:tcPr>
            <w:tcW w:w="2694" w:type="dxa"/>
            <w:tcBorders>
              <w:top w:val="nil"/>
              <w:left w:val="nil"/>
              <w:bottom w:val="single" w:sz="4" w:space="0" w:color="auto"/>
              <w:right w:val="single" w:sz="4" w:space="0" w:color="auto"/>
            </w:tcBorders>
            <w:vAlign w:val="bottom"/>
            <w:hideMark/>
          </w:tcPr>
          <w:p w:rsidR="00A540D3" w:rsidRDefault="00A540D3" w:rsidP="00A540D3">
            <w:pPr>
              <w:spacing w:line="260" w:lineRule="exact"/>
              <w:ind w:firstLineChars="100" w:firstLine="220"/>
              <w:rPr>
                <w:rFonts w:cs="Arial"/>
                <w:szCs w:val="20"/>
                <w:lang w:eastAsia="sl-SI"/>
              </w:rPr>
            </w:pPr>
            <w:proofErr w:type="spellStart"/>
            <w:r>
              <w:rPr>
                <w:rFonts w:cs="Arial"/>
                <w:szCs w:val="20"/>
                <w:lang w:eastAsia="sl-SI"/>
              </w:rPr>
              <w:t>PND</w:t>
            </w:r>
            <w:proofErr w:type="spellEnd"/>
          </w:p>
        </w:tc>
        <w:tc>
          <w:tcPr>
            <w:tcW w:w="2835" w:type="dxa"/>
            <w:tcBorders>
              <w:top w:val="nil"/>
              <w:left w:val="nil"/>
              <w:bottom w:val="single" w:sz="4" w:space="0" w:color="auto"/>
              <w:right w:val="single" w:sz="4" w:space="0" w:color="auto"/>
            </w:tcBorders>
            <w:vAlign w:val="bottom"/>
            <w:hideMark/>
          </w:tcPr>
          <w:p w:rsidR="00A540D3" w:rsidRDefault="00A540D3">
            <w:pPr>
              <w:spacing w:line="260" w:lineRule="exact"/>
              <w:jc w:val="center"/>
              <w:rPr>
                <w:rFonts w:cs="Arial"/>
                <w:szCs w:val="20"/>
                <w:lang w:eastAsia="sl-SI"/>
              </w:rPr>
            </w:pPr>
            <w:r>
              <w:rPr>
                <w:rFonts w:cs="Arial"/>
                <w:szCs w:val="20"/>
                <w:lang w:eastAsia="sl-SI"/>
              </w:rPr>
              <w:t>1242004</w:t>
            </w:r>
          </w:p>
        </w:tc>
      </w:tr>
      <w:tr w:rsidR="00A540D3" w:rsidTr="00A540D3">
        <w:trPr>
          <w:trHeight w:val="300"/>
        </w:trPr>
        <w:tc>
          <w:tcPr>
            <w:tcW w:w="0" w:type="auto"/>
            <w:vMerge/>
            <w:tcBorders>
              <w:top w:val="nil"/>
              <w:left w:val="single" w:sz="4" w:space="0" w:color="auto"/>
              <w:bottom w:val="single" w:sz="4" w:space="0" w:color="auto"/>
              <w:right w:val="single" w:sz="4" w:space="0" w:color="auto"/>
            </w:tcBorders>
            <w:vAlign w:val="center"/>
            <w:hideMark/>
          </w:tcPr>
          <w:p w:rsidR="00A540D3" w:rsidRDefault="00A540D3">
            <w:pPr>
              <w:spacing w:line="240" w:lineRule="auto"/>
              <w:rPr>
                <w:rFonts w:cs="Arial"/>
                <w:b/>
                <w:bCs/>
                <w:szCs w:val="20"/>
                <w:lang w:eastAsia="sl-SI"/>
              </w:rPr>
            </w:pPr>
          </w:p>
        </w:tc>
        <w:tc>
          <w:tcPr>
            <w:tcW w:w="0" w:type="auto"/>
            <w:vMerge/>
            <w:tcBorders>
              <w:top w:val="nil"/>
              <w:left w:val="single" w:sz="4" w:space="0" w:color="auto"/>
              <w:bottom w:val="single" w:sz="4" w:space="0" w:color="000000"/>
              <w:right w:val="single" w:sz="4" w:space="0" w:color="auto"/>
            </w:tcBorders>
            <w:vAlign w:val="center"/>
            <w:hideMark/>
          </w:tcPr>
          <w:p w:rsidR="00A540D3" w:rsidRDefault="00A540D3">
            <w:pPr>
              <w:spacing w:line="240" w:lineRule="auto"/>
              <w:rPr>
                <w:rFonts w:cs="Arial"/>
                <w:szCs w:val="20"/>
                <w:lang w:eastAsia="sl-SI"/>
              </w:rPr>
            </w:pPr>
          </w:p>
        </w:tc>
        <w:tc>
          <w:tcPr>
            <w:tcW w:w="2694" w:type="dxa"/>
            <w:tcBorders>
              <w:top w:val="nil"/>
              <w:left w:val="nil"/>
              <w:bottom w:val="single" w:sz="4" w:space="0" w:color="auto"/>
              <w:right w:val="single" w:sz="4" w:space="0" w:color="auto"/>
            </w:tcBorders>
            <w:vAlign w:val="bottom"/>
            <w:hideMark/>
          </w:tcPr>
          <w:p w:rsidR="00A540D3" w:rsidRDefault="00A540D3" w:rsidP="00A540D3">
            <w:pPr>
              <w:spacing w:line="260" w:lineRule="exact"/>
              <w:ind w:firstLineChars="100" w:firstLine="220"/>
              <w:rPr>
                <w:rFonts w:cs="Arial"/>
                <w:szCs w:val="20"/>
                <w:lang w:eastAsia="sl-SI"/>
              </w:rPr>
            </w:pPr>
            <w:proofErr w:type="spellStart"/>
            <w:r>
              <w:rPr>
                <w:rFonts w:cs="Arial"/>
                <w:szCs w:val="20"/>
                <w:lang w:eastAsia="sl-SI"/>
              </w:rPr>
              <w:t>PNJ</w:t>
            </w:r>
            <w:proofErr w:type="spellEnd"/>
          </w:p>
        </w:tc>
        <w:tc>
          <w:tcPr>
            <w:tcW w:w="2835" w:type="dxa"/>
            <w:tcBorders>
              <w:top w:val="nil"/>
              <w:left w:val="nil"/>
              <w:bottom w:val="single" w:sz="4" w:space="0" w:color="auto"/>
              <w:right w:val="single" w:sz="4" w:space="0" w:color="auto"/>
            </w:tcBorders>
            <w:vAlign w:val="bottom"/>
            <w:hideMark/>
          </w:tcPr>
          <w:p w:rsidR="00A540D3" w:rsidRDefault="00A540D3">
            <w:pPr>
              <w:spacing w:line="260" w:lineRule="exact"/>
              <w:jc w:val="center"/>
              <w:rPr>
                <w:rFonts w:cs="Arial"/>
                <w:szCs w:val="20"/>
                <w:lang w:eastAsia="sl-SI"/>
              </w:rPr>
            </w:pPr>
            <w:r>
              <w:rPr>
                <w:rFonts w:cs="Arial"/>
                <w:szCs w:val="20"/>
                <w:lang w:eastAsia="sl-SI"/>
              </w:rPr>
              <w:t>1242005</w:t>
            </w:r>
          </w:p>
        </w:tc>
      </w:tr>
      <w:tr w:rsidR="00A540D3" w:rsidTr="00A540D3">
        <w:trPr>
          <w:trHeight w:val="300"/>
        </w:trPr>
        <w:tc>
          <w:tcPr>
            <w:tcW w:w="0" w:type="auto"/>
            <w:vMerge/>
            <w:tcBorders>
              <w:top w:val="nil"/>
              <w:left w:val="single" w:sz="4" w:space="0" w:color="auto"/>
              <w:bottom w:val="single" w:sz="4" w:space="0" w:color="auto"/>
              <w:right w:val="single" w:sz="4" w:space="0" w:color="auto"/>
            </w:tcBorders>
            <w:vAlign w:val="center"/>
            <w:hideMark/>
          </w:tcPr>
          <w:p w:rsidR="00A540D3" w:rsidRDefault="00A540D3">
            <w:pPr>
              <w:spacing w:line="240" w:lineRule="auto"/>
              <w:rPr>
                <w:rFonts w:cs="Arial"/>
                <w:b/>
                <w:bCs/>
                <w:szCs w:val="20"/>
                <w:lang w:eastAsia="sl-SI"/>
              </w:rPr>
            </w:pPr>
          </w:p>
        </w:tc>
        <w:tc>
          <w:tcPr>
            <w:tcW w:w="0" w:type="auto"/>
            <w:vMerge/>
            <w:tcBorders>
              <w:top w:val="nil"/>
              <w:left w:val="single" w:sz="4" w:space="0" w:color="auto"/>
              <w:bottom w:val="single" w:sz="4" w:space="0" w:color="000000"/>
              <w:right w:val="single" w:sz="4" w:space="0" w:color="auto"/>
            </w:tcBorders>
            <w:vAlign w:val="center"/>
            <w:hideMark/>
          </w:tcPr>
          <w:p w:rsidR="00A540D3" w:rsidRDefault="00A540D3">
            <w:pPr>
              <w:spacing w:line="240" w:lineRule="auto"/>
              <w:rPr>
                <w:rFonts w:cs="Arial"/>
                <w:szCs w:val="20"/>
                <w:lang w:eastAsia="sl-SI"/>
              </w:rPr>
            </w:pPr>
          </w:p>
        </w:tc>
        <w:tc>
          <w:tcPr>
            <w:tcW w:w="2694" w:type="dxa"/>
            <w:tcBorders>
              <w:top w:val="nil"/>
              <w:left w:val="nil"/>
              <w:bottom w:val="single" w:sz="4" w:space="0" w:color="auto"/>
              <w:right w:val="single" w:sz="4" w:space="0" w:color="auto"/>
            </w:tcBorders>
            <w:vAlign w:val="bottom"/>
            <w:hideMark/>
          </w:tcPr>
          <w:p w:rsidR="00A540D3" w:rsidRDefault="00A540D3" w:rsidP="00A540D3">
            <w:pPr>
              <w:spacing w:line="260" w:lineRule="exact"/>
              <w:ind w:firstLineChars="100" w:firstLine="220"/>
              <w:rPr>
                <w:rFonts w:cs="Arial"/>
                <w:szCs w:val="20"/>
                <w:lang w:eastAsia="sl-SI"/>
              </w:rPr>
            </w:pPr>
            <w:proofErr w:type="spellStart"/>
            <w:r>
              <w:rPr>
                <w:rFonts w:cs="Arial"/>
                <w:szCs w:val="20"/>
                <w:lang w:eastAsia="sl-SI"/>
              </w:rPr>
              <w:t>GAR</w:t>
            </w:r>
            <w:proofErr w:type="spellEnd"/>
          </w:p>
        </w:tc>
        <w:tc>
          <w:tcPr>
            <w:tcW w:w="2835" w:type="dxa"/>
            <w:tcBorders>
              <w:top w:val="nil"/>
              <w:left w:val="nil"/>
              <w:bottom w:val="single" w:sz="4" w:space="0" w:color="auto"/>
              <w:right w:val="single" w:sz="4" w:space="0" w:color="auto"/>
            </w:tcBorders>
            <w:vAlign w:val="bottom"/>
            <w:hideMark/>
          </w:tcPr>
          <w:p w:rsidR="00A540D3" w:rsidRDefault="00A540D3">
            <w:pPr>
              <w:spacing w:line="260" w:lineRule="exact"/>
              <w:jc w:val="center"/>
              <w:rPr>
                <w:rFonts w:cs="Arial"/>
                <w:szCs w:val="20"/>
                <w:lang w:eastAsia="sl-SI"/>
              </w:rPr>
            </w:pPr>
            <w:r>
              <w:rPr>
                <w:rFonts w:cs="Arial"/>
                <w:szCs w:val="20"/>
                <w:lang w:eastAsia="sl-SI"/>
              </w:rPr>
              <w:t>1242006</w:t>
            </w:r>
          </w:p>
        </w:tc>
      </w:tr>
      <w:tr w:rsidR="00A540D3" w:rsidTr="00A540D3">
        <w:trPr>
          <w:trHeight w:val="300"/>
        </w:trPr>
        <w:tc>
          <w:tcPr>
            <w:tcW w:w="0" w:type="auto"/>
            <w:vMerge/>
            <w:tcBorders>
              <w:top w:val="nil"/>
              <w:left w:val="single" w:sz="4" w:space="0" w:color="auto"/>
              <w:bottom w:val="single" w:sz="4" w:space="0" w:color="auto"/>
              <w:right w:val="single" w:sz="4" w:space="0" w:color="auto"/>
            </w:tcBorders>
            <w:vAlign w:val="center"/>
            <w:hideMark/>
          </w:tcPr>
          <w:p w:rsidR="00A540D3" w:rsidRDefault="00A540D3">
            <w:pPr>
              <w:spacing w:line="240" w:lineRule="auto"/>
              <w:rPr>
                <w:rFonts w:cs="Arial"/>
                <w:b/>
                <w:bCs/>
                <w:szCs w:val="20"/>
                <w:lang w:eastAsia="sl-SI"/>
              </w:rPr>
            </w:pPr>
          </w:p>
        </w:tc>
        <w:tc>
          <w:tcPr>
            <w:tcW w:w="0" w:type="auto"/>
            <w:vMerge/>
            <w:tcBorders>
              <w:top w:val="nil"/>
              <w:left w:val="single" w:sz="4" w:space="0" w:color="auto"/>
              <w:bottom w:val="single" w:sz="4" w:space="0" w:color="000000"/>
              <w:right w:val="single" w:sz="4" w:space="0" w:color="auto"/>
            </w:tcBorders>
            <w:vAlign w:val="center"/>
            <w:hideMark/>
          </w:tcPr>
          <w:p w:rsidR="00A540D3" w:rsidRDefault="00A540D3">
            <w:pPr>
              <w:spacing w:line="240" w:lineRule="auto"/>
              <w:rPr>
                <w:rFonts w:cs="Arial"/>
                <w:szCs w:val="20"/>
                <w:lang w:eastAsia="sl-SI"/>
              </w:rPr>
            </w:pPr>
          </w:p>
        </w:tc>
        <w:tc>
          <w:tcPr>
            <w:tcW w:w="2694" w:type="dxa"/>
            <w:tcBorders>
              <w:top w:val="nil"/>
              <w:left w:val="nil"/>
              <w:bottom w:val="single" w:sz="4" w:space="0" w:color="auto"/>
              <w:right w:val="single" w:sz="4" w:space="0" w:color="auto"/>
            </w:tcBorders>
            <w:vAlign w:val="bottom"/>
            <w:hideMark/>
          </w:tcPr>
          <w:p w:rsidR="00A540D3" w:rsidRDefault="00A540D3" w:rsidP="00A540D3">
            <w:pPr>
              <w:spacing w:line="260" w:lineRule="exact"/>
              <w:ind w:firstLineChars="100" w:firstLine="220"/>
              <w:rPr>
                <w:rFonts w:cs="Arial"/>
                <w:szCs w:val="20"/>
                <w:lang w:eastAsia="sl-SI"/>
              </w:rPr>
            </w:pPr>
            <w:proofErr w:type="spellStart"/>
            <w:r>
              <w:rPr>
                <w:rFonts w:cs="Arial"/>
                <w:szCs w:val="20"/>
                <w:lang w:eastAsia="sl-SI"/>
              </w:rPr>
              <w:t>PNJ</w:t>
            </w:r>
            <w:proofErr w:type="spellEnd"/>
          </w:p>
        </w:tc>
        <w:tc>
          <w:tcPr>
            <w:tcW w:w="2835" w:type="dxa"/>
            <w:tcBorders>
              <w:top w:val="nil"/>
              <w:left w:val="nil"/>
              <w:bottom w:val="single" w:sz="4" w:space="0" w:color="auto"/>
              <w:right w:val="single" w:sz="4" w:space="0" w:color="auto"/>
            </w:tcBorders>
            <w:vAlign w:val="bottom"/>
            <w:hideMark/>
          </w:tcPr>
          <w:p w:rsidR="00A540D3" w:rsidRDefault="00A540D3">
            <w:pPr>
              <w:spacing w:line="260" w:lineRule="exact"/>
              <w:jc w:val="center"/>
              <w:rPr>
                <w:rFonts w:cs="Arial"/>
                <w:szCs w:val="20"/>
                <w:lang w:eastAsia="sl-SI"/>
              </w:rPr>
            </w:pPr>
            <w:r>
              <w:rPr>
                <w:rFonts w:cs="Arial"/>
                <w:szCs w:val="20"/>
                <w:lang w:eastAsia="sl-SI"/>
              </w:rPr>
              <w:t>1261001</w:t>
            </w:r>
          </w:p>
        </w:tc>
      </w:tr>
      <w:tr w:rsidR="00A540D3" w:rsidTr="00A540D3">
        <w:trPr>
          <w:trHeight w:val="300"/>
        </w:trPr>
        <w:tc>
          <w:tcPr>
            <w:tcW w:w="0" w:type="auto"/>
            <w:vMerge/>
            <w:tcBorders>
              <w:top w:val="nil"/>
              <w:left w:val="single" w:sz="4" w:space="0" w:color="auto"/>
              <w:bottom w:val="single" w:sz="4" w:space="0" w:color="auto"/>
              <w:right w:val="single" w:sz="4" w:space="0" w:color="auto"/>
            </w:tcBorders>
            <w:vAlign w:val="center"/>
            <w:hideMark/>
          </w:tcPr>
          <w:p w:rsidR="00A540D3" w:rsidRDefault="00A540D3">
            <w:pPr>
              <w:spacing w:line="240" w:lineRule="auto"/>
              <w:rPr>
                <w:rFonts w:cs="Arial"/>
                <w:b/>
                <w:bCs/>
                <w:szCs w:val="20"/>
                <w:lang w:eastAsia="sl-SI"/>
              </w:rPr>
            </w:pPr>
          </w:p>
        </w:tc>
        <w:tc>
          <w:tcPr>
            <w:tcW w:w="0" w:type="auto"/>
            <w:vMerge/>
            <w:tcBorders>
              <w:top w:val="nil"/>
              <w:left w:val="single" w:sz="4" w:space="0" w:color="auto"/>
              <w:bottom w:val="single" w:sz="4" w:space="0" w:color="000000"/>
              <w:right w:val="single" w:sz="4" w:space="0" w:color="auto"/>
            </w:tcBorders>
            <w:vAlign w:val="center"/>
            <w:hideMark/>
          </w:tcPr>
          <w:p w:rsidR="00A540D3" w:rsidRDefault="00A540D3">
            <w:pPr>
              <w:spacing w:line="240" w:lineRule="auto"/>
              <w:rPr>
                <w:rFonts w:cs="Arial"/>
                <w:szCs w:val="20"/>
                <w:lang w:eastAsia="sl-SI"/>
              </w:rPr>
            </w:pPr>
          </w:p>
        </w:tc>
        <w:tc>
          <w:tcPr>
            <w:tcW w:w="2694" w:type="dxa"/>
            <w:tcBorders>
              <w:top w:val="nil"/>
              <w:left w:val="nil"/>
              <w:bottom w:val="single" w:sz="4" w:space="0" w:color="auto"/>
              <w:right w:val="single" w:sz="4" w:space="0" w:color="auto"/>
            </w:tcBorders>
            <w:vAlign w:val="bottom"/>
            <w:hideMark/>
          </w:tcPr>
          <w:p w:rsidR="00A540D3" w:rsidRDefault="00A540D3" w:rsidP="00A540D3">
            <w:pPr>
              <w:spacing w:line="260" w:lineRule="exact"/>
              <w:ind w:firstLineChars="100" w:firstLine="220"/>
              <w:rPr>
                <w:rFonts w:cs="Arial"/>
                <w:szCs w:val="20"/>
                <w:lang w:eastAsia="sl-SI"/>
              </w:rPr>
            </w:pPr>
            <w:proofErr w:type="spellStart"/>
            <w:r>
              <w:rPr>
                <w:rFonts w:cs="Arial"/>
                <w:szCs w:val="20"/>
                <w:lang w:eastAsia="sl-SI"/>
              </w:rPr>
              <w:t>PND</w:t>
            </w:r>
            <w:proofErr w:type="spellEnd"/>
          </w:p>
        </w:tc>
        <w:tc>
          <w:tcPr>
            <w:tcW w:w="2835" w:type="dxa"/>
            <w:tcBorders>
              <w:top w:val="nil"/>
              <w:left w:val="nil"/>
              <w:bottom w:val="single" w:sz="4" w:space="0" w:color="auto"/>
              <w:right w:val="single" w:sz="4" w:space="0" w:color="auto"/>
            </w:tcBorders>
            <w:vAlign w:val="bottom"/>
            <w:hideMark/>
          </w:tcPr>
          <w:p w:rsidR="00A540D3" w:rsidRDefault="00A540D3">
            <w:pPr>
              <w:spacing w:line="260" w:lineRule="exact"/>
              <w:jc w:val="center"/>
              <w:rPr>
                <w:rFonts w:cs="Arial"/>
                <w:szCs w:val="20"/>
                <w:lang w:eastAsia="sl-SI"/>
              </w:rPr>
            </w:pPr>
            <w:r>
              <w:rPr>
                <w:rFonts w:cs="Arial"/>
                <w:szCs w:val="20"/>
                <w:lang w:eastAsia="sl-SI"/>
              </w:rPr>
              <w:t>1261003</w:t>
            </w:r>
          </w:p>
        </w:tc>
      </w:tr>
      <w:tr w:rsidR="00A540D3" w:rsidTr="00A540D3">
        <w:trPr>
          <w:trHeight w:val="300"/>
        </w:trPr>
        <w:tc>
          <w:tcPr>
            <w:tcW w:w="0" w:type="auto"/>
            <w:vMerge/>
            <w:tcBorders>
              <w:top w:val="nil"/>
              <w:left w:val="single" w:sz="4" w:space="0" w:color="auto"/>
              <w:bottom w:val="single" w:sz="4" w:space="0" w:color="auto"/>
              <w:right w:val="single" w:sz="4" w:space="0" w:color="auto"/>
            </w:tcBorders>
            <w:vAlign w:val="center"/>
            <w:hideMark/>
          </w:tcPr>
          <w:p w:rsidR="00A540D3" w:rsidRDefault="00A540D3">
            <w:pPr>
              <w:spacing w:line="240" w:lineRule="auto"/>
              <w:rPr>
                <w:rFonts w:cs="Arial"/>
                <w:b/>
                <w:bCs/>
                <w:szCs w:val="20"/>
                <w:lang w:eastAsia="sl-SI"/>
              </w:rPr>
            </w:pPr>
          </w:p>
        </w:tc>
        <w:tc>
          <w:tcPr>
            <w:tcW w:w="0" w:type="auto"/>
            <w:vMerge/>
            <w:tcBorders>
              <w:top w:val="nil"/>
              <w:left w:val="single" w:sz="4" w:space="0" w:color="auto"/>
              <w:bottom w:val="single" w:sz="4" w:space="0" w:color="000000"/>
              <w:right w:val="single" w:sz="4" w:space="0" w:color="auto"/>
            </w:tcBorders>
            <w:vAlign w:val="center"/>
            <w:hideMark/>
          </w:tcPr>
          <w:p w:rsidR="00A540D3" w:rsidRDefault="00A540D3">
            <w:pPr>
              <w:spacing w:line="240" w:lineRule="auto"/>
              <w:rPr>
                <w:rFonts w:cs="Arial"/>
                <w:szCs w:val="20"/>
                <w:lang w:eastAsia="sl-SI"/>
              </w:rPr>
            </w:pPr>
          </w:p>
        </w:tc>
        <w:tc>
          <w:tcPr>
            <w:tcW w:w="2694" w:type="dxa"/>
            <w:tcBorders>
              <w:top w:val="nil"/>
              <w:left w:val="nil"/>
              <w:bottom w:val="single" w:sz="4" w:space="0" w:color="auto"/>
              <w:right w:val="single" w:sz="4" w:space="0" w:color="auto"/>
            </w:tcBorders>
            <w:vAlign w:val="bottom"/>
            <w:hideMark/>
          </w:tcPr>
          <w:p w:rsidR="00A540D3" w:rsidRDefault="00A540D3" w:rsidP="00A540D3">
            <w:pPr>
              <w:spacing w:line="260" w:lineRule="exact"/>
              <w:ind w:firstLineChars="100" w:firstLine="220"/>
              <w:rPr>
                <w:rFonts w:cs="Arial"/>
                <w:szCs w:val="20"/>
                <w:lang w:eastAsia="sl-SI"/>
              </w:rPr>
            </w:pPr>
            <w:proofErr w:type="spellStart"/>
            <w:r>
              <w:rPr>
                <w:rFonts w:cs="Arial"/>
                <w:szCs w:val="20"/>
                <w:lang w:eastAsia="sl-SI"/>
              </w:rPr>
              <w:t>PPP</w:t>
            </w:r>
            <w:proofErr w:type="spellEnd"/>
          </w:p>
        </w:tc>
        <w:tc>
          <w:tcPr>
            <w:tcW w:w="2835" w:type="dxa"/>
            <w:tcBorders>
              <w:top w:val="nil"/>
              <w:left w:val="nil"/>
              <w:bottom w:val="single" w:sz="4" w:space="0" w:color="auto"/>
              <w:right w:val="single" w:sz="4" w:space="0" w:color="auto"/>
            </w:tcBorders>
            <w:vAlign w:val="bottom"/>
            <w:hideMark/>
          </w:tcPr>
          <w:p w:rsidR="00A540D3" w:rsidRDefault="00A540D3">
            <w:pPr>
              <w:spacing w:line="260" w:lineRule="exact"/>
              <w:jc w:val="center"/>
              <w:rPr>
                <w:rFonts w:cs="Arial"/>
                <w:szCs w:val="20"/>
                <w:lang w:eastAsia="sl-SI"/>
              </w:rPr>
            </w:pPr>
            <w:r>
              <w:rPr>
                <w:rFonts w:cs="Arial"/>
                <w:szCs w:val="20"/>
                <w:lang w:eastAsia="sl-SI"/>
              </w:rPr>
              <w:t>1264002</w:t>
            </w:r>
          </w:p>
        </w:tc>
      </w:tr>
      <w:tr w:rsidR="00A540D3" w:rsidTr="00A540D3">
        <w:trPr>
          <w:trHeight w:val="300"/>
        </w:trPr>
        <w:tc>
          <w:tcPr>
            <w:tcW w:w="0" w:type="auto"/>
            <w:vMerge/>
            <w:tcBorders>
              <w:top w:val="nil"/>
              <w:left w:val="single" w:sz="4" w:space="0" w:color="auto"/>
              <w:bottom w:val="single" w:sz="4" w:space="0" w:color="auto"/>
              <w:right w:val="single" w:sz="4" w:space="0" w:color="auto"/>
            </w:tcBorders>
            <w:vAlign w:val="center"/>
            <w:hideMark/>
          </w:tcPr>
          <w:p w:rsidR="00A540D3" w:rsidRDefault="00A540D3">
            <w:pPr>
              <w:spacing w:line="240" w:lineRule="auto"/>
              <w:rPr>
                <w:rFonts w:cs="Arial"/>
                <w:b/>
                <w:bCs/>
                <w:szCs w:val="20"/>
                <w:lang w:eastAsia="sl-SI"/>
              </w:rPr>
            </w:pPr>
          </w:p>
        </w:tc>
        <w:tc>
          <w:tcPr>
            <w:tcW w:w="0" w:type="auto"/>
            <w:vMerge/>
            <w:tcBorders>
              <w:top w:val="nil"/>
              <w:left w:val="single" w:sz="4" w:space="0" w:color="auto"/>
              <w:bottom w:val="single" w:sz="4" w:space="0" w:color="000000"/>
              <w:right w:val="single" w:sz="4" w:space="0" w:color="auto"/>
            </w:tcBorders>
            <w:vAlign w:val="center"/>
            <w:hideMark/>
          </w:tcPr>
          <w:p w:rsidR="00A540D3" w:rsidRDefault="00A540D3">
            <w:pPr>
              <w:spacing w:line="240" w:lineRule="auto"/>
              <w:rPr>
                <w:rFonts w:cs="Arial"/>
                <w:szCs w:val="20"/>
                <w:lang w:eastAsia="sl-SI"/>
              </w:rPr>
            </w:pPr>
          </w:p>
        </w:tc>
        <w:tc>
          <w:tcPr>
            <w:tcW w:w="2694" w:type="dxa"/>
            <w:tcBorders>
              <w:top w:val="nil"/>
              <w:left w:val="nil"/>
              <w:bottom w:val="single" w:sz="4" w:space="0" w:color="auto"/>
              <w:right w:val="single" w:sz="4" w:space="0" w:color="auto"/>
            </w:tcBorders>
            <w:vAlign w:val="bottom"/>
            <w:hideMark/>
          </w:tcPr>
          <w:p w:rsidR="00A540D3" w:rsidRDefault="00A540D3" w:rsidP="00A540D3">
            <w:pPr>
              <w:spacing w:line="260" w:lineRule="exact"/>
              <w:ind w:firstLineChars="100" w:firstLine="220"/>
              <w:rPr>
                <w:rFonts w:cs="Arial"/>
                <w:szCs w:val="20"/>
                <w:lang w:eastAsia="sl-SI"/>
              </w:rPr>
            </w:pPr>
            <w:proofErr w:type="spellStart"/>
            <w:r>
              <w:rPr>
                <w:rFonts w:cs="Arial"/>
                <w:szCs w:val="20"/>
                <w:lang w:eastAsia="sl-SI"/>
              </w:rPr>
              <w:t>PPP</w:t>
            </w:r>
            <w:proofErr w:type="spellEnd"/>
          </w:p>
        </w:tc>
        <w:tc>
          <w:tcPr>
            <w:tcW w:w="2835" w:type="dxa"/>
            <w:tcBorders>
              <w:top w:val="nil"/>
              <w:left w:val="nil"/>
              <w:bottom w:val="single" w:sz="4" w:space="0" w:color="auto"/>
              <w:right w:val="single" w:sz="4" w:space="0" w:color="auto"/>
            </w:tcBorders>
            <w:vAlign w:val="bottom"/>
            <w:hideMark/>
          </w:tcPr>
          <w:p w:rsidR="00A540D3" w:rsidRDefault="00A540D3">
            <w:pPr>
              <w:spacing w:line="260" w:lineRule="exact"/>
              <w:jc w:val="center"/>
              <w:rPr>
                <w:rFonts w:cs="Arial"/>
                <w:szCs w:val="20"/>
                <w:lang w:eastAsia="sl-SI"/>
              </w:rPr>
            </w:pPr>
            <w:r>
              <w:rPr>
                <w:rFonts w:cs="Arial"/>
                <w:szCs w:val="20"/>
                <w:lang w:eastAsia="sl-SI"/>
              </w:rPr>
              <w:t>1264003</w:t>
            </w:r>
          </w:p>
        </w:tc>
      </w:tr>
      <w:tr w:rsidR="00A540D3" w:rsidTr="00A540D3">
        <w:trPr>
          <w:trHeight w:val="300"/>
        </w:trPr>
        <w:tc>
          <w:tcPr>
            <w:tcW w:w="0" w:type="auto"/>
            <w:vMerge/>
            <w:tcBorders>
              <w:top w:val="nil"/>
              <w:left w:val="single" w:sz="4" w:space="0" w:color="auto"/>
              <w:bottom w:val="single" w:sz="4" w:space="0" w:color="auto"/>
              <w:right w:val="single" w:sz="4" w:space="0" w:color="auto"/>
            </w:tcBorders>
            <w:vAlign w:val="center"/>
            <w:hideMark/>
          </w:tcPr>
          <w:p w:rsidR="00A540D3" w:rsidRDefault="00A540D3">
            <w:pPr>
              <w:spacing w:line="240" w:lineRule="auto"/>
              <w:rPr>
                <w:rFonts w:cs="Arial"/>
                <w:b/>
                <w:bCs/>
                <w:szCs w:val="20"/>
                <w:lang w:eastAsia="sl-SI"/>
              </w:rPr>
            </w:pPr>
          </w:p>
        </w:tc>
        <w:tc>
          <w:tcPr>
            <w:tcW w:w="0" w:type="auto"/>
            <w:vMerge/>
            <w:tcBorders>
              <w:top w:val="nil"/>
              <w:left w:val="single" w:sz="4" w:space="0" w:color="auto"/>
              <w:bottom w:val="single" w:sz="4" w:space="0" w:color="000000"/>
              <w:right w:val="single" w:sz="4" w:space="0" w:color="auto"/>
            </w:tcBorders>
            <w:vAlign w:val="center"/>
            <w:hideMark/>
          </w:tcPr>
          <w:p w:rsidR="00A540D3" w:rsidRDefault="00A540D3">
            <w:pPr>
              <w:spacing w:line="240" w:lineRule="auto"/>
              <w:rPr>
                <w:rFonts w:cs="Arial"/>
                <w:szCs w:val="20"/>
                <w:lang w:eastAsia="sl-SI"/>
              </w:rPr>
            </w:pPr>
          </w:p>
        </w:tc>
        <w:tc>
          <w:tcPr>
            <w:tcW w:w="2694" w:type="dxa"/>
            <w:tcBorders>
              <w:top w:val="nil"/>
              <w:left w:val="nil"/>
              <w:bottom w:val="single" w:sz="4" w:space="0" w:color="auto"/>
              <w:right w:val="single" w:sz="4" w:space="0" w:color="auto"/>
            </w:tcBorders>
            <w:vAlign w:val="bottom"/>
            <w:hideMark/>
          </w:tcPr>
          <w:p w:rsidR="00A540D3" w:rsidRDefault="00A540D3" w:rsidP="00A540D3">
            <w:pPr>
              <w:spacing w:line="260" w:lineRule="exact"/>
              <w:ind w:firstLineChars="100" w:firstLine="220"/>
              <w:rPr>
                <w:rFonts w:cs="Arial"/>
                <w:szCs w:val="20"/>
                <w:lang w:eastAsia="sl-SI"/>
              </w:rPr>
            </w:pPr>
            <w:proofErr w:type="spellStart"/>
            <w:r>
              <w:rPr>
                <w:rFonts w:cs="Arial"/>
                <w:szCs w:val="20"/>
                <w:lang w:eastAsia="sl-SI"/>
              </w:rPr>
              <w:t>PPP</w:t>
            </w:r>
            <w:proofErr w:type="spellEnd"/>
          </w:p>
        </w:tc>
        <w:tc>
          <w:tcPr>
            <w:tcW w:w="2835" w:type="dxa"/>
            <w:tcBorders>
              <w:top w:val="nil"/>
              <w:left w:val="nil"/>
              <w:bottom w:val="single" w:sz="4" w:space="0" w:color="auto"/>
              <w:right w:val="single" w:sz="4" w:space="0" w:color="auto"/>
            </w:tcBorders>
            <w:vAlign w:val="bottom"/>
            <w:hideMark/>
          </w:tcPr>
          <w:p w:rsidR="00A540D3" w:rsidRDefault="00A540D3">
            <w:pPr>
              <w:spacing w:line="260" w:lineRule="exact"/>
              <w:jc w:val="center"/>
              <w:rPr>
                <w:rFonts w:cs="Arial"/>
                <w:szCs w:val="20"/>
                <w:lang w:eastAsia="sl-SI"/>
              </w:rPr>
            </w:pPr>
            <w:r>
              <w:rPr>
                <w:rFonts w:cs="Arial"/>
                <w:szCs w:val="20"/>
                <w:lang w:eastAsia="sl-SI"/>
              </w:rPr>
              <w:t>1264004</w:t>
            </w:r>
          </w:p>
        </w:tc>
      </w:tr>
      <w:tr w:rsidR="00A540D3" w:rsidTr="00A540D3">
        <w:trPr>
          <w:trHeight w:val="300"/>
        </w:trPr>
        <w:tc>
          <w:tcPr>
            <w:tcW w:w="0" w:type="auto"/>
            <w:vMerge/>
            <w:tcBorders>
              <w:top w:val="nil"/>
              <w:left w:val="single" w:sz="4" w:space="0" w:color="auto"/>
              <w:bottom w:val="single" w:sz="4" w:space="0" w:color="auto"/>
              <w:right w:val="single" w:sz="4" w:space="0" w:color="auto"/>
            </w:tcBorders>
            <w:vAlign w:val="center"/>
            <w:hideMark/>
          </w:tcPr>
          <w:p w:rsidR="00A540D3" w:rsidRDefault="00A540D3">
            <w:pPr>
              <w:spacing w:line="240" w:lineRule="auto"/>
              <w:rPr>
                <w:rFonts w:cs="Arial"/>
                <w:b/>
                <w:bCs/>
                <w:szCs w:val="20"/>
                <w:lang w:eastAsia="sl-SI"/>
              </w:rPr>
            </w:pPr>
          </w:p>
        </w:tc>
        <w:tc>
          <w:tcPr>
            <w:tcW w:w="0" w:type="auto"/>
            <w:vMerge/>
            <w:tcBorders>
              <w:top w:val="nil"/>
              <w:left w:val="single" w:sz="4" w:space="0" w:color="auto"/>
              <w:bottom w:val="single" w:sz="4" w:space="0" w:color="000000"/>
              <w:right w:val="single" w:sz="4" w:space="0" w:color="auto"/>
            </w:tcBorders>
            <w:vAlign w:val="center"/>
            <w:hideMark/>
          </w:tcPr>
          <w:p w:rsidR="00A540D3" w:rsidRDefault="00A540D3">
            <w:pPr>
              <w:spacing w:line="240" w:lineRule="auto"/>
              <w:rPr>
                <w:rFonts w:cs="Arial"/>
                <w:szCs w:val="20"/>
                <w:lang w:eastAsia="sl-SI"/>
              </w:rPr>
            </w:pPr>
          </w:p>
        </w:tc>
        <w:tc>
          <w:tcPr>
            <w:tcW w:w="2694" w:type="dxa"/>
            <w:tcBorders>
              <w:top w:val="nil"/>
              <w:left w:val="nil"/>
              <w:bottom w:val="single" w:sz="4" w:space="0" w:color="auto"/>
              <w:right w:val="single" w:sz="4" w:space="0" w:color="auto"/>
            </w:tcBorders>
            <w:vAlign w:val="bottom"/>
            <w:hideMark/>
          </w:tcPr>
          <w:p w:rsidR="00A540D3" w:rsidRDefault="00A540D3" w:rsidP="00A540D3">
            <w:pPr>
              <w:spacing w:line="260" w:lineRule="exact"/>
              <w:ind w:firstLineChars="100" w:firstLine="220"/>
              <w:rPr>
                <w:rFonts w:cs="Arial"/>
                <w:szCs w:val="20"/>
                <w:lang w:eastAsia="sl-SI"/>
              </w:rPr>
            </w:pPr>
            <w:proofErr w:type="spellStart"/>
            <w:r>
              <w:rPr>
                <w:rFonts w:cs="Arial"/>
                <w:szCs w:val="20"/>
                <w:lang w:eastAsia="sl-SI"/>
              </w:rPr>
              <w:t>PPP</w:t>
            </w:r>
            <w:proofErr w:type="spellEnd"/>
          </w:p>
        </w:tc>
        <w:tc>
          <w:tcPr>
            <w:tcW w:w="2835" w:type="dxa"/>
            <w:tcBorders>
              <w:top w:val="nil"/>
              <w:left w:val="nil"/>
              <w:bottom w:val="single" w:sz="4" w:space="0" w:color="auto"/>
              <w:right w:val="single" w:sz="4" w:space="0" w:color="auto"/>
            </w:tcBorders>
            <w:vAlign w:val="bottom"/>
            <w:hideMark/>
          </w:tcPr>
          <w:p w:rsidR="00A540D3" w:rsidRDefault="00A540D3">
            <w:pPr>
              <w:spacing w:line="260" w:lineRule="exact"/>
              <w:jc w:val="center"/>
              <w:rPr>
                <w:rFonts w:cs="Arial"/>
                <w:szCs w:val="20"/>
                <w:lang w:eastAsia="sl-SI"/>
              </w:rPr>
            </w:pPr>
            <w:r>
              <w:rPr>
                <w:rFonts w:cs="Arial"/>
                <w:szCs w:val="20"/>
                <w:lang w:eastAsia="sl-SI"/>
              </w:rPr>
              <w:t>1264005</w:t>
            </w:r>
          </w:p>
        </w:tc>
      </w:tr>
      <w:tr w:rsidR="00A540D3" w:rsidTr="00A540D3">
        <w:trPr>
          <w:trHeight w:val="300"/>
        </w:trPr>
        <w:tc>
          <w:tcPr>
            <w:tcW w:w="0" w:type="auto"/>
            <w:vMerge/>
            <w:tcBorders>
              <w:top w:val="nil"/>
              <w:left w:val="single" w:sz="4" w:space="0" w:color="auto"/>
              <w:bottom w:val="single" w:sz="4" w:space="0" w:color="auto"/>
              <w:right w:val="single" w:sz="4" w:space="0" w:color="auto"/>
            </w:tcBorders>
            <w:vAlign w:val="center"/>
            <w:hideMark/>
          </w:tcPr>
          <w:p w:rsidR="00A540D3" w:rsidRDefault="00A540D3">
            <w:pPr>
              <w:spacing w:line="240" w:lineRule="auto"/>
              <w:rPr>
                <w:rFonts w:cs="Arial"/>
                <w:b/>
                <w:bCs/>
                <w:szCs w:val="20"/>
                <w:lang w:eastAsia="sl-SI"/>
              </w:rPr>
            </w:pPr>
          </w:p>
        </w:tc>
        <w:tc>
          <w:tcPr>
            <w:tcW w:w="0" w:type="auto"/>
            <w:vMerge/>
            <w:tcBorders>
              <w:top w:val="nil"/>
              <w:left w:val="single" w:sz="4" w:space="0" w:color="auto"/>
              <w:bottom w:val="single" w:sz="4" w:space="0" w:color="000000"/>
              <w:right w:val="single" w:sz="4" w:space="0" w:color="auto"/>
            </w:tcBorders>
            <w:vAlign w:val="center"/>
            <w:hideMark/>
          </w:tcPr>
          <w:p w:rsidR="00A540D3" w:rsidRDefault="00A540D3">
            <w:pPr>
              <w:spacing w:line="240" w:lineRule="auto"/>
              <w:rPr>
                <w:rFonts w:cs="Arial"/>
                <w:szCs w:val="20"/>
                <w:lang w:eastAsia="sl-SI"/>
              </w:rPr>
            </w:pPr>
          </w:p>
        </w:tc>
        <w:tc>
          <w:tcPr>
            <w:tcW w:w="2694" w:type="dxa"/>
            <w:tcBorders>
              <w:top w:val="nil"/>
              <w:left w:val="nil"/>
              <w:bottom w:val="single" w:sz="4" w:space="0" w:color="auto"/>
              <w:right w:val="single" w:sz="4" w:space="0" w:color="auto"/>
            </w:tcBorders>
            <w:vAlign w:val="bottom"/>
            <w:hideMark/>
          </w:tcPr>
          <w:p w:rsidR="00A540D3" w:rsidRDefault="00A540D3" w:rsidP="00A540D3">
            <w:pPr>
              <w:spacing w:line="260" w:lineRule="exact"/>
              <w:ind w:firstLineChars="100" w:firstLine="220"/>
              <w:rPr>
                <w:rFonts w:cs="Arial"/>
                <w:szCs w:val="20"/>
                <w:lang w:eastAsia="sl-SI"/>
              </w:rPr>
            </w:pPr>
            <w:proofErr w:type="spellStart"/>
            <w:r>
              <w:rPr>
                <w:rFonts w:cs="Arial"/>
                <w:szCs w:val="20"/>
                <w:lang w:eastAsia="sl-SI"/>
              </w:rPr>
              <w:t>PNJ</w:t>
            </w:r>
            <w:proofErr w:type="spellEnd"/>
          </w:p>
        </w:tc>
        <w:tc>
          <w:tcPr>
            <w:tcW w:w="2835" w:type="dxa"/>
            <w:tcBorders>
              <w:top w:val="nil"/>
              <w:left w:val="nil"/>
              <w:bottom w:val="single" w:sz="4" w:space="0" w:color="auto"/>
              <w:right w:val="single" w:sz="4" w:space="0" w:color="auto"/>
            </w:tcBorders>
            <w:vAlign w:val="bottom"/>
            <w:hideMark/>
          </w:tcPr>
          <w:p w:rsidR="00A540D3" w:rsidRDefault="00A540D3">
            <w:pPr>
              <w:spacing w:line="260" w:lineRule="exact"/>
              <w:jc w:val="center"/>
              <w:rPr>
                <w:rFonts w:cs="Arial"/>
                <w:szCs w:val="20"/>
                <w:lang w:eastAsia="sl-SI"/>
              </w:rPr>
            </w:pPr>
            <w:r>
              <w:rPr>
                <w:rFonts w:cs="Arial"/>
                <w:szCs w:val="20"/>
                <w:lang w:eastAsia="sl-SI"/>
              </w:rPr>
              <w:t>1265001</w:t>
            </w:r>
          </w:p>
        </w:tc>
      </w:tr>
      <w:tr w:rsidR="00A540D3" w:rsidTr="00A540D3">
        <w:trPr>
          <w:trHeight w:val="300"/>
        </w:trPr>
        <w:tc>
          <w:tcPr>
            <w:tcW w:w="0" w:type="auto"/>
            <w:vMerge/>
            <w:tcBorders>
              <w:top w:val="nil"/>
              <w:left w:val="single" w:sz="4" w:space="0" w:color="auto"/>
              <w:bottom w:val="single" w:sz="4" w:space="0" w:color="auto"/>
              <w:right w:val="single" w:sz="4" w:space="0" w:color="auto"/>
            </w:tcBorders>
            <w:vAlign w:val="center"/>
            <w:hideMark/>
          </w:tcPr>
          <w:p w:rsidR="00A540D3" w:rsidRDefault="00A540D3">
            <w:pPr>
              <w:spacing w:line="240" w:lineRule="auto"/>
              <w:rPr>
                <w:rFonts w:cs="Arial"/>
                <w:b/>
                <w:bCs/>
                <w:szCs w:val="20"/>
                <w:lang w:eastAsia="sl-SI"/>
              </w:rPr>
            </w:pPr>
          </w:p>
        </w:tc>
        <w:tc>
          <w:tcPr>
            <w:tcW w:w="0" w:type="auto"/>
            <w:vMerge/>
            <w:tcBorders>
              <w:top w:val="nil"/>
              <w:left w:val="single" w:sz="4" w:space="0" w:color="auto"/>
              <w:bottom w:val="single" w:sz="4" w:space="0" w:color="000000"/>
              <w:right w:val="single" w:sz="4" w:space="0" w:color="auto"/>
            </w:tcBorders>
            <w:vAlign w:val="center"/>
            <w:hideMark/>
          </w:tcPr>
          <w:p w:rsidR="00A540D3" w:rsidRDefault="00A540D3">
            <w:pPr>
              <w:spacing w:line="240" w:lineRule="auto"/>
              <w:rPr>
                <w:rFonts w:cs="Arial"/>
                <w:szCs w:val="20"/>
                <w:lang w:eastAsia="sl-SI"/>
              </w:rPr>
            </w:pPr>
          </w:p>
        </w:tc>
        <w:tc>
          <w:tcPr>
            <w:tcW w:w="2694" w:type="dxa"/>
            <w:tcBorders>
              <w:top w:val="nil"/>
              <w:left w:val="nil"/>
              <w:bottom w:val="single" w:sz="4" w:space="0" w:color="auto"/>
              <w:right w:val="single" w:sz="4" w:space="0" w:color="auto"/>
            </w:tcBorders>
            <w:vAlign w:val="bottom"/>
            <w:hideMark/>
          </w:tcPr>
          <w:p w:rsidR="00A540D3" w:rsidRDefault="00A540D3" w:rsidP="00A540D3">
            <w:pPr>
              <w:spacing w:line="260" w:lineRule="exact"/>
              <w:ind w:firstLineChars="100" w:firstLine="220"/>
              <w:rPr>
                <w:rFonts w:cs="Arial"/>
                <w:szCs w:val="20"/>
                <w:lang w:eastAsia="sl-SI"/>
              </w:rPr>
            </w:pPr>
            <w:proofErr w:type="spellStart"/>
            <w:r>
              <w:rPr>
                <w:rFonts w:cs="Arial"/>
                <w:szCs w:val="20"/>
                <w:lang w:eastAsia="sl-SI"/>
              </w:rPr>
              <w:t>PNJ</w:t>
            </w:r>
            <w:proofErr w:type="spellEnd"/>
          </w:p>
        </w:tc>
        <w:tc>
          <w:tcPr>
            <w:tcW w:w="2835" w:type="dxa"/>
            <w:tcBorders>
              <w:top w:val="nil"/>
              <w:left w:val="nil"/>
              <w:bottom w:val="single" w:sz="4" w:space="0" w:color="auto"/>
              <w:right w:val="single" w:sz="4" w:space="0" w:color="auto"/>
            </w:tcBorders>
            <w:vAlign w:val="bottom"/>
            <w:hideMark/>
          </w:tcPr>
          <w:p w:rsidR="00A540D3" w:rsidRDefault="00A540D3">
            <w:pPr>
              <w:spacing w:line="260" w:lineRule="exact"/>
              <w:jc w:val="center"/>
              <w:rPr>
                <w:rFonts w:cs="Arial"/>
                <w:szCs w:val="20"/>
                <w:lang w:eastAsia="sl-SI"/>
              </w:rPr>
            </w:pPr>
            <w:r>
              <w:rPr>
                <w:rFonts w:cs="Arial"/>
                <w:szCs w:val="20"/>
                <w:lang w:eastAsia="sl-SI"/>
              </w:rPr>
              <w:t>1265002</w:t>
            </w:r>
          </w:p>
        </w:tc>
      </w:tr>
      <w:tr w:rsidR="00A540D3" w:rsidTr="00A540D3">
        <w:trPr>
          <w:trHeight w:val="300"/>
        </w:trPr>
        <w:tc>
          <w:tcPr>
            <w:tcW w:w="0" w:type="auto"/>
            <w:vMerge/>
            <w:tcBorders>
              <w:top w:val="nil"/>
              <w:left w:val="single" w:sz="4" w:space="0" w:color="auto"/>
              <w:bottom w:val="single" w:sz="4" w:space="0" w:color="auto"/>
              <w:right w:val="single" w:sz="4" w:space="0" w:color="auto"/>
            </w:tcBorders>
            <w:vAlign w:val="center"/>
            <w:hideMark/>
          </w:tcPr>
          <w:p w:rsidR="00A540D3" w:rsidRDefault="00A540D3">
            <w:pPr>
              <w:spacing w:line="240" w:lineRule="auto"/>
              <w:rPr>
                <w:rFonts w:cs="Arial"/>
                <w:b/>
                <w:bCs/>
                <w:szCs w:val="20"/>
                <w:lang w:eastAsia="sl-SI"/>
              </w:rPr>
            </w:pPr>
          </w:p>
        </w:tc>
        <w:tc>
          <w:tcPr>
            <w:tcW w:w="0" w:type="auto"/>
            <w:vMerge/>
            <w:tcBorders>
              <w:top w:val="nil"/>
              <w:left w:val="single" w:sz="4" w:space="0" w:color="auto"/>
              <w:bottom w:val="single" w:sz="4" w:space="0" w:color="000000"/>
              <w:right w:val="single" w:sz="4" w:space="0" w:color="auto"/>
            </w:tcBorders>
            <w:vAlign w:val="center"/>
            <w:hideMark/>
          </w:tcPr>
          <w:p w:rsidR="00A540D3" w:rsidRDefault="00A540D3">
            <w:pPr>
              <w:spacing w:line="240" w:lineRule="auto"/>
              <w:rPr>
                <w:rFonts w:cs="Arial"/>
                <w:szCs w:val="20"/>
                <w:lang w:eastAsia="sl-SI"/>
              </w:rPr>
            </w:pPr>
          </w:p>
        </w:tc>
        <w:tc>
          <w:tcPr>
            <w:tcW w:w="2694" w:type="dxa"/>
            <w:tcBorders>
              <w:top w:val="nil"/>
              <w:left w:val="nil"/>
              <w:bottom w:val="single" w:sz="4" w:space="0" w:color="auto"/>
              <w:right w:val="single" w:sz="4" w:space="0" w:color="auto"/>
            </w:tcBorders>
            <w:vAlign w:val="bottom"/>
            <w:hideMark/>
          </w:tcPr>
          <w:p w:rsidR="00A540D3" w:rsidRDefault="00A540D3" w:rsidP="00A540D3">
            <w:pPr>
              <w:spacing w:line="260" w:lineRule="exact"/>
              <w:ind w:firstLineChars="100" w:firstLine="220"/>
              <w:rPr>
                <w:rFonts w:cs="Arial"/>
                <w:szCs w:val="20"/>
                <w:lang w:eastAsia="sl-SI"/>
              </w:rPr>
            </w:pPr>
            <w:proofErr w:type="spellStart"/>
            <w:r>
              <w:rPr>
                <w:rFonts w:cs="Arial"/>
                <w:szCs w:val="20"/>
                <w:lang w:eastAsia="sl-SI"/>
              </w:rPr>
              <w:t>PNJ</w:t>
            </w:r>
            <w:proofErr w:type="spellEnd"/>
          </w:p>
        </w:tc>
        <w:tc>
          <w:tcPr>
            <w:tcW w:w="2835" w:type="dxa"/>
            <w:tcBorders>
              <w:top w:val="nil"/>
              <w:left w:val="nil"/>
              <w:bottom w:val="single" w:sz="4" w:space="0" w:color="auto"/>
              <w:right w:val="single" w:sz="4" w:space="0" w:color="auto"/>
            </w:tcBorders>
            <w:vAlign w:val="bottom"/>
            <w:hideMark/>
          </w:tcPr>
          <w:p w:rsidR="00A540D3" w:rsidRDefault="00A540D3">
            <w:pPr>
              <w:spacing w:line="260" w:lineRule="exact"/>
              <w:jc w:val="center"/>
              <w:rPr>
                <w:rFonts w:cs="Arial"/>
                <w:szCs w:val="20"/>
                <w:lang w:eastAsia="sl-SI"/>
              </w:rPr>
            </w:pPr>
            <w:r>
              <w:rPr>
                <w:rFonts w:cs="Arial"/>
                <w:szCs w:val="20"/>
                <w:lang w:eastAsia="sl-SI"/>
              </w:rPr>
              <w:t>1265003</w:t>
            </w:r>
          </w:p>
        </w:tc>
      </w:tr>
      <w:tr w:rsidR="00A540D3" w:rsidTr="00A540D3">
        <w:trPr>
          <w:trHeight w:val="300"/>
        </w:trPr>
        <w:tc>
          <w:tcPr>
            <w:tcW w:w="0" w:type="auto"/>
            <w:vMerge/>
            <w:tcBorders>
              <w:top w:val="nil"/>
              <w:left w:val="single" w:sz="4" w:space="0" w:color="auto"/>
              <w:bottom w:val="single" w:sz="4" w:space="0" w:color="auto"/>
              <w:right w:val="single" w:sz="4" w:space="0" w:color="auto"/>
            </w:tcBorders>
            <w:vAlign w:val="center"/>
            <w:hideMark/>
          </w:tcPr>
          <w:p w:rsidR="00A540D3" w:rsidRDefault="00A540D3">
            <w:pPr>
              <w:spacing w:line="240" w:lineRule="auto"/>
              <w:rPr>
                <w:rFonts w:cs="Arial"/>
                <w:b/>
                <w:bCs/>
                <w:szCs w:val="20"/>
                <w:lang w:eastAsia="sl-SI"/>
              </w:rPr>
            </w:pPr>
          </w:p>
        </w:tc>
        <w:tc>
          <w:tcPr>
            <w:tcW w:w="0" w:type="auto"/>
            <w:vMerge/>
            <w:tcBorders>
              <w:top w:val="nil"/>
              <w:left w:val="single" w:sz="4" w:space="0" w:color="auto"/>
              <w:bottom w:val="single" w:sz="4" w:space="0" w:color="000000"/>
              <w:right w:val="single" w:sz="4" w:space="0" w:color="auto"/>
            </w:tcBorders>
            <w:vAlign w:val="center"/>
            <w:hideMark/>
          </w:tcPr>
          <w:p w:rsidR="00A540D3" w:rsidRDefault="00A540D3">
            <w:pPr>
              <w:spacing w:line="240" w:lineRule="auto"/>
              <w:rPr>
                <w:rFonts w:cs="Arial"/>
                <w:szCs w:val="20"/>
                <w:lang w:eastAsia="sl-SI"/>
              </w:rPr>
            </w:pPr>
          </w:p>
        </w:tc>
        <w:tc>
          <w:tcPr>
            <w:tcW w:w="2694" w:type="dxa"/>
            <w:tcBorders>
              <w:top w:val="nil"/>
              <w:left w:val="nil"/>
              <w:bottom w:val="single" w:sz="4" w:space="0" w:color="auto"/>
              <w:right w:val="single" w:sz="4" w:space="0" w:color="auto"/>
            </w:tcBorders>
            <w:vAlign w:val="bottom"/>
            <w:hideMark/>
          </w:tcPr>
          <w:p w:rsidR="00A540D3" w:rsidRDefault="00A540D3" w:rsidP="00A540D3">
            <w:pPr>
              <w:spacing w:line="260" w:lineRule="exact"/>
              <w:ind w:firstLineChars="100" w:firstLine="220"/>
              <w:rPr>
                <w:rFonts w:cs="Arial"/>
                <w:szCs w:val="20"/>
                <w:lang w:eastAsia="sl-SI"/>
              </w:rPr>
            </w:pPr>
            <w:proofErr w:type="spellStart"/>
            <w:r>
              <w:rPr>
                <w:rFonts w:cs="Arial"/>
                <w:szCs w:val="20"/>
                <w:lang w:eastAsia="sl-SI"/>
              </w:rPr>
              <w:t>PPP</w:t>
            </w:r>
            <w:proofErr w:type="spellEnd"/>
          </w:p>
        </w:tc>
        <w:tc>
          <w:tcPr>
            <w:tcW w:w="2835" w:type="dxa"/>
            <w:tcBorders>
              <w:top w:val="nil"/>
              <w:left w:val="nil"/>
              <w:bottom w:val="single" w:sz="4" w:space="0" w:color="auto"/>
              <w:right w:val="single" w:sz="4" w:space="0" w:color="auto"/>
            </w:tcBorders>
            <w:vAlign w:val="bottom"/>
            <w:hideMark/>
          </w:tcPr>
          <w:p w:rsidR="00A540D3" w:rsidRDefault="00A540D3">
            <w:pPr>
              <w:spacing w:line="260" w:lineRule="exact"/>
              <w:jc w:val="center"/>
              <w:rPr>
                <w:rFonts w:cs="Arial"/>
                <w:szCs w:val="20"/>
                <w:lang w:eastAsia="sl-SI"/>
              </w:rPr>
            </w:pPr>
            <w:r>
              <w:rPr>
                <w:rFonts w:cs="Arial"/>
                <w:szCs w:val="20"/>
                <w:lang w:eastAsia="sl-SI"/>
              </w:rPr>
              <w:t>1272103</w:t>
            </w:r>
          </w:p>
        </w:tc>
      </w:tr>
      <w:tr w:rsidR="00A540D3" w:rsidTr="00A540D3">
        <w:trPr>
          <w:trHeight w:val="300"/>
        </w:trPr>
        <w:tc>
          <w:tcPr>
            <w:tcW w:w="0" w:type="auto"/>
            <w:vMerge/>
            <w:tcBorders>
              <w:top w:val="nil"/>
              <w:left w:val="single" w:sz="4" w:space="0" w:color="auto"/>
              <w:bottom w:val="single" w:sz="4" w:space="0" w:color="auto"/>
              <w:right w:val="single" w:sz="4" w:space="0" w:color="auto"/>
            </w:tcBorders>
            <w:vAlign w:val="center"/>
            <w:hideMark/>
          </w:tcPr>
          <w:p w:rsidR="00A540D3" w:rsidRDefault="00A540D3">
            <w:pPr>
              <w:spacing w:line="240" w:lineRule="auto"/>
              <w:rPr>
                <w:rFonts w:cs="Arial"/>
                <w:b/>
                <w:bCs/>
                <w:szCs w:val="20"/>
                <w:lang w:eastAsia="sl-SI"/>
              </w:rPr>
            </w:pPr>
          </w:p>
        </w:tc>
        <w:tc>
          <w:tcPr>
            <w:tcW w:w="0" w:type="auto"/>
            <w:vMerge/>
            <w:tcBorders>
              <w:top w:val="nil"/>
              <w:left w:val="single" w:sz="4" w:space="0" w:color="auto"/>
              <w:bottom w:val="single" w:sz="4" w:space="0" w:color="000000"/>
              <w:right w:val="single" w:sz="4" w:space="0" w:color="auto"/>
            </w:tcBorders>
            <w:vAlign w:val="center"/>
            <w:hideMark/>
          </w:tcPr>
          <w:p w:rsidR="00A540D3" w:rsidRDefault="00A540D3">
            <w:pPr>
              <w:spacing w:line="240" w:lineRule="auto"/>
              <w:rPr>
                <w:rFonts w:cs="Arial"/>
                <w:szCs w:val="20"/>
                <w:lang w:eastAsia="sl-SI"/>
              </w:rPr>
            </w:pPr>
          </w:p>
        </w:tc>
        <w:tc>
          <w:tcPr>
            <w:tcW w:w="2694" w:type="dxa"/>
            <w:tcBorders>
              <w:top w:val="nil"/>
              <w:left w:val="nil"/>
              <w:bottom w:val="single" w:sz="4" w:space="0" w:color="auto"/>
              <w:right w:val="single" w:sz="4" w:space="0" w:color="auto"/>
            </w:tcBorders>
            <w:vAlign w:val="bottom"/>
            <w:hideMark/>
          </w:tcPr>
          <w:p w:rsidR="00A540D3" w:rsidRDefault="00A540D3" w:rsidP="00A540D3">
            <w:pPr>
              <w:spacing w:line="260" w:lineRule="exact"/>
              <w:ind w:firstLineChars="100" w:firstLine="220"/>
              <w:rPr>
                <w:rFonts w:cs="Arial"/>
                <w:szCs w:val="20"/>
                <w:lang w:eastAsia="sl-SI"/>
              </w:rPr>
            </w:pPr>
            <w:proofErr w:type="spellStart"/>
            <w:r>
              <w:rPr>
                <w:rFonts w:cs="Arial"/>
                <w:szCs w:val="20"/>
                <w:lang w:eastAsia="sl-SI"/>
              </w:rPr>
              <w:t>PND</w:t>
            </w:r>
            <w:proofErr w:type="spellEnd"/>
          </w:p>
        </w:tc>
        <w:tc>
          <w:tcPr>
            <w:tcW w:w="2835" w:type="dxa"/>
            <w:tcBorders>
              <w:top w:val="nil"/>
              <w:left w:val="nil"/>
              <w:bottom w:val="single" w:sz="4" w:space="0" w:color="auto"/>
              <w:right w:val="single" w:sz="4" w:space="0" w:color="auto"/>
            </w:tcBorders>
            <w:vAlign w:val="bottom"/>
            <w:hideMark/>
          </w:tcPr>
          <w:p w:rsidR="00A540D3" w:rsidRDefault="00A540D3">
            <w:pPr>
              <w:spacing w:line="260" w:lineRule="exact"/>
              <w:jc w:val="center"/>
              <w:rPr>
                <w:rFonts w:cs="Arial"/>
                <w:szCs w:val="20"/>
                <w:lang w:eastAsia="sl-SI"/>
              </w:rPr>
            </w:pPr>
            <w:r>
              <w:rPr>
                <w:rFonts w:cs="Arial"/>
                <w:szCs w:val="20"/>
                <w:lang w:eastAsia="sl-SI"/>
              </w:rPr>
              <w:t>1272201</w:t>
            </w:r>
          </w:p>
        </w:tc>
      </w:tr>
      <w:tr w:rsidR="00A540D3" w:rsidTr="00A540D3">
        <w:trPr>
          <w:trHeight w:val="300"/>
        </w:trPr>
        <w:tc>
          <w:tcPr>
            <w:tcW w:w="0" w:type="auto"/>
            <w:vMerge/>
            <w:tcBorders>
              <w:top w:val="nil"/>
              <w:left w:val="single" w:sz="4" w:space="0" w:color="auto"/>
              <w:bottom w:val="single" w:sz="4" w:space="0" w:color="auto"/>
              <w:right w:val="single" w:sz="4" w:space="0" w:color="auto"/>
            </w:tcBorders>
            <w:vAlign w:val="center"/>
            <w:hideMark/>
          </w:tcPr>
          <w:p w:rsidR="00A540D3" w:rsidRDefault="00A540D3">
            <w:pPr>
              <w:spacing w:line="240" w:lineRule="auto"/>
              <w:rPr>
                <w:rFonts w:cs="Arial"/>
                <w:b/>
                <w:bCs/>
                <w:szCs w:val="20"/>
                <w:lang w:eastAsia="sl-SI"/>
              </w:rPr>
            </w:pPr>
          </w:p>
        </w:tc>
        <w:tc>
          <w:tcPr>
            <w:tcW w:w="0" w:type="auto"/>
            <w:vMerge/>
            <w:tcBorders>
              <w:top w:val="nil"/>
              <w:left w:val="single" w:sz="4" w:space="0" w:color="auto"/>
              <w:bottom w:val="single" w:sz="4" w:space="0" w:color="000000"/>
              <w:right w:val="single" w:sz="4" w:space="0" w:color="auto"/>
            </w:tcBorders>
            <w:vAlign w:val="center"/>
            <w:hideMark/>
          </w:tcPr>
          <w:p w:rsidR="00A540D3" w:rsidRDefault="00A540D3">
            <w:pPr>
              <w:spacing w:line="240" w:lineRule="auto"/>
              <w:rPr>
                <w:rFonts w:cs="Arial"/>
                <w:szCs w:val="20"/>
                <w:lang w:eastAsia="sl-SI"/>
              </w:rPr>
            </w:pPr>
          </w:p>
        </w:tc>
        <w:tc>
          <w:tcPr>
            <w:tcW w:w="2694" w:type="dxa"/>
            <w:tcBorders>
              <w:top w:val="nil"/>
              <w:left w:val="nil"/>
              <w:bottom w:val="single" w:sz="4" w:space="0" w:color="auto"/>
              <w:right w:val="single" w:sz="4" w:space="0" w:color="auto"/>
            </w:tcBorders>
            <w:vAlign w:val="bottom"/>
            <w:hideMark/>
          </w:tcPr>
          <w:p w:rsidR="00A540D3" w:rsidRDefault="00A540D3" w:rsidP="00A540D3">
            <w:pPr>
              <w:spacing w:line="260" w:lineRule="exact"/>
              <w:ind w:firstLineChars="100" w:firstLine="220"/>
              <w:rPr>
                <w:rFonts w:cs="Arial"/>
                <w:szCs w:val="20"/>
                <w:lang w:eastAsia="sl-SI"/>
              </w:rPr>
            </w:pPr>
            <w:proofErr w:type="spellStart"/>
            <w:r>
              <w:rPr>
                <w:rFonts w:cs="Arial"/>
                <w:szCs w:val="20"/>
                <w:lang w:eastAsia="sl-SI"/>
              </w:rPr>
              <w:t>PND</w:t>
            </w:r>
            <w:proofErr w:type="spellEnd"/>
          </w:p>
        </w:tc>
        <w:tc>
          <w:tcPr>
            <w:tcW w:w="2835" w:type="dxa"/>
            <w:tcBorders>
              <w:top w:val="nil"/>
              <w:left w:val="nil"/>
              <w:bottom w:val="single" w:sz="4" w:space="0" w:color="auto"/>
              <w:right w:val="single" w:sz="4" w:space="0" w:color="auto"/>
            </w:tcBorders>
            <w:vAlign w:val="bottom"/>
            <w:hideMark/>
          </w:tcPr>
          <w:p w:rsidR="00A540D3" w:rsidRDefault="00A540D3">
            <w:pPr>
              <w:spacing w:line="260" w:lineRule="exact"/>
              <w:jc w:val="center"/>
              <w:rPr>
                <w:rFonts w:cs="Arial"/>
                <w:szCs w:val="20"/>
                <w:lang w:eastAsia="sl-SI"/>
              </w:rPr>
            </w:pPr>
            <w:r>
              <w:rPr>
                <w:rFonts w:cs="Arial"/>
                <w:szCs w:val="20"/>
                <w:lang w:eastAsia="sl-SI"/>
              </w:rPr>
              <w:t>1274002</w:t>
            </w:r>
          </w:p>
        </w:tc>
      </w:tr>
      <w:tr w:rsidR="00A540D3" w:rsidTr="00A540D3">
        <w:trPr>
          <w:trHeight w:val="300"/>
        </w:trPr>
        <w:tc>
          <w:tcPr>
            <w:tcW w:w="0" w:type="auto"/>
            <w:vMerge/>
            <w:tcBorders>
              <w:top w:val="nil"/>
              <w:left w:val="single" w:sz="4" w:space="0" w:color="auto"/>
              <w:bottom w:val="single" w:sz="4" w:space="0" w:color="auto"/>
              <w:right w:val="single" w:sz="4" w:space="0" w:color="auto"/>
            </w:tcBorders>
            <w:vAlign w:val="center"/>
            <w:hideMark/>
          </w:tcPr>
          <w:p w:rsidR="00A540D3" w:rsidRDefault="00A540D3">
            <w:pPr>
              <w:spacing w:line="240" w:lineRule="auto"/>
              <w:rPr>
                <w:rFonts w:cs="Arial"/>
                <w:b/>
                <w:bCs/>
                <w:szCs w:val="20"/>
                <w:lang w:eastAsia="sl-SI"/>
              </w:rPr>
            </w:pPr>
          </w:p>
        </w:tc>
        <w:tc>
          <w:tcPr>
            <w:tcW w:w="0" w:type="auto"/>
            <w:vMerge/>
            <w:tcBorders>
              <w:top w:val="nil"/>
              <w:left w:val="single" w:sz="4" w:space="0" w:color="auto"/>
              <w:bottom w:val="single" w:sz="4" w:space="0" w:color="000000"/>
              <w:right w:val="single" w:sz="4" w:space="0" w:color="auto"/>
            </w:tcBorders>
            <w:vAlign w:val="center"/>
            <w:hideMark/>
          </w:tcPr>
          <w:p w:rsidR="00A540D3" w:rsidRDefault="00A540D3">
            <w:pPr>
              <w:spacing w:line="240" w:lineRule="auto"/>
              <w:rPr>
                <w:rFonts w:cs="Arial"/>
                <w:szCs w:val="20"/>
                <w:lang w:eastAsia="sl-SI"/>
              </w:rPr>
            </w:pPr>
          </w:p>
        </w:tc>
        <w:tc>
          <w:tcPr>
            <w:tcW w:w="2694" w:type="dxa"/>
            <w:tcBorders>
              <w:top w:val="nil"/>
              <w:left w:val="nil"/>
              <w:bottom w:val="single" w:sz="4" w:space="0" w:color="auto"/>
              <w:right w:val="single" w:sz="4" w:space="0" w:color="auto"/>
            </w:tcBorders>
            <w:vAlign w:val="bottom"/>
            <w:hideMark/>
          </w:tcPr>
          <w:p w:rsidR="00A540D3" w:rsidRDefault="00A540D3" w:rsidP="00A540D3">
            <w:pPr>
              <w:spacing w:line="260" w:lineRule="exact"/>
              <w:ind w:firstLineChars="100" w:firstLine="220"/>
              <w:rPr>
                <w:rFonts w:cs="Arial"/>
                <w:szCs w:val="20"/>
                <w:lang w:eastAsia="sl-SI"/>
              </w:rPr>
            </w:pPr>
            <w:proofErr w:type="spellStart"/>
            <w:r>
              <w:rPr>
                <w:rFonts w:cs="Arial"/>
                <w:szCs w:val="20"/>
                <w:lang w:eastAsia="sl-SI"/>
              </w:rPr>
              <w:t>PND</w:t>
            </w:r>
            <w:proofErr w:type="spellEnd"/>
          </w:p>
        </w:tc>
        <w:tc>
          <w:tcPr>
            <w:tcW w:w="2835" w:type="dxa"/>
            <w:tcBorders>
              <w:top w:val="nil"/>
              <w:left w:val="nil"/>
              <w:bottom w:val="single" w:sz="4" w:space="0" w:color="auto"/>
              <w:right w:val="single" w:sz="4" w:space="0" w:color="auto"/>
            </w:tcBorders>
            <w:vAlign w:val="bottom"/>
            <w:hideMark/>
          </w:tcPr>
          <w:p w:rsidR="00A540D3" w:rsidRDefault="00A540D3">
            <w:pPr>
              <w:spacing w:line="260" w:lineRule="exact"/>
              <w:jc w:val="center"/>
              <w:rPr>
                <w:rFonts w:cs="Arial"/>
                <w:szCs w:val="20"/>
                <w:lang w:eastAsia="sl-SI"/>
              </w:rPr>
            </w:pPr>
            <w:r>
              <w:rPr>
                <w:rFonts w:cs="Arial"/>
                <w:szCs w:val="20"/>
                <w:lang w:eastAsia="sl-SI"/>
              </w:rPr>
              <w:t>1274004</w:t>
            </w:r>
          </w:p>
        </w:tc>
      </w:tr>
      <w:tr w:rsidR="00A540D3" w:rsidTr="00A540D3">
        <w:trPr>
          <w:trHeight w:val="300"/>
        </w:trPr>
        <w:tc>
          <w:tcPr>
            <w:tcW w:w="0" w:type="auto"/>
            <w:vMerge/>
            <w:tcBorders>
              <w:top w:val="nil"/>
              <w:left w:val="single" w:sz="4" w:space="0" w:color="auto"/>
              <w:bottom w:val="single" w:sz="4" w:space="0" w:color="auto"/>
              <w:right w:val="single" w:sz="4" w:space="0" w:color="auto"/>
            </w:tcBorders>
            <w:vAlign w:val="center"/>
            <w:hideMark/>
          </w:tcPr>
          <w:p w:rsidR="00A540D3" w:rsidRDefault="00A540D3">
            <w:pPr>
              <w:spacing w:line="240" w:lineRule="auto"/>
              <w:rPr>
                <w:rFonts w:cs="Arial"/>
                <w:b/>
                <w:bCs/>
                <w:szCs w:val="20"/>
                <w:lang w:eastAsia="sl-SI"/>
              </w:rPr>
            </w:pPr>
          </w:p>
        </w:tc>
        <w:tc>
          <w:tcPr>
            <w:tcW w:w="0" w:type="auto"/>
            <w:vMerge/>
            <w:tcBorders>
              <w:top w:val="nil"/>
              <w:left w:val="single" w:sz="4" w:space="0" w:color="auto"/>
              <w:bottom w:val="single" w:sz="4" w:space="0" w:color="000000"/>
              <w:right w:val="single" w:sz="4" w:space="0" w:color="auto"/>
            </w:tcBorders>
            <w:vAlign w:val="center"/>
            <w:hideMark/>
          </w:tcPr>
          <w:p w:rsidR="00A540D3" w:rsidRDefault="00A540D3">
            <w:pPr>
              <w:spacing w:line="240" w:lineRule="auto"/>
              <w:rPr>
                <w:rFonts w:cs="Arial"/>
                <w:szCs w:val="20"/>
                <w:lang w:eastAsia="sl-SI"/>
              </w:rPr>
            </w:pPr>
          </w:p>
        </w:tc>
        <w:tc>
          <w:tcPr>
            <w:tcW w:w="2694" w:type="dxa"/>
            <w:tcBorders>
              <w:top w:val="nil"/>
              <w:left w:val="nil"/>
              <w:bottom w:val="single" w:sz="4" w:space="0" w:color="auto"/>
              <w:right w:val="single" w:sz="4" w:space="0" w:color="auto"/>
            </w:tcBorders>
            <w:vAlign w:val="bottom"/>
            <w:hideMark/>
          </w:tcPr>
          <w:p w:rsidR="00A540D3" w:rsidRDefault="00A540D3" w:rsidP="00A540D3">
            <w:pPr>
              <w:spacing w:line="260" w:lineRule="exact"/>
              <w:ind w:firstLineChars="100" w:firstLine="220"/>
              <w:rPr>
                <w:rFonts w:cs="Arial"/>
                <w:szCs w:val="20"/>
                <w:lang w:eastAsia="sl-SI"/>
              </w:rPr>
            </w:pPr>
            <w:proofErr w:type="spellStart"/>
            <w:r>
              <w:rPr>
                <w:rFonts w:cs="Arial"/>
                <w:szCs w:val="20"/>
                <w:lang w:eastAsia="sl-SI"/>
              </w:rPr>
              <w:t>PND</w:t>
            </w:r>
            <w:proofErr w:type="spellEnd"/>
          </w:p>
        </w:tc>
        <w:tc>
          <w:tcPr>
            <w:tcW w:w="2835" w:type="dxa"/>
            <w:tcBorders>
              <w:top w:val="nil"/>
              <w:left w:val="nil"/>
              <w:bottom w:val="single" w:sz="4" w:space="0" w:color="auto"/>
              <w:right w:val="single" w:sz="4" w:space="0" w:color="auto"/>
            </w:tcBorders>
            <w:vAlign w:val="bottom"/>
            <w:hideMark/>
          </w:tcPr>
          <w:p w:rsidR="00A540D3" w:rsidRDefault="00A540D3">
            <w:pPr>
              <w:spacing w:line="260" w:lineRule="exact"/>
              <w:jc w:val="center"/>
              <w:rPr>
                <w:rFonts w:cs="Arial"/>
                <w:szCs w:val="20"/>
                <w:lang w:eastAsia="sl-SI"/>
              </w:rPr>
            </w:pPr>
            <w:r>
              <w:rPr>
                <w:rFonts w:cs="Arial"/>
                <w:szCs w:val="20"/>
                <w:lang w:eastAsia="sl-SI"/>
              </w:rPr>
              <w:t>1274005</w:t>
            </w:r>
          </w:p>
        </w:tc>
      </w:tr>
      <w:tr w:rsidR="00A540D3" w:rsidTr="00A540D3">
        <w:trPr>
          <w:trHeight w:val="300"/>
        </w:trPr>
        <w:tc>
          <w:tcPr>
            <w:tcW w:w="0" w:type="auto"/>
            <w:vMerge/>
            <w:tcBorders>
              <w:top w:val="nil"/>
              <w:left w:val="single" w:sz="4" w:space="0" w:color="auto"/>
              <w:bottom w:val="single" w:sz="4" w:space="0" w:color="auto"/>
              <w:right w:val="single" w:sz="4" w:space="0" w:color="auto"/>
            </w:tcBorders>
            <w:vAlign w:val="center"/>
            <w:hideMark/>
          </w:tcPr>
          <w:p w:rsidR="00A540D3" w:rsidRDefault="00A540D3">
            <w:pPr>
              <w:spacing w:line="240" w:lineRule="auto"/>
              <w:rPr>
                <w:rFonts w:cs="Arial"/>
                <w:b/>
                <w:bCs/>
                <w:szCs w:val="20"/>
                <w:lang w:eastAsia="sl-SI"/>
              </w:rPr>
            </w:pPr>
          </w:p>
        </w:tc>
        <w:tc>
          <w:tcPr>
            <w:tcW w:w="0" w:type="auto"/>
            <w:vMerge/>
            <w:tcBorders>
              <w:top w:val="nil"/>
              <w:left w:val="single" w:sz="4" w:space="0" w:color="auto"/>
              <w:bottom w:val="single" w:sz="4" w:space="0" w:color="000000"/>
              <w:right w:val="single" w:sz="4" w:space="0" w:color="auto"/>
            </w:tcBorders>
            <w:vAlign w:val="center"/>
            <w:hideMark/>
          </w:tcPr>
          <w:p w:rsidR="00A540D3" w:rsidRDefault="00A540D3">
            <w:pPr>
              <w:spacing w:line="240" w:lineRule="auto"/>
              <w:rPr>
                <w:rFonts w:cs="Arial"/>
                <w:szCs w:val="20"/>
                <w:lang w:eastAsia="sl-SI"/>
              </w:rPr>
            </w:pPr>
          </w:p>
        </w:tc>
        <w:tc>
          <w:tcPr>
            <w:tcW w:w="2694" w:type="dxa"/>
            <w:tcBorders>
              <w:top w:val="nil"/>
              <w:left w:val="nil"/>
              <w:bottom w:val="single" w:sz="4" w:space="0" w:color="auto"/>
              <w:right w:val="single" w:sz="4" w:space="0" w:color="auto"/>
            </w:tcBorders>
            <w:vAlign w:val="bottom"/>
            <w:hideMark/>
          </w:tcPr>
          <w:p w:rsidR="00A540D3" w:rsidRDefault="00A540D3" w:rsidP="00A540D3">
            <w:pPr>
              <w:spacing w:line="260" w:lineRule="exact"/>
              <w:ind w:firstLineChars="100" w:firstLine="220"/>
              <w:rPr>
                <w:rFonts w:cs="Arial"/>
                <w:szCs w:val="20"/>
                <w:lang w:eastAsia="sl-SI"/>
              </w:rPr>
            </w:pPr>
            <w:proofErr w:type="spellStart"/>
            <w:r>
              <w:rPr>
                <w:rFonts w:cs="Arial"/>
                <w:szCs w:val="20"/>
                <w:lang w:eastAsia="sl-SI"/>
              </w:rPr>
              <w:t>PND</w:t>
            </w:r>
            <w:proofErr w:type="spellEnd"/>
          </w:p>
        </w:tc>
        <w:tc>
          <w:tcPr>
            <w:tcW w:w="2835" w:type="dxa"/>
            <w:tcBorders>
              <w:top w:val="nil"/>
              <w:left w:val="nil"/>
              <w:bottom w:val="single" w:sz="4" w:space="0" w:color="auto"/>
              <w:right w:val="single" w:sz="4" w:space="0" w:color="auto"/>
            </w:tcBorders>
            <w:vAlign w:val="bottom"/>
            <w:hideMark/>
          </w:tcPr>
          <w:p w:rsidR="00A540D3" w:rsidRDefault="00A540D3">
            <w:pPr>
              <w:spacing w:line="260" w:lineRule="exact"/>
              <w:jc w:val="center"/>
              <w:rPr>
                <w:rFonts w:cs="Arial"/>
                <w:szCs w:val="20"/>
                <w:lang w:eastAsia="sl-SI"/>
              </w:rPr>
            </w:pPr>
            <w:r>
              <w:rPr>
                <w:rFonts w:cs="Arial"/>
                <w:szCs w:val="20"/>
                <w:lang w:eastAsia="sl-SI"/>
              </w:rPr>
              <w:t>1274007</w:t>
            </w:r>
          </w:p>
        </w:tc>
      </w:tr>
      <w:tr w:rsidR="00A540D3" w:rsidTr="00A540D3">
        <w:trPr>
          <w:trHeight w:val="300"/>
        </w:trPr>
        <w:tc>
          <w:tcPr>
            <w:tcW w:w="0" w:type="auto"/>
            <w:vMerge/>
            <w:tcBorders>
              <w:top w:val="nil"/>
              <w:left w:val="single" w:sz="4" w:space="0" w:color="auto"/>
              <w:bottom w:val="single" w:sz="4" w:space="0" w:color="auto"/>
              <w:right w:val="single" w:sz="4" w:space="0" w:color="auto"/>
            </w:tcBorders>
            <w:vAlign w:val="center"/>
            <w:hideMark/>
          </w:tcPr>
          <w:p w:rsidR="00A540D3" w:rsidRDefault="00A540D3">
            <w:pPr>
              <w:spacing w:line="240" w:lineRule="auto"/>
              <w:rPr>
                <w:rFonts w:cs="Arial"/>
                <w:b/>
                <w:bCs/>
                <w:szCs w:val="20"/>
                <w:lang w:eastAsia="sl-SI"/>
              </w:rPr>
            </w:pPr>
          </w:p>
        </w:tc>
        <w:tc>
          <w:tcPr>
            <w:tcW w:w="0" w:type="auto"/>
            <w:vMerge/>
            <w:tcBorders>
              <w:top w:val="nil"/>
              <w:left w:val="single" w:sz="4" w:space="0" w:color="auto"/>
              <w:bottom w:val="single" w:sz="4" w:space="0" w:color="000000"/>
              <w:right w:val="single" w:sz="4" w:space="0" w:color="auto"/>
            </w:tcBorders>
            <w:vAlign w:val="center"/>
            <w:hideMark/>
          </w:tcPr>
          <w:p w:rsidR="00A540D3" w:rsidRDefault="00A540D3">
            <w:pPr>
              <w:spacing w:line="240" w:lineRule="auto"/>
              <w:rPr>
                <w:rFonts w:cs="Arial"/>
                <w:szCs w:val="20"/>
                <w:lang w:eastAsia="sl-SI"/>
              </w:rPr>
            </w:pPr>
          </w:p>
        </w:tc>
        <w:tc>
          <w:tcPr>
            <w:tcW w:w="2694" w:type="dxa"/>
            <w:tcBorders>
              <w:top w:val="nil"/>
              <w:left w:val="nil"/>
              <w:bottom w:val="single" w:sz="4" w:space="0" w:color="auto"/>
              <w:right w:val="single" w:sz="4" w:space="0" w:color="auto"/>
            </w:tcBorders>
            <w:vAlign w:val="bottom"/>
            <w:hideMark/>
          </w:tcPr>
          <w:p w:rsidR="00A540D3" w:rsidRDefault="00A540D3" w:rsidP="00A540D3">
            <w:pPr>
              <w:spacing w:line="260" w:lineRule="exact"/>
              <w:ind w:firstLineChars="100" w:firstLine="220"/>
              <w:rPr>
                <w:rFonts w:cs="Arial"/>
                <w:szCs w:val="20"/>
                <w:lang w:eastAsia="sl-SI"/>
              </w:rPr>
            </w:pPr>
            <w:proofErr w:type="spellStart"/>
            <w:r>
              <w:rPr>
                <w:rFonts w:cs="Arial"/>
                <w:szCs w:val="20"/>
                <w:lang w:eastAsia="sl-SI"/>
              </w:rPr>
              <w:t>PND</w:t>
            </w:r>
            <w:proofErr w:type="spellEnd"/>
          </w:p>
        </w:tc>
        <w:tc>
          <w:tcPr>
            <w:tcW w:w="2835" w:type="dxa"/>
            <w:tcBorders>
              <w:top w:val="nil"/>
              <w:left w:val="nil"/>
              <w:bottom w:val="single" w:sz="4" w:space="0" w:color="auto"/>
              <w:right w:val="single" w:sz="4" w:space="0" w:color="auto"/>
            </w:tcBorders>
            <w:vAlign w:val="bottom"/>
            <w:hideMark/>
          </w:tcPr>
          <w:p w:rsidR="00A540D3" w:rsidRDefault="00A540D3">
            <w:pPr>
              <w:spacing w:line="260" w:lineRule="exact"/>
              <w:jc w:val="center"/>
              <w:rPr>
                <w:rFonts w:cs="Arial"/>
                <w:szCs w:val="20"/>
                <w:lang w:eastAsia="sl-SI"/>
              </w:rPr>
            </w:pPr>
            <w:r>
              <w:rPr>
                <w:rFonts w:cs="Arial"/>
                <w:szCs w:val="20"/>
                <w:lang w:eastAsia="sl-SI"/>
              </w:rPr>
              <w:t>1274008</w:t>
            </w:r>
          </w:p>
        </w:tc>
      </w:tr>
      <w:tr w:rsidR="00A540D3" w:rsidTr="00A540D3">
        <w:trPr>
          <w:trHeight w:val="300"/>
        </w:trPr>
        <w:tc>
          <w:tcPr>
            <w:tcW w:w="0" w:type="auto"/>
            <w:vMerge/>
            <w:tcBorders>
              <w:top w:val="nil"/>
              <w:left w:val="single" w:sz="4" w:space="0" w:color="auto"/>
              <w:bottom w:val="single" w:sz="4" w:space="0" w:color="auto"/>
              <w:right w:val="single" w:sz="4" w:space="0" w:color="auto"/>
            </w:tcBorders>
            <w:vAlign w:val="center"/>
            <w:hideMark/>
          </w:tcPr>
          <w:p w:rsidR="00A540D3" w:rsidRDefault="00A540D3">
            <w:pPr>
              <w:spacing w:line="240" w:lineRule="auto"/>
              <w:rPr>
                <w:rFonts w:cs="Arial"/>
                <w:b/>
                <w:bCs/>
                <w:szCs w:val="20"/>
                <w:lang w:eastAsia="sl-SI"/>
              </w:rPr>
            </w:pPr>
          </w:p>
        </w:tc>
        <w:tc>
          <w:tcPr>
            <w:tcW w:w="0" w:type="auto"/>
            <w:vMerge/>
            <w:tcBorders>
              <w:top w:val="nil"/>
              <w:left w:val="single" w:sz="4" w:space="0" w:color="auto"/>
              <w:bottom w:val="single" w:sz="4" w:space="0" w:color="000000"/>
              <w:right w:val="single" w:sz="4" w:space="0" w:color="auto"/>
            </w:tcBorders>
            <w:vAlign w:val="center"/>
            <w:hideMark/>
          </w:tcPr>
          <w:p w:rsidR="00A540D3" w:rsidRDefault="00A540D3">
            <w:pPr>
              <w:spacing w:line="240" w:lineRule="auto"/>
              <w:rPr>
                <w:rFonts w:cs="Arial"/>
                <w:szCs w:val="20"/>
                <w:lang w:eastAsia="sl-SI"/>
              </w:rPr>
            </w:pPr>
          </w:p>
        </w:tc>
        <w:tc>
          <w:tcPr>
            <w:tcW w:w="2694" w:type="dxa"/>
            <w:tcBorders>
              <w:top w:val="nil"/>
              <w:left w:val="nil"/>
              <w:bottom w:val="single" w:sz="4" w:space="0" w:color="auto"/>
              <w:right w:val="single" w:sz="4" w:space="0" w:color="auto"/>
            </w:tcBorders>
            <w:vAlign w:val="bottom"/>
            <w:hideMark/>
          </w:tcPr>
          <w:p w:rsidR="00A540D3" w:rsidRDefault="00A540D3" w:rsidP="00A540D3">
            <w:pPr>
              <w:spacing w:line="260" w:lineRule="exact"/>
              <w:ind w:firstLineChars="100" w:firstLine="220"/>
              <w:rPr>
                <w:rFonts w:cs="Arial"/>
                <w:szCs w:val="20"/>
                <w:lang w:eastAsia="sl-SI"/>
              </w:rPr>
            </w:pPr>
            <w:proofErr w:type="spellStart"/>
            <w:r>
              <w:rPr>
                <w:rFonts w:cs="Arial"/>
                <w:szCs w:val="20"/>
                <w:lang w:eastAsia="sl-SI"/>
              </w:rPr>
              <w:t>PND</w:t>
            </w:r>
            <w:proofErr w:type="spellEnd"/>
          </w:p>
        </w:tc>
        <w:tc>
          <w:tcPr>
            <w:tcW w:w="2835" w:type="dxa"/>
            <w:tcBorders>
              <w:top w:val="nil"/>
              <w:left w:val="nil"/>
              <w:bottom w:val="single" w:sz="4" w:space="0" w:color="auto"/>
              <w:right w:val="single" w:sz="4" w:space="0" w:color="auto"/>
            </w:tcBorders>
            <w:vAlign w:val="bottom"/>
            <w:hideMark/>
          </w:tcPr>
          <w:p w:rsidR="00A540D3" w:rsidRDefault="00A540D3">
            <w:pPr>
              <w:spacing w:line="260" w:lineRule="exact"/>
              <w:jc w:val="center"/>
              <w:rPr>
                <w:rFonts w:cs="Arial"/>
                <w:szCs w:val="20"/>
                <w:lang w:eastAsia="sl-SI"/>
              </w:rPr>
            </w:pPr>
            <w:r>
              <w:rPr>
                <w:rFonts w:cs="Arial"/>
                <w:szCs w:val="20"/>
                <w:lang w:eastAsia="sl-SI"/>
              </w:rPr>
              <w:t>1274010</w:t>
            </w:r>
          </w:p>
        </w:tc>
      </w:tr>
      <w:tr w:rsidR="00A540D3" w:rsidTr="00A540D3">
        <w:trPr>
          <w:trHeight w:val="300"/>
        </w:trPr>
        <w:tc>
          <w:tcPr>
            <w:tcW w:w="0" w:type="auto"/>
            <w:vMerge/>
            <w:tcBorders>
              <w:top w:val="nil"/>
              <w:left w:val="single" w:sz="4" w:space="0" w:color="auto"/>
              <w:bottom w:val="single" w:sz="4" w:space="0" w:color="auto"/>
              <w:right w:val="single" w:sz="4" w:space="0" w:color="auto"/>
            </w:tcBorders>
            <w:vAlign w:val="center"/>
            <w:hideMark/>
          </w:tcPr>
          <w:p w:rsidR="00A540D3" w:rsidRDefault="00A540D3">
            <w:pPr>
              <w:spacing w:line="240" w:lineRule="auto"/>
              <w:rPr>
                <w:rFonts w:cs="Arial"/>
                <w:b/>
                <w:bCs/>
                <w:szCs w:val="20"/>
                <w:lang w:eastAsia="sl-SI"/>
              </w:rPr>
            </w:pPr>
          </w:p>
        </w:tc>
        <w:tc>
          <w:tcPr>
            <w:tcW w:w="0" w:type="auto"/>
            <w:vMerge/>
            <w:tcBorders>
              <w:top w:val="nil"/>
              <w:left w:val="single" w:sz="4" w:space="0" w:color="auto"/>
              <w:bottom w:val="single" w:sz="4" w:space="0" w:color="000000"/>
              <w:right w:val="single" w:sz="4" w:space="0" w:color="auto"/>
            </w:tcBorders>
            <w:vAlign w:val="center"/>
            <w:hideMark/>
          </w:tcPr>
          <w:p w:rsidR="00A540D3" w:rsidRDefault="00A540D3">
            <w:pPr>
              <w:spacing w:line="240" w:lineRule="auto"/>
              <w:rPr>
                <w:rFonts w:cs="Arial"/>
                <w:szCs w:val="20"/>
                <w:lang w:eastAsia="sl-SI"/>
              </w:rPr>
            </w:pPr>
          </w:p>
        </w:tc>
        <w:tc>
          <w:tcPr>
            <w:tcW w:w="2694" w:type="dxa"/>
            <w:tcBorders>
              <w:top w:val="nil"/>
              <w:left w:val="nil"/>
              <w:bottom w:val="single" w:sz="4" w:space="0" w:color="auto"/>
              <w:right w:val="single" w:sz="4" w:space="0" w:color="auto"/>
            </w:tcBorders>
            <w:vAlign w:val="bottom"/>
            <w:hideMark/>
          </w:tcPr>
          <w:p w:rsidR="00A540D3" w:rsidRDefault="00A540D3" w:rsidP="00A540D3">
            <w:pPr>
              <w:spacing w:line="260" w:lineRule="exact"/>
              <w:ind w:firstLineChars="100" w:firstLine="220"/>
              <w:rPr>
                <w:rFonts w:cs="Arial"/>
                <w:szCs w:val="20"/>
                <w:lang w:eastAsia="sl-SI"/>
              </w:rPr>
            </w:pPr>
            <w:proofErr w:type="spellStart"/>
            <w:r>
              <w:rPr>
                <w:rFonts w:cs="Arial"/>
                <w:szCs w:val="20"/>
                <w:lang w:eastAsia="sl-SI"/>
              </w:rPr>
              <w:t>PND</w:t>
            </w:r>
            <w:proofErr w:type="spellEnd"/>
          </w:p>
        </w:tc>
        <w:tc>
          <w:tcPr>
            <w:tcW w:w="2835" w:type="dxa"/>
            <w:tcBorders>
              <w:top w:val="nil"/>
              <w:left w:val="nil"/>
              <w:bottom w:val="single" w:sz="4" w:space="0" w:color="auto"/>
              <w:right w:val="single" w:sz="4" w:space="0" w:color="auto"/>
            </w:tcBorders>
            <w:vAlign w:val="bottom"/>
            <w:hideMark/>
          </w:tcPr>
          <w:p w:rsidR="00A540D3" w:rsidRDefault="00A540D3">
            <w:pPr>
              <w:spacing w:line="260" w:lineRule="exact"/>
              <w:jc w:val="center"/>
              <w:rPr>
                <w:rFonts w:cs="Arial"/>
                <w:szCs w:val="20"/>
                <w:lang w:eastAsia="sl-SI"/>
              </w:rPr>
            </w:pPr>
            <w:r>
              <w:rPr>
                <w:rFonts w:cs="Arial"/>
                <w:szCs w:val="20"/>
                <w:lang w:eastAsia="sl-SI"/>
              </w:rPr>
              <w:t>1274012</w:t>
            </w:r>
          </w:p>
        </w:tc>
      </w:tr>
      <w:tr w:rsidR="00A540D3" w:rsidTr="00A540D3">
        <w:trPr>
          <w:trHeight w:val="300"/>
        </w:trPr>
        <w:tc>
          <w:tcPr>
            <w:tcW w:w="0" w:type="auto"/>
            <w:vMerge/>
            <w:tcBorders>
              <w:top w:val="nil"/>
              <w:left w:val="single" w:sz="4" w:space="0" w:color="auto"/>
              <w:bottom w:val="single" w:sz="4" w:space="0" w:color="auto"/>
              <w:right w:val="single" w:sz="4" w:space="0" w:color="auto"/>
            </w:tcBorders>
            <w:vAlign w:val="center"/>
            <w:hideMark/>
          </w:tcPr>
          <w:p w:rsidR="00A540D3" w:rsidRDefault="00A540D3">
            <w:pPr>
              <w:spacing w:line="240" w:lineRule="auto"/>
              <w:rPr>
                <w:rFonts w:cs="Arial"/>
                <w:b/>
                <w:bCs/>
                <w:szCs w:val="20"/>
                <w:lang w:eastAsia="sl-SI"/>
              </w:rPr>
            </w:pPr>
          </w:p>
        </w:tc>
        <w:tc>
          <w:tcPr>
            <w:tcW w:w="0" w:type="auto"/>
            <w:vMerge/>
            <w:tcBorders>
              <w:top w:val="nil"/>
              <w:left w:val="single" w:sz="4" w:space="0" w:color="auto"/>
              <w:bottom w:val="single" w:sz="4" w:space="0" w:color="000000"/>
              <w:right w:val="single" w:sz="4" w:space="0" w:color="auto"/>
            </w:tcBorders>
            <w:vAlign w:val="center"/>
            <w:hideMark/>
          </w:tcPr>
          <w:p w:rsidR="00A540D3" w:rsidRDefault="00A540D3">
            <w:pPr>
              <w:spacing w:line="240" w:lineRule="auto"/>
              <w:rPr>
                <w:rFonts w:cs="Arial"/>
                <w:szCs w:val="20"/>
                <w:lang w:eastAsia="sl-SI"/>
              </w:rPr>
            </w:pPr>
          </w:p>
        </w:tc>
        <w:tc>
          <w:tcPr>
            <w:tcW w:w="2694" w:type="dxa"/>
            <w:tcBorders>
              <w:top w:val="nil"/>
              <w:left w:val="nil"/>
              <w:bottom w:val="single" w:sz="4" w:space="0" w:color="auto"/>
              <w:right w:val="single" w:sz="4" w:space="0" w:color="auto"/>
            </w:tcBorders>
            <w:vAlign w:val="bottom"/>
            <w:hideMark/>
          </w:tcPr>
          <w:p w:rsidR="00A540D3" w:rsidRDefault="00A540D3" w:rsidP="00A540D3">
            <w:pPr>
              <w:spacing w:line="260" w:lineRule="exact"/>
              <w:ind w:firstLineChars="100" w:firstLine="220"/>
              <w:rPr>
                <w:rFonts w:cs="Arial"/>
                <w:szCs w:val="20"/>
                <w:lang w:eastAsia="sl-SI"/>
              </w:rPr>
            </w:pPr>
            <w:proofErr w:type="spellStart"/>
            <w:r>
              <w:rPr>
                <w:rFonts w:cs="Arial"/>
                <w:szCs w:val="20"/>
                <w:lang w:eastAsia="sl-SI"/>
              </w:rPr>
              <w:t>PND</w:t>
            </w:r>
            <w:proofErr w:type="spellEnd"/>
          </w:p>
        </w:tc>
        <w:tc>
          <w:tcPr>
            <w:tcW w:w="2835" w:type="dxa"/>
            <w:tcBorders>
              <w:top w:val="nil"/>
              <w:left w:val="nil"/>
              <w:bottom w:val="single" w:sz="4" w:space="0" w:color="auto"/>
              <w:right w:val="single" w:sz="4" w:space="0" w:color="auto"/>
            </w:tcBorders>
            <w:vAlign w:val="bottom"/>
            <w:hideMark/>
          </w:tcPr>
          <w:p w:rsidR="00A540D3" w:rsidRDefault="00A540D3">
            <w:pPr>
              <w:spacing w:line="260" w:lineRule="exact"/>
              <w:jc w:val="center"/>
              <w:rPr>
                <w:rFonts w:cs="Arial"/>
                <w:szCs w:val="20"/>
                <w:lang w:eastAsia="sl-SI"/>
              </w:rPr>
            </w:pPr>
            <w:r>
              <w:rPr>
                <w:rFonts w:cs="Arial"/>
                <w:szCs w:val="20"/>
                <w:lang w:eastAsia="sl-SI"/>
              </w:rPr>
              <w:t>1274013</w:t>
            </w:r>
          </w:p>
        </w:tc>
      </w:tr>
      <w:tr w:rsidR="00A540D3" w:rsidTr="00A540D3">
        <w:trPr>
          <w:trHeight w:val="300"/>
        </w:trPr>
        <w:tc>
          <w:tcPr>
            <w:tcW w:w="0" w:type="auto"/>
            <w:vMerge/>
            <w:tcBorders>
              <w:top w:val="nil"/>
              <w:left w:val="single" w:sz="4" w:space="0" w:color="auto"/>
              <w:bottom w:val="single" w:sz="4" w:space="0" w:color="auto"/>
              <w:right w:val="single" w:sz="4" w:space="0" w:color="auto"/>
            </w:tcBorders>
            <w:vAlign w:val="center"/>
            <w:hideMark/>
          </w:tcPr>
          <w:p w:rsidR="00A540D3" w:rsidRDefault="00A540D3">
            <w:pPr>
              <w:spacing w:line="240" w:lineRule="auto"/>
              <w:rPr>
                <w:rFonts w:cs="Arial"/>
                <w:b/>
                <w:bCs/>
                <w:szCs w:val="20"/>
                <w:lang w:eastAsia="sl-SI"/>
              </w:rPr>
            </w:pPr>
          </w:p>
        </w:tc>
        <w:tc>
          <w:tcPr>
            <w:tcW w:w="0" w:type="auto"/>
            <w:vMerge/>
            <w:tcBorders>
              <w:top w:val="nil"/>
              <w:left w:val="single" w:sz="4" w:space="0" w:color="auto"/>
              <w:bottom w:val="single" w:sz="4" w:space="0" w:color="000000"/>
              <w:right w:val="single" w:sz="4" w:space="0" w:color="auto"/>
            </w:tcBorders>
            <w:vAlign w:val="center"/>
            <w:hideMark/>
          </w:tcPr>
          <w:p w:rsidR="00A540D3" w:rsidRDefault="00A540D3">
            <w:pPr>
              <w:spacing w:line="240" w:lineRule="auto"/>
              <w:rPr>
                <w:rFonts w:cs="Arial"/>
                <w:szCs w:val="20"/>
                <w:lang w:eastAsia="sl-SI"/>
              </w:rPr>
            </w:pPr>
          </w:p>
        </w:tc>
        <w:tc>
          <w:tcPr>
            <w:tcW w:w="2694" w:type="dxa"/>
            <w:tcBorders>
              <w:top w:val="nil"/>
              <w:left w:val="nil"/>
              <w:bottom w:val="single" w:sz="4" w:space="0" w:color="auto"/>
              <w:right w:val="single" w:sz="4" w:space="0" w:color="auto"/>
            </w:tcBorders>
            <w:vAlign w:val="bottom"/>
            <w:hideMark/>
          </w:tcPr>
          <w:p w:rsidR="00A540D3" w:rsidRDefault="00A540D3" w:rsidP="00A540D3">
            <w:pPr>
              <w:spacing w:line="260" w:lineRule="exact"/>
              <w:ind w:firstLineChars="100" w:firstLine="220"/>
              <w:rPr>
                <w:rFonts w:cs="Arial"/>
                <w:szCs w:val="20"/>
                <w:lang w:eastAsia="sl-SI"/>
              </w:rPr>
            </w:pPr>
            <w:proofErr w:type="spellStart"/>
            <w:r>
              <w:rPr>
                <w:rFonts w:cs="Arial"/>
                <w:szCs w:val="20"/>
                <w:lang w:eastAsia="sl-SI"/>
              </w:rPr>
              <w:t>PKO</w:t>
            </w:r>
            <w:proofErr w:type="spellEnd"/>
          </w:p>
        </w:tc>
        <w:tc>
          <w:tcPr>
            <w:tcW w:w="2835" w:type="dxa"/>
            <w:tcBorders>
              <w:top w:val="nil"/>
              <w:left w:val="nil"/>
              <w:bottom w:val="single" w:sz="4" w:space="0" w:color="auto"/>
              <w:right w:val="single" w:sz="4" w:space="0" w:color="auto"/>
            </w:tcBorders>
            <w:vAlign w:val="bottom"/>
            <w:hideMark/>
          </w:tcPr>
          <w:p w:rsidR="00A540D3" w:rsidRDefault="00A540D3">
            <w:pPr>
              <w:spacing w:line="260" w:lineRule="exact"/>
              <w:jc w:val="center"/>
              <w:rPr>
                <w:rFonts w:cs="Arial"/>
                <w:szCs w:val="20"/>
                <w:lang w:eastAsia="sl-SI"/>
              </w:rPr>
            </w:pPr>
            <w:r>
              <w:rPr>
                <w:rFonts w:cs="Arial"/>
                <w:szCs w:val="20"/>
                <w:lang w:eastAsia="sl-SI"/>
              </w:rPr>
              <w:t>1274023</w:t>
            </w:r>
          </w:p>
        </w:tc>
      </w:tr>
      <w:tr w:rsidR="00A540D3" w:rsidTr="00A540D3">
        <w:trPr>
          <w:trHeight w:val="300"/>
        </w:trPr>
        <w:tc>
          <w:tcPr>
            <w:tcW w:w="0" w:type="auto"/>
            <w:vMerge/>
            <w:tcBorders>
              <w:top w:val="nil"/>
              <w:left w:val="single" w:sz="4" w:space="0" w:color="auto"/>
              <w:bottom w:val="single" w:sz="4" w:space="0" w:color="auto"/>
              <w:right w:val="single" w:sz="4" w:space="0" w:color="auto"/>
            </w:tcBorders>
            <w:vAlign w:val="center"/>
            <w:hideMark/>
          </w:tcPr>
          <w:p w:rsidR="00A540D3" w:rsidRDefault="00A540D3">
            <w:pPr>
              <w:spacing w:line="240" w:lineRule="auto"/>
              <w:rPr>
                <w:rFonts w:cs="Arial"/>
                <w:b/>
                <w:bCs/>
                <w:szCs w:val="20"/>
                <w:lang w:eastAsia="sl-SI"/>
              </w:rPr>
            </w:pPr>
          </w:p>
        </w:tc>
        <w:tc>
          <w:tcPr>
            <w:tcW w:w="0" w:type="auto"/>
            <w:vMerge/>
            <w:tcBorders>
              <w:top w:val="nil"/>
              <w:left w:val="single" w:sz="4" w:space="0" w:color="auto"/>
              <w:bottom w:val="single" w:sz="4" w:space="0" w:color="000000"/>
              <w:right w:val="single" w:sz="4" w:space="0" w:color="auto"/>
            </w:tcBorders>
            <w:vAlign w:val="center"/>
            <w:hideMark/>
          </w:tcPr>
          <w:p w:rsidR="00A540D3" w:rsidRDefault="00A540D3">
            <w:pPr>
              <w:spacing w:line="240" w:lineRule="auto"/>
              <w:rPr>
                <w:rFonts w:cs="Arial"/>
                <w:szCs w:val="20"/>
                <w:lang w:eastAsia="sl-SI"/>
              </w:rPr>
            </w:pPr>
          </w:p>
        </w:tc>
        <w:tc>
          <w:tcPr>
            <w:tcW w:w="2694" w:type="dxa"/>
            <w:tcBorders>
              <w:top w:val="nil"/>
              <w:left w:val="nil"/>
              <w:bottom w:val="single" w:sz="4" w:space="0" w:color="auto"/>
              <w:right w:val="single" w:sz="4" w:space="0" w:color="auto"/>
            </w:tcBorders>
            <w:vAlign w:val="bottom"/>
            <w:hideMark/>
          </w:tcPr>
          <w:p w:rsidR="00A540D3" w:rsidRDefault="00A540D3" w:rsidP="00A540D3">
            <w:pPr>
              <w:spacing w:line="260" w:lineRule="exact"/>
              <w:ind w:firstLineChars="100" w:firstLine="220"/>
              <w:rPr>
                <w:rFonts w:cs="Arial"/>
                <w:szCs w:val="20"/>
                <w:lang w:eastAsia="sl-SI"/>
              </w:rPr>
            </w:pPr>
            <w:proofErr w:type="spellStart"/>
            <w:r>
              <w:rPr>
                <w:rFonts w:cs="Arial"/>
                <w:szCs w:val="20"/>
                <w:lang w:eastAsia="sl-SI"/>
              </w:rPr>
              <w:t>PND</w:t>
            </w:r>
            <w:proofErr w:type="spellEnd"/>
          </w:p>
        </w:tc>
        <w:tc>
          <w:tcPr>
            <w:tcW w:w="2835" w:type="dxa"/>
            <w:tcBorders>
              <w:top w:val="nil"/>
              <w:left w:val="nil"/>
              <w:bottom w:val="single" w:sz="4" w:space="0" w:color="auto"/>
              <w:right w:val="single" w:sz="4" w:space="0" w:color="auto"/>
            </w:tcBorders>
            <w:vAlign w:val="bottom"/>
            <w:hideMark/>
          </w:tcPr>
          <w:p w:rsidR="00A540D3" w:rsidRDefault="00A540D3">
            <w:pPr>
              <w:spacing w:line="260" w:lineRule="exact"/>
              <w:jc w:val="center"/>
              <w:rPr>
                <w:rFonts w:cs="Arial"/>
                <w:szCs w:val="20"/>
                <w:lang w:eastAsia="sl-SI"/>
              </w:rPr>
            </w:pPr>
            <w:r>
              <w:rPr>
                <w:rFonts w:cs="Arial"/>
                <w:szCs w:val="20"/>
                <w:lang w:eastAsia="sl-SI"/>
              </w:rPr>
              <w:t>1274024</w:t>
            </w:r>
          </w:p>
        </w:tc>
      </w:tr>
      <w:tr w:rsidR="00A540D3" w:rsidTr="00A540D3">
        <w:trPr>
          <w:trHeight w:val="300"/>
        </w:trPr>
        <w:tc>
          <w:tcPr>
            <w:tcW w:w="0" w:type="auto"/>
            <w:vMerge/>
            <w:tcBorders>
              <w:top w:val="nil"/>
              <w:left w:val="single" w:sz="4" w:space="0" w:color="auto"/>
              <w:bottom w:val="single" w:sz="4" w:space="0" w:color="auto"/>
              <w:right w:val="single" w:sz="4" w:space="0" w:color="auto"/>
            </w:tcBorders>
            <w:vAlign w:val="center"/>
            <w:hideMark/>
          </w:tcPr>
          <w:p w:rsidR="00A540D3" w:rsidRDefault="00A540D3">
            <w:pPr>
              <w:spacing w:line="240" w:lineRule="auto"/>
              <w:rPr>
                <w:rFonts w:cs="Arial"/>
                <w:b/>
                <w:bCs/>
                <w:szCs w:val="20"/>
                <w:lang w:eastAsia="sl-SI"/>
              </w:rPr>
            </w:pPr>
          </w:p>
        </w:tc>
        <w:tc>
          <w:tcPr>
            <w:tcW w:w="1744" w:type="dxa"/>
            <w:vMerge w:val="restart"/>
            <w:tcBorders>
              <w:top w:val="nil"/>
              <w:left w:val="single" w:sz="4" w:space="0" w:color="auto"/>
              <w:bottom w:val="single" w:sz="4" w:space="0" w:color="000000"/>
              <w:right w:val="single" w:sz="4" w:space="0" w:color="auto"/>
            </w:tcBorders>
            <w:vAlign w:val="center"/>
            <w:hideMark/>
          </w:tcPr>
          <w:p w:rsidR="00A540D3" w:rsidRDefault="00A540D3">
            <w:pPr>
              <w:spacing w:line="260" w:lineRule="exact"/>
              <w:rPr>
                <w:rFonts w:cs="Arial"/>
                <w:szCs w:val="20"/>
                <w:lang w:eastAsia="sl-SI"/>
              </w:rPr>
            </w:pPr>
            <w:r>
              <w:rPr>
                <w:rFonts w:cs="Arial"/>
                <w:szCs w:val="20"/>
                <w:lang w:eastAsia="sl-SI"/>
              </w:rPr>
              <w:t>SAKRALNI OBJEKT</w:t>
            </w:r>
          </w:p>
        </w:tc>
        <w:tc>
          <w:tcPr>
            <w:tcW w:w="2694" w:type="dxa"/>
            <w:tcBorders>
              <w:top w:val="nil"/>
              <w:left w:val="nil"/>
              <w:bottom w:val="single" w:sz="4" w:space="0" w:color="auto"/>
              <w:right w:val="single" w:sz="4" w:space="0" w:color="auto"/>
            </w:tcBorders>
            <w:vAlign w:val="bottom"/>
            <w:hideMark/>
          </w:tcPr>
          <w:p w:rsidR="00A540D3" w:rsidRDefault="00A540D3" w:rsidP="00A540D3">
            <w:pPr>
              <w:spacing w:line="260" w:lineRule="exact"/>
              <w:ind w:firstLineChars="100" w:firstLine="220"/>
              <w:rPr>
                <w:rFonts w:cs="Arial"/>
                <w:szCs w:val="20"/>
                <w:lang w:eastAsia="sl-SI"/>
              </w:rPr>
            </w:pPr>
            <w:proofErr w:type="spellStart"/>
            <w:r>
              <w:rPr>
                <w:rFonts w:cs="Arial"/>
                <w:szCs w:val="20"/>
                <w:lang w:eastAsia="sl-SI"/>
              </w:rPr>
              <w:t>PNJ</w:t>
            </w:r>
            <w:proofErr w:type="spellEnd"/>
          </w:p>
        </w:tc>
        <w:tc>
          <w:tcPr>
            <w:tcW w:w="2835" w:type="dxa"/>
            <w:tcBorders>
              <w:top w:val="nil"/>
              <w:left w:val="nil"/>
              <w:bottom w:val="single" w:sz="4" w:space="0" w:color="auto"/>
              <w:right w:val="single" w:sz="4" w:space="0" w:color="auto"/>
            </w:tcBorders>
            <w:vAlign w:val="bottom"/>
            <w:hideMark/>
          </w:tcPr>
          <w:p w:rsidR="00A540D3" w:rsidRDefault="00A540D3">
            <w:pPr>
              <w:spacing w:line="260" w:lineRule="exact"/>
              <w:jc w:val="center"/>
              <w:rPr>
                <w:rFonts w:cs="Arial"/>
                <w:szCs w:val="20"/>
                <w:lang w:eastAsia="sl-SI"/>
              </w:rPr>
            </w:pPr>
            <w:r>
              <w:rPr>
                <w:rFonts w:cs="Arial"/>
                <w:szCs w:val="20"/>
                <w:lang w:eastAsia="sl-SI"/>
              </w:rPr>
              <w:t>1272101</w:t>
            </w:r>
          </w:p>
        </w:tc>
      </w:tr>
      <w:tr w:rsidR="00A540D3" w:rsidTr="00A540D3">
        <w:trPr>
          <w:trHeight w:val="300"/>
        </w:trPr>
        <w:tc>
          <w:tcPr>
            <w:tcW w:w="0" w:type="auto"/>
            <w:vMerge/>
            <w:tcBorders>
              <w:top w:val="nil"/>
              <w:left w:val="single" w:sz="4" w:space="0" w:color="auto"/>
              <w:bottom w:val="single" w:sz="4" w:space="0" w:color="auto"/>
              <w:right w:val="single" w:sz="4" w:space="0" w:color="auto"/>
            </w:tcBorders>
            <w:vAlign w:val="center"/>
            <w:hideMark/>
          </w:tcPr>
          <w:p w:rsidR="00A540D3" w:rsidRDefault="00A540D3">
            <w:pPr>
              <w:spacing w:line="240" w:lineRule="auto"/>
              <w:rPr>
                <w:rFonts w:cs="Arial"/>
                <w:b/>
                <w:bCs/>
                <w:szCs w:val="20"/>
                <w:lang w:eastAsia="sl-SI"/>
              </w:rPr>
            </w:pPr>
          </w:p>
        </w:tc>
        <w:tc>
          <w:tcPr>
            <w:tcW w:w="0" w:type="auto"/>
            <w:vMerge/>
            <w:tcBorders>
              <w:top w:val="nil"/>
              <w:left w:val="single" w:sz="4" w:space="0" w:color="auto"/>
              <w:bottom w:val="single" w:sz="4" w:space="0" w:color="000000"/>
              <w:right w:val="single" w:sz="4" w:space="0" w:color="auto"/>
            </w:tcBorders>
            <w:vAlign w:val="center"/>
            <w:hideMark/>
          </w:tcPr>
          <w:p w:rsidR="00A540D3" w:rsidRDefault="00A540D3">
            <w:pPr>
              <w:spacing w:line="240" w:lineRule="auto"/>
              <w:rPr>
                <w:rFonts w:cs="Arial"/>
                <w:szCs w:val="20"/>
                <w:lang w:eastAsia="sl-SI"/>
              </w:rPr>
            </w:pPr>
          </w:p>
        </w:tc>
        <w:tc>
          <w:tcPr>
            <w:tcW w:w="2694" w:type="dxa"/>
            <w:tcBorders>
              <w:top w:val="nil"/>
              <w:left w:val="nil"/>
              <w:bottom w:val="single" w:sz="4" w:space="0" w:color="auto"/>
              <w:right w:val="single" w:sz="4" w:space="0" w:color="auto"/>
            </w:tcBorders>
            <w:vAlign w:val="bottom"/>
            <w:hideMark/>
          </w:tcPr>
          <w:p w:rsidR="00A540D3" w:rsidRDefault="00A540D3" w:rsidP="00A540D3">
            <w:pPr>
              <w:spacing w:line="260" w:lineRule="exact"/>
              <w:ind w:firstLineChars="100" w:firstLine="220"/>
              <w:rPr>
                <w:rFonts w:cs="Arial"/>
                <w:szCs w:val="20"/>
                <w:lang w:eastAsia="sl-SI"/>
              </w:rPr>
            </w:pPr>
            <w:proofErr w:type="spellStart"/>
            <w:r>
              <w:rPr>
                <w:rFonts w:cs="Arial"/>
                <w:szCs w:val="20"/>
                <w:lang w:eastAsia="sl-SI"/>
              </w:rPr>
              <w:t>PND</w:t>
            </w:r>
            <w:proofErr w:type="spellEnd"/>
          </w:p>
        </w:tc>
        <w:tc>
          <w:tcPr>
            <w:tcW w:w="2835" w:type="dxa"/>
            <w:tcBorders>
              <w:top w:val="nil"/>
              <w:left w:val="nil"/>
              <w:bottom w:val="single" w:sz="4" w:space="0" w:color="auto"/>
              <w:right w:val="single" w:sz="4" w:space="0" w:color="auto"/>
            </w:tcBorders>
            <w:vAlign w:val="bottom"/>
            <w:hideMark/>
          </w:tcPr>
          <w:p w:rsidR="00A540D3" w:rsidRDefault="00A540D3">
            <w:pPr>
              <w:spacing w:line="260" w:lineRule="exact"/>
              <w:jc w:val="center"/>
              <w:rPr>
                <w:rFonts w:cs="Arial"/>
                <w:szCs w:val="20"/>
                <w:lang w:eastAsia="sl-SI"/>
              </w:rPr>
            </w:pPr>
            <w:r>
              <w:rPr>
                <w:rFonts w:cs="Arial"/>
                <w:szCs w:val="20"/>
                <w:lang w:eastAsia="sl-SI"/>
              </w:rPr>
              <w:t>1272102</w:t>
            </w:r>
          </w:p>
        </w:tc>
      </w:tr>
      <w:tr w:rsidR="00A540D3" w:rsidTr="00A540D3">
        <w:trPr>
          <w:trHeight w:val="300"/>
        </w:trPr>
        <w:tc>
          <w:tcPr>
            <w:tcW w:w="0" w:type="auto"/>
            <w:vMerge/>
            <w:tcBorders>
              <w:top w:val="nil"/>
              <w:left w:val="single" w:sz="4" w:space="0" w:color="auto"/>
              <w:bottom w:val="single" w:sz="4" w:space="0" w:color="auto"/>
              <w:right w:val="single" w:sz="4" w:space="0" w:color="auto"/>
            </w:tcBorders>
            <w:vAlign w:val="center"/>
            <w:hideMark/>
          </w:tcPr>
          <w:p w:rsidR="00A540D3" w:rsidRDefault="00A540D3">
            <w:pPr>
              <w:spacing w:line="240" w:lineRule="auto"/>
              <w:rPr>
                <w:rFonts w:cs="Arial"/>
                <w:b/>
                <w:bCs/>
                <w:szCs w:val="20"/>
                <w:lang w:eastAsia="sl-SI"/>
              </w:rPr>
            </w:pPr>
          </w:p>
        </w:tc>
        <w:tc>
          <w:tcPr>
            <w:tcW w:w="1744" w:type="dxa"/>
            <w:tcBorders>
              <w:top w:val="nil"/>
              <w:left w:val="nil"/>
              <w:bottom w:val="single" w:sz="4" w:space="0" w:color="auto"/>
              <w:right w:val="single" w:sz="4" w:space="0" w:color="auto"/>
            </w:tcBorders>
            <w:vAlign w:val="center"/>
            <w:hideMark/>
          </w:tcPr>
          <w:p w:rsidR="00A540D3" w:rsidRDefault="00A540D3">
            <w:pPr>
              <w:spacing w:line="260" w:lineRule="exact"/>
              <w:rPr>
                <w:rFonts w:cs="Arial"/>
                <w:szCs w:val="20"/>
                <w:lang w:eastAsia="sl-SI"/>
              </w:rPr>
            </w:pPr>
            <w:r>
              <w:rPr>
                <w:rFonts w:cs="Arial"/>
                <w:szCs w:val="20"/>
                <w:lang w:eastAsia="sl-SI"/>
              </w:rPr>
              <w:t>KULTURNI SPOMENIK</w:t>
            </w:r>
          </w:p>
        </w:tc>
        <w:tc>
          <w:tcPr>
            <w:tcW w:w="2694" w:type="dxa"/>
            <w:tcBorders>
              <w:top w:val="nil"/>
              <w:left w:val="nil"/>
              <w:bottom w:val="single" w:sz="4" w:space="0" w:color="auto"/>
              <w:right w:val="single" w:sz="4" w:space="0" w:color="auto"/>
            </w:tcBorders>
            <w:vAlign w:val="bottom"/>
            <w:hideMark/>
          </w:tcPr>
          <w:p w:rsidR="00A540D3" w:rsidRDefault="00A540D3" w:rsidP="00A540D3">
            <w:pPr>
              <w:spacing w:line="260" w:lineRule="exact"/>
              <w:ind w:firstLineChars="100" w:firstLine="220"/>
              <w:rPr>
                <w:rFonts w:cs="Arial"/>
                <w:szCs w:val="20"/>
                <w:lang w:eastAsia="sl-SI"/>
              </w:rPr>
            </w:pPr>
            <w:proofErr w:type="spellStart"/>
            <w:r>
              <w:rPr>
                <w:rFonts w:cs="Arial"/>
                <w:szCs w:val="20"/>
                <w:lang w:eastAsia="sl-SI"/>
              </w:rPr>
              <w:t>PNJ</w:t>
            </w:r>
            <w:proofErr w:type="spellEnd"/>
          </w:p>
        </w:tc>
        <w:tc>
          <w:tcPr>
            <w:tcW w:w="2835" w:type="dxa"/>
            <w:tcBorders>
              <w:top w:val="nil"/>
              <w:left w:val="nil"/>
              <w:bottom w:val="single" w:sz="4" w:space="0" w:color="auto"/>
              <w:right w:val="single" w:sz="4" w:space="0" w:color="auto"/>
            </w:tcBorders>
            <w:vAlign w:val="bottom"/>
            <w:hideMark/>
          </w:tcPr>
          <w:p w:rsidR="00A540D3" w:rsidRDefault="00A540D3">
            <w:pPr>
              <w:spacing w:line="260" w:lineRule="exact"/>
              <w:jc w:val="center"/>
              <w:rPr>
                <w:rFonts w:cs="Arial"/>
                <w:szCs w:val="20"/>
                <w:lang w:eastAsia="sl-SI"/>
              </w:rPr>
            </w:pPr>
            <w:r>
              <w:rPr>
                <w:rFonts w:cs="Arial"/>
                <w:szCs w:val="20"/>
                <w:lang w:eastAsia="sl-SI"/>
              </w:rPr>
              <w:t>1273001</w:t>
            </w:r>
          </w:p>
        </w:tc>
      </w:tr>
    </w:tbl>
    <w:p w:rsidR="00A540D3" w:rsidRDefault="00A540D3" w:rsidP="00A540D3">
      <w:pPr>
        <w:suppressAutoHyphens/>
        <w:rPr>
          <w:rFonts w:cs="Arial"/>
          <w:color w:val="000000"/>
          <w:sz w:val="20"/>
          <w:szCs w:val="20"/>
        </w:rPr>
      </w:pPr>
    </w:p>
    <w:p w:rsidR="00A540D3" w:rsidRDefault="00A540D3" w:rsidP="00A540D3">
      <w:pPr>
        <w:suppressAutoHyphens/>
        <w:rPr>
          <w:rFonts w:cs="Arial"/>
          <w:color w:val="000000"/>
          <w:szCs w:val="20"/>
        </w:rPr>
      </w:pPr>
    </w:p>
    <w:p w:rsidR="00A540D3" w:rsidRDefault="00A540D3" w:rsidP="00A540D3">
      <w:pPr>
        <w:suppressAutoHyphens/>
        <w:rPr>
          <w:rFonts w:cs="Arial"/>
          <w:color w:val="000000"/>
          <w:szCs w:val="20"/>
        </w:rPr>
      </w:pPr>
    </w:p>
    <w:p w:rsidR="00A540D3" w:rsidRDefault="00A540D3" w:rsidP="00A540D3">
      <w:pPr>
        <w:rPr>
          <w:rFonts w:cs="Arial"/>
          <w:color w:val="000000"/>
          <w:szCs w:val="20"/>
        </w:rPr>
      </w:pPr>
      <w:r>
        <w:rPr>
          <w:rFonts w:cs="Arial"/>
          <w:color w:val="000000"/>
          <w:szCs w:val="20"/>
        </w:rPr>
        <w:t>b) Razvrstitev zemljišč po modelih vrednotenja</w:t>
      </w:r>
    </w:p>
    <w:p w:rsidR="00A540D3" w:rsidRDefault="00A540D3" w:rsidP="00A540D3">
      <w:pPr>
        <w:rPr>
          <w:rFonts w:cs="Arial"/>
          <w:color w:val="000000"/>
          <w:szCs w:val="20"/>
        </w:rPr>
      </w:pPr>
      <w:r>
        <w:rPr>
          <w:rFonts w:cs="Arial"/>
          <w:color w:val="000000"/>
          <w:szCs w:val="20"/>
        </w:rPr>
        <w:t xml:space="preserve"> </w:t>
      </w:r>
    </w:p>
    <w:tbl>
      <w:tblPr>
        <w:tblW w:w="8479" w:type="dxa"/>
        <w:tblCellMar>
          <w:left w:w="0" w:type="dxa"/>
          <w:right w:w="0" w:type="dxa"/>
        </w:tblCellMar>
        <w:tblLook w:val="04A0" w:firstRow="1" w:lastRow="0" w:firstColumn="1" w:lastColumn="0" w:noHBand="0" w:noVBand="1"/>
      </w:tblPr>
      <w:tblGrid>
        <w:gridCol w:w="3984"/>
        <w:gridCol w:w="4495"/>
      </w:tblGrid>
      <w:tr w:rsidR="00A540D3" w:rsidTr="00A540D3">
        <w:trPr>
          <w:trHeight w:val="740"/>
        </w:trPr>
        <w:tc>
          <w:tcPr>
            <w:tcW w:w="3984" w:type="dxa"/>
            <w:tcBorders>
              <w:top w:val="single" w:sz="4" w:space="0" w:color="auto"/>
              <w:left w:val="single" w:sz="4" w:space="0" w:color="auto"/>
              <w:bottom w:val="nil"/>
              <w:right w:val="single" w:sz="4" w:space="0" w:color="auto"/>
            </w:tcBorders>
            <w:shd w:val="clear" w:color="auto" w:fill="FCD5B4"/>
            <w:tcMar>
              <w:top w:w="15" w:type="dxa"/>
              <w:left w:w="15" w:type="dxa"/>
              <w:bottom w:w="0" w:type="dxa"/>
              <w:right w:w="15" w:type="dxa"/>
            </w:tcMar>
            <w:vAlign w:val="center"/>
            <w:hideMark/>
          </w:tcPr>
          <w:p w:rsidR="00A540D3" w:rsidRDefault="00A540D3">
            <w:pPr>
              <w:spacing w:line="260" w:lineRule="exact"/>
              <w:jc w:val="center"/>
              <w:rPr>
                <w:rFonts w:cs="Arial"/>
                <w:b/>
                <w:bCs/>
                <w:szCs w:val="20"/>
              </w:rPr>
            </w:pPr>
            <w:r>
              <w:rPr>
                <w:rFonts w:cs="Arial"/>
                <w:b/>
                <w:bCs/>
                <w:szCs w:val="20"/>
              </w:rPr>
              <w:t>Vrsta nepremičnine po Zakonu o davku na nepremičnine</w:t>
            </w:r>
          </w:p>
        </w:tc>
        <w:tc>
          <w:tcPr>
            <w:tcW w:w="4495" w:type="dxa"/>
            <w:tcBorders>
              <w:top w:val="single" w:sz="4" w:space="0" w:color="auto"/>
              <w:left w:val="nil"/>
              <w:bottom w:val="nil"/>
              <w:right w:val="single" w:sz="4" w:space="0" w:color="auto"/>
            </w:tcBorders>
            <w:shd w:val="clear" w:color="auto" w:fill="FCD5B4"/>
            <w:tcMar>
              <w:top w:w="15" w:type="dxa"/>
              <w:left w:w="15" w:type="dxa"/>
              <w:bottom w:w="0" w:type="dxa"/>
              <w:right w:w="15" w:type="dxa"/>
            </w:tcMar>
            <w:vAlign w:val="center"/>
            <w:hideMark/>
          </w:tcPr>
          <w:p w:rsidR="00A540D3" w:rsidRDefault="00A540D3">
            <w:pPr>
              <w:spacing w:line="260" w:lineRule="exact"/>
              <w:jc w:val="center"/>
              <w:rPr>
                <w:rFonts w:cs="Arial"/>
                <w:b/>
                <w:bCs/>
                <w:szCs w:val="20"/>
              </w:rPr>
            </w:pPr>
            <w:r>
              <w:rPr>
                <w:rFonts w:cs="Arial"/>
                <w:b/>
                <w:bCs/>
                <w:szCs w:val="20"/>
              </w:rPr>
              <w:t>Kratica modela (za določitev vrednosti nepremičnin, po ZMVN)</w:t>
            </w:r>
          </w:p>
        </w:tc>
      </w:tr>
      <w:tr w:rsidR="00A540D3" w:rsidTr="00A540D3">
        <w:trPr>
          <w:trHeight w:val="267"/>
        </w:trPr>
        <w:tc>
          <w:tcPr>
            <w:tcW w:w="3984"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bottom"/>
            <w:hideMark/>
          </w:tcPr>
          <w:p w:rsidR="00A540D3" w:rsidRDefault="00A540D3">
            <w:pPr>
              <w:spacing w:line="260" w:lineRule="exact"/>
              <w:rPr>
                <w:rFonts w:cs="Arial"/>
                <w:b/>
                <w:bCs/>
                <w:szCs w:val="20"/>
              </w:rPr>
            </w:pPr>
            <w:r>
              <w:rPr>
                <w:rFonts w:cs="Arial"/>
                <w:b/>
                <w:bCs/>
                <w:szCs w:val="20"/>
              </w:rPr>
              <w:t>KMETIJSKA ZEMLJIŠČA</w:t>
            </w:r>
          </w:p>
        </w:tc>
        <w:tc>
          <w:tcPr>
            <w:tcW w:w="4495" w:type="dxa"/>
            <w:tcBorders>
              <w:top w:val="single" w:sz="4" w:space="0" w:color="auto"/>
              <w:left w:val="nil"/>
              <w:bottom w:val="single" w:sz="4" w:space="0" w:color="auto"/>
              <w:right w:val="single" w:sz="4" w:space="0" w:color="auto"/>
            </w:tcBorders>
            <w:noWrap/>
            <w:tcMar>
              <w:top w:w="15" w:type="dxa"/>
              <w:left w:w="15" w:type="dxa"/>
              <w:bottom w:w="0" w:type="dxa"/>
              <w:right w:w="15" w:type="dxa"/>
            </w:tcMar>
            <w:vAlign w:val="bottom"/>
            <w:hideMark/>
          </w:tcPr>
          <w:p w:rsidR="00A540D3" w:rsidRDefault="00A540D3">
            <w:pPr>
              <w:spacing w:line="260" w:lineRule="exact"/>
              <w:rPr>
                <w:rFonts w:cs="Arial"/>
                <w:szCs w:val="20"/>
              </w:rPr>
            </w:pPr>
            <w:proofErr w:type="spellStart"/>
            <w:r>
              <w:rPr>
                <w:rFonts w:cs="Arial"/>
                <w:szCs w:val="20"/>
              </w:rPr>
              <w:t>KME</w:t>
            </w:r>
            <w:proofErr w:type="spellEnd"/>
          </w:p>
        </w:tc>
      </w:tr>
      <w:tr w:rsidR="00A540D3" w:rsidTr="00A540D3">
        <w:trPr>
          <w:trHeight w:val="267"/>
        </w:trPr>
        <w:tc>
          <w:tcPr>
            <w:tcW w:w="3984" w:type="dxa"/>
            <w:tcBorders>
              <w:top w:val="nil"/>
              <w:left w:val="single" w:sz="4" w:space="0" w:color="auto"/>
              <w:bottom w:val="single" w:sz="4" w:space="0" w:color="auto"/>
              <w:right w:val="single" w:sz="4" w:space="0" w:color="auto"/>
            </w:tcBorders>
            <w:tcMar>
              <w:top w:w="15" w:type="dxa"/>
              <w:left w:w="15" w:type="dxa"/>
              <w:bottom w:w="0" w:type="dxa"/>
              <w:right w:w="15" w:type="dxa"/>
            </w:tcMar>
            <w:vAlign w:val="bottom"/>
            <w:hideMark/>
          </w:tcPr>
          <w:p w:rsidR="00A540D3" w:rsidRDefault="00A540D3">
            <w:pPr>
              <w:spacing w:line="260" w:lineRule="exact"/>
              <w:rPr>
                <w:rFonts w:cs="Arial"/>
                <w:b/>
                <w:bCs/>
                <w:szCs w:val="20"/>
              </w:rPr>
            </w:pPr>
            <w:r>
              <w:rPr>
                <w:rFonts w:cs="Arial"/>
                <w:b/>
                <w:bCs/>
                <w:szCs w:val="20"/>
              </w:rPr>
              <w:t>GOZDNA ZEMLJIŠČA</w:t>
            </w:r>
          </w:p>
        </w:tc>
        <w:tc>
          <w:tcPr>
            <w:tcW w:w="4495" w:type="dxa"/>
            <w:tcBorders>
              <w:top w:val="nil"/>
              <w:left w:val="nil"/>
              <w:bottom w:val="single" w:sz="4" w:space="0" w:color="auto"/>
              <w:right w:val="single" w:sz="4" w:space="0" w:color="auto"/>
            </w:tcBorders>
            <w:noWrap/>
            <w:tcMar>
              <w:top w:w="15" w:type="dxa"/>
              <w:left w:w="15" w:type="dxa"/>
              <w:bottom w:w="0" w:type="dxa"/>
              <w:right w:w="15" w:type="dxa"/>
            </w:tcMar>
            <w:vAlign w:val="bottom"/>
            <w:hideMark/>
          </w:tcPr>
          <w:p w:rsidR="00A540D3" w:rsidRDefault="00A540D3">
            <w:pPr>
              <w:spacing w:line="260" w:lineRule="exact"/>
              <w:rPr>
                <w:rFonts w:cs="Arial"/>
                <w:szCs w:val="20"/>
              </w:rPr>
            </w:pPr>
            <w:proofErr w:type="spellStart"/>
            <w:r>
              <w:rPr>
                <w:rFonts w:cs="Arial"/>
                <w:szCs w:val="20"/>
              </w:rPr>
              <w:t>GOZ</w:t>
            </w:r>
            <w:proofErr w:type="spellEnd"/>
          </w:p>
        </w:tc>
      </w:tr>
      <w:tr w:rsidR="00A540D3" w:rsidTr="00A540D3">
        <w:trPr>
          <w:trHeight w:val="691"/>
        </w:trPr>
        <w:tc>
          <w:tcPr>
            <w:tcW w:w="3984" w:type="dxa"/>
            <w:vMerge w:val="restart"/>
            <w:tcBorders>
              <w:top w:val="nil"/>
              <w:left w:val="single" w:sz="4" w:space="0" w:color="auto"/>
              <w:bottom w:val="single" w:sz="4" w:space="0" w:color="000000"/>
              <w:right w:val="single" w:sz="4" w:space="0" w:color="auto"/>
            </w:tcBorders>
            <w:tcMar>
              <w:top w:w="15" w:type="dxa"/>
              <w:left w:w="15" w:type="dxa"/>
              <w:bottom w:w="0" w:type="dxa"/>
              <w:right w:w="15" w:type="dxa"/>
            </w:tcMar>
            <w:vAlign w:val="center"/>
            <w:hideMark/>
          </w:tcPr>
          <w:p w:rsidR="00A540D3" w:rsidRDefault="00A540D3">
            <w:pPr>
              <w:spacing w:line="260" w:lineRule="exact"/>
              <w:rPr>
                <w:rFonts w:cs="Arial"/>
                <w:b/>
                <w:bCs/>
                <w:szCs w:val="20"/>
              </w:rPr>
            </w:pPr>
            <w:r>
              <w:rPr>
                <w:rFonts w:cs="Arial"/>
                <w:b/>
                <w:bCs/>
                <w:szCs w:val="20"/>
              </w:rPr>
              <w:t>ZEMLJIŠČA ZA POSLOVNO IN INDUSTRIJSKO RABO</w:t>
            </w:r>
          </w:p>
        </w:tc>
        <w:tc>
          <w:tcPr>
            <w:tcW w:w="4495" w:type="dxa"/>
            <w:tcBorders>
              <w:top w:val="nil"/>
              <w:left w:val="nil"/>
              <w:bottom w:val="single" w:sz="4" w:space="0" w:color="auto"/>
              <w:right w:val="single" w:sz="4" w:space="0" w:color="auto"/>
            </w:tcBorders>
            <w:noWrap/>
            <w:tcMar>
              <w:top w:w="15" w:type="dxa"/>
              <w:left w:w="15" w:type="dxa"/>
              <w:bottom w:w="0" w:type="dxa"/>
              <w:right w:w="15" w:type="dxa"/>
            </w:tcMar>
            <w:vAlign w:val="bottom"/>
            <w:hideMark/>
          </w:tcPr>
          <w:p w:rsidR="00A540D3" w:rsidRDefault="00A540D3">
            <w:pPr>
              <w:spacing w:line="260" w:lineRule="exact"/>
              <w:rPr>
                <w:rFonts w:cs="Arial"/>
                <w:szCs w:val="20"/>
              </w:rPr>
            </w:pPr>
            <w:proofErr w:type="spellStart"/>
            <w:r>
              <w:rPr>
                <w:rFonts w:cs="Arial"/>
                <w:szCs w:val="20"/>
              </w:rPr>
              <w:t>PNM</w:t>
            </w:r>
            <w:proofErr w:type="spellEnd"/>
            <w:r>
              <w:rPr>
                <w:rFonts w:cs="Arial"/>
                <w:szCs w:val="20"/>
              </w:rPr>
              <w:t xml:space="preserve"> – zemljišča za rudnike</w:t>
            </w:r>
          </w:p>
        </w:tc>
      </w:tr>
      <w:tr w:rsidR="00A540D3" w:rsidTr="00A540D3">
        <w:trPr>
          <w:trHeight w:val="279"/>
        </w:trPr>
        <w:tc>
          <w:tcPr>
            <w:tcW w:w="0" w:type="auto"/>
            <w:vMerge/>
            <w:tcBorders>
              <w:top w:val="nil"/>
              <w:left w:val="single" w:sz="4" w:space="0" w:color="auto"/>
              <w:bottom w:val="single" w:sz="4" w:space="0" w:color="000000"/>
              <w:right w:val="single" w:sz="4" w:space="0" w:color="auto"/>
            </w:tcBorders>
            <w:vAlign w:val="center"/>
            <w:hideMark/>
          </w:tcPr>
          <w:p w:rsidR="00A540D3" w:rsidRDefault="00A540D3">
            <w:pPr>
              <w:spacing w:line="240" w:lineRule="auto"/>
              <w:rPr>
                <w:rFonts w:cs="Arial"/>
                <w:b/>
                <w:bCs/>
                <w:szCs w:val="20"/>
              </w:rPr>
            </w:pPr>
          </w:p>
        </w:tc>
        <w:tc>
          <w:tcPr>
            <w:tcW w:w="4495" w:type="dxa"/>
            <w:tcBorders>
              <w:top w:val="nil"/>
              <w:left w:val="nil"/>
              <w:bottom w:val="single" w:sz="4" w:space="0" w:color="auto"/>
              <w:right w:val="single" w:sz="4" w:space="0" w:color="auto"/>
            </w:tcBorders>
            <w:noWrap/>
            <w:tcMar>
              <w:top w:w="15" w:type="dxa"/>
              <w:left w:w="15" w:type="dxa"/>
              <w:bottom w:w="0" w:type="dxa"/>
              <w:right w:w="15" w:type="dxa"/>
            </w:tcMar>
            <w:vAlign w:val="bottom"/>
            <w:hideMark/>
          </w:tcPr>
          <w:p w:rsidR="00A540D3" w:rsidRDefault="00A540D3">
            <w:pPr>
              <w:spacing w:line="260" w:lineRule="exact"/>
              <w:rPr>
                <w:rFonts w:cs="Arial"/>
                <w:szCs w:val="20"/>
              </w:rPr>
            </w:pPr>
            <w:proofErr w:type="spellStart"/>
            <w:r>
              <w:rPr>
                <w:rFonts w:cs="Arial"/>
                <w:szCs w:val="20"/>
              </w:rPr>
              <w:t>PNP</w:t>
            </w:r>
            <w:proofErr w:type="spellEnd"/>
            <w:r>
              <w:rPr>
                <w:rFonts w:cs="Arial"/>
                <w:szCs w:val="20"/>
              </w:rPr>
              <w:t xml:space="preserve"> – zemljišča za pristanišča</w:t>
            </w:r>
          </w:p>
        </w:tc>
      </w:tr>
      <w:tr w:rsidR="00A540D3" w:rsidTr="00A540D3">
        <w:trPr>
          <w:trHeight w:val="279"/>
        </w:trPr>
        <w:tc>
          <w:tcPr>
            <w:tcW w:w="0" w:type="auto"/>
            <w:vMerge/>
            <w:tcBorders>
              <w:top w:val="nil"/>
              <w:left w:val="single" w:sz="4" w:space="0" w:color="auto"/>
              <w:bottom w:val="single" w:sz="4" w:space="0" w:color="000000"/>
              <w:right w:val="single" w:sz="4" w:space="0" w:color="auto"/>
            </w:tcBorders>
            <w:vAlign w:val="center"/>
            <w:hideMark/>
          </w:tcPr>
          <w:p w:rsidR="00A540D3" w:rsidRDefault="00A540D3">
            <w:pPr>
              <w:spacing w:line="240" w:lineRule="auto"/>
              <w:rPr>
                <w:rFonts w:cs="Arial"/>
                <w:b/>
                <w:bCs/>
                <w:szCs w:val="20"/>
              </w:rPr>
            </w:pPr>
          </w:p>
        </w:tc>
        <w:tc>
          <w:tcPr>
            <w:tcW w:w="4495" w:type="dxa"/>
            <w:tcBorders>
              <w:top w:val="nil"/>
              <w:left w:val="nil"/>
              <w:bottom w:val="single" w:sz="4" w:space="0" w:color="auto"/>
              <w:right w:val="single" w:sz="4" w:space="0" w:color="auto"/>
            </w:tcBorders>
            <w:noWrap/>
            <w:tcMar>
              <w:top w:w="15" w:type="dxa"/>
              <w:left w:w="15" w:type="dxa"/>
              <w:bottom w:w="0" w:type="dxa"/>
              <w:right w:w="15" w:type="dxa"/>
            </w:tcMar>
            <w:vAlign w:val="bottom"/>
            <w:hideMark/>
          </w:tcPr>
          <w:p w:rsidR="00A540D3" w:rsidRDefault="00A540D3">
            <w:pPr>
              <w:spacing w:line="260" w:lineRule="exact"/>
              <w:rPr>
                <w:rFonts w:cs="Arial"/>
                <w:szCs w:val="20"/>
              </w:rPr>
            </w:pPr>
            <w:proofErr w:type="spellStart"/>
            <w:r>
              <w:rPr>
                <w:rFonts w:cs="Arial"/>
                <w:szCs w:val="20"/>
              </w:rPr>
              <w:t>PNB</w:t>
            </w:r>
            <w:proofErr w:type="spellEnd"/>
            <w:r>
              <w:rPr>
                <w:rFonts w:cs="Arial"/>
                <w:szCs w:val="20"/>
              </w:rPr>
              <w:t xml:space="preserve"> – zemljišča za bencinske servise</w:t>
            </w:r>
          </w:p>
        </w:tc>
      </w:tr>
      <w:tr w:rsidR="00A540D3" w:rsidTr="00A540D3">
        <w:trPr>
          <w:trHeight w:val="279"/>
        </w:trPr>
        <w:tc>
          <w:tcPr>
            <w:tcW w:w="0" w:type="auto"/>
            <w:vMerge/>
            <w:tcBorders>
              <w:top w:val="nil"/>
              <w:left w:val="single" w:sz="4" w:space="0" w:color="auto"/>
              <w:bottom w:val="single" w:sz="4" w:space="0" w:color="000000"/>
              <w:right w:val="single" w:sz="4" w:space="0" w:color="auto"/>
            </w:tcBorders>
            <w:vAlign w:val="center"/>
            <w:hideMark/>
          </w:tcPr>
          <w:p w:rsidR="00A540D3" w:rsidRDefault="00A540D3">
            <w:pPr>
              <w:spacing w:line="240" w:lineRule="auto"/>
              <w:rPr>
                <w:rFonts w:cs="Arial"/>
                <w:b/>
                <w:bCs/>
                <w:szCs w:val="20"/>
              </w:rPr>
            </w:pPr>
          </w:p>
        </w:tc>
        <w:tc>
          <w:tcPr>
            <w:tcW w:w="4495" w:type="dxa"/>
            <w:tcBorders>
              <w:top w:val="nil"/>
              <w:left w:val="nil"/>
              <w:bottom w:val="single" w:sz="4" w:space="0" w:color="auto"/>
              <w:right w:val="single" w:sz="4" w:space="0" w:color="auto"/>
            </w:tcBorders>
            <w:noWrap/>
            <w:tcMar>
              <w:top w:w="15" w:type="dxa"/>
              <w:left w:w="15" w:type="dxa"/>
              <w:bottom w:w="0" w:type="dxa"/>
              <w:right w:w="15" w:type="dxa"/>
            </w:tcMar>
            <w:vAlign w:val="bottom"/>
          </w:tcPr>
          <w:p w:rsidR="00A540D3" w:rsidRDefault="00A540D3">
            <w:pPr>
              <w:spacing w:line="260" w:lineRule="exact"/>
              <w:rPr>
                <w:rFonts w:cs="Arial"/>
                <w:szCs w:val="20"/>
              </w:rPr>
            </w:pPr>
          </w:p>
        </w:tc>
      </w:tr>
      <w:tr w:rsidR="00A540D3" w:rsidTr="00A540D3">
        <w:trPr>
          <w:trHeight w:val="273"/>
        </w:trPr>
        <w:tc>
          <w:tcPr>
            <w:tcW w:w="3984" w:type="dxa"/>
            <w:tcBorders>
              <w:top w:val="nil"/>
              <w:left w:val="single" w:sz="4" w:space="0" w:color="auto"/>
              <w:bottom w:val="nil"/>
              <w:right w:val="single" w:sz="4" w:space="0" w:color="auto"/>
            </w:tcBorders>
            <w:tcMar>
              <w:top w:w="15" w:type="dxa"/>
              <w:left w:w="15" w:type="dxa"/>
              <w:bottom w:w="0" w:type="dxa"/>
              <w:right w:w="15" w:type="dxa"/>
            </w:tcMar>
            <w:vAlign w:val="bottom"/>
            <w:hideMark/>
          </w:tcPr>
          <w:p w:rsidR="00A540D3" w:rsidRDefault="00A540D3">
            <w:pPr>
              <w:spacing w:line="260" w:lineRule="exact"/>
              <w:rPr>
                <w:rFonts w:cs="Arial"/>
                <w:b/>
                <w:bCs/>
                <w:szCs w:val="20"/>
              </w:rPr>
            </w:pPr>
            <w:r>
              <w:rPr>
                <w:rFonts w:cs="Arial"/>
                <w:b/>
                <w:bCs/>
                <w:szCs w:val="20"/>
              </w:rPr>
              <w:t>ZEMLJIŠČA ZA NAMENE ENERGETIKE</w:t>
            </w:r>
          </w:p>
        </w:tc>
        <w:tc>
          <w:tcPr>
            <w:tcW w:w="4495" w:type="dxa"/>
            <w:tcBorders>
              <w:top w:val="nil"/>
              <w:left w:val="nil"/>
              <w:bottom w:val="single" w:sz="4" w:space="0" w:color="auto"/>
              <w:right w:val="single" w:sz="4" w:space="0" w:color="auto"/>
            </w:tcBorders>
            <w:noWrap/>
            <w:tcMar>
              <w:top w:w="15" w:type="dxa"/>
              <w:left w:w="15" w:type="dxa"/>
              <w:bottom w:w="0" w:type="dxa"/>
              <w:right w:w="15" w:type="dxa"/>
            </w:tcMar>
            <w:vAlign w:val="bottom"/>
            <w:hideMark/>
          </w:tcPr>
          <w:p w:rsidR="00A540D3" w:rsidRDefault="00A540D3">
            <w:pPr>
              <w:spacing w:line="260" w:lineRule="exact"/>
              <w:rPr>
                <w:rFonts w:cs="Arial"/>
                <w:szCs w:val="20"/>
              </w:rPr>
            </w:pPr>
            <w:r>
              <w:rPr>
                <w:rFonts w:cs="Arial"/>
                <w:szCs w:val="20"/>
              </w:rPr>
              <w:t>PNE – zemljišča za elektrarne</w:t>
            </w:r>
          </w:p>
        </w:tc>
      </w:tr>
      <w:tr w:rsidR="00A540D3" w:rsidTr="00A540D3">
        <w:trPr>
          <w:trHeight w:val="273"/>
        </w:trPr>
        <w:tc>
          <w:tcPr>
            <w:tcW w:w="3984" w:type="dxa"/>
            <w:tcBorders>
              <w:top w:val="single" w:sz="4" w:space="0" w:color="auto"/>
              <w:left w:val="single" w:sz="4" w:space="0" w:color="auto"/>
              <w:bottom w:val="nil"/>
              <w:right w:val="single" w:sz="4" w:space="0" w:color="auto"/>
            </w:tcBorders>
            <w:tcMar>
              <w:top w:w="15" w:type="dxa"/>
              <w:left w:w="15" w:type="dxa"/>
              <w:bottom w:w="0" w:type="dxa"/>
              <w:right w:w="15" w:type="dxa"/>
            </w:tcMar>
            <w:vAlign w:val="bottom"/>
            <w:hideMark/>
          </w:tcPr>
          <w:p w:rsidR="00A540D3" w:rsidRDefault="00A540D3">
            <w:pPr>
              <w:spacing w:line="260" w:lineRule="exact"/>
              <w:rPr>
                <w:rFonts w:cs="Arial"/>
                <w:b/>
                <w:bCs/>
                <w:szCs w:val="20"/>
              </w:rPr>
            </w:pPr>
            <w:r>
              <w:rPr>
                <w:rFonts w:cs="Arial"/>
                <w:b/>
                <w:bCs/>
                <w:szCs w:val="20"/>
              </w:rPr>
              <w:t>ZEMLJIŠČA ZA GRADNJO STAVB</w:t>
            </w:r>
          </w:p>
        </w:tc>
        <w:tc>
          <w:tcPr>
            <w:tcW w:w="4495" w:type="dxa"/>
            <w:tcBorders>
              <w:top w:val="nil"/>
              <w:left w:val="nil"/>
              <w:bottom w:val="single" w:sz="4" w:space="0" w:color="auto"/>
              <w:right w:val="single" w:sz="4" w:space="0" w:color="auto"/>
            </w:tcBorders>
            <w:noWrap/>
            <w:tcMar>
              <w:top w:w="15" w:type="dxa"/>
              <w:left w:w="15" w:type="dxa"/>
              <w:bottom w:w="0" w:type="dxa"/>
              <w:right w:w="15" w:type="dxa"/>
            </w:tcMar>
            <w:vAlign w:val="bottom"/>
            <w:hideMark/>
          </w:tcPr>
          <w:p w:rsidR="00A540D3" w:rsidRDefault="00A540D3">
            <w:pPr>
              <w:spacing w:line="260" w:lineRule="exact"/>
              <w:rPr>
                <w:rFonts w:cs="Arial"/>
                <w:szCs w:val="20"/>
              </w:rPr>
            </w:pPr>
            <w:r>
              <w:rPr>
                <w:rFonts w:cs="Arial"/>
                <w:szCs w:val="20"/>
              </w:rPr>
              <w:t>ZGS</w:t>
            </w:r>
          </w:p>
        </w:tc>
      </w:tr>
      <w:tr w:rsidR="00A540D3" w:rsidTr="00A540D3">
        <w:trPr>
          <w:trHeight w:val="273"/>
        </w:trPr>
        <w:tc>
          <w:tcPr>
            <w:tcW w:w="3984" w:type="dxa"/>
            <w:vMerge w:val="restart"/>
            <w:tcBorders>
              <w:top w:val="single" w:sz="4" w:space="0" w:color="auto"/>
              <w:left w:val="single" w:sz="4" w:space="0" w:color="auto"/>
              <w:bottom w:val="single" w:sz="4" w:space="0" w:color="000000"/>
              <w:right w:val="single" w:sz="4" w:space="0" w:color="auto"/>
            </w:tcBorders>
            <w:tcMar>
              <w:top w:w="15" w:type="dxa"/>
              <w:left w:w="15" w:type="dxa"/>
              <w:bottom w:w="0" w:type="dxa"/>
              <w:right w:w="15" w:type="dxa"/>
            </w:tcMar>
            <w:vAlign w:val="center"/>
            <w:hideMark/>
          </w:tcPr>
          <w:p w:rsidR="00A540D3" w:rsidRDefault="00A540D3">
            <w:pPr>
              <w:spacing w:line="260" w:lineRule="exact"/>
              <w:rPr>
                <w:rFonts w:cs="Arial"/>
                <w:b/>
                <w:bCs/>
                <w:szCs w:val="20"/>
              </w:rPr>
            </w:pPr>
            <w:r>
              <w:rPr>
                <w:rFonts w:cs="Arial"/>
                <w:b/>
                <w:bCs/>
                <w:szCs w:val="20"/>
              </w:rPr>
              <w:t>OSTALA ZEMLJIŠČA</w:t>
            </w:r>
          </w:p>
        </w:tc>
        <w:tc>
          <w:tcPr>
            <w:tcW w:w="4495" w:type="dxa"/>
            <w:tcBorders>
              <w:top w:val="nil"/>
              <w:left w:val="nil"/>
              <w:bottom w:val="single" w:sz="4" w:space="0" w:color="auto"/>
              <w:right w:val="single" w:sz="4" w:space="0" w:color="auto"/>
            </w:tcBorders>
            <w:noWrap/>
            <w:tcMar>
              <w:top w:w="15" w:type="dxa"/>
              <w:left w:w="15" w:type="dxa"/>
              <w:bottom w:w="0" w:type="dxa"/>
              <w:right w:w="15" w:type="dxa"/>
            </w:tcMar>
            <w:vAlign w:val="bottom"/>
            <w:hideMark/>
          </w:tcPr>
          <w:p w:rsidR="00A540D3" w:rsidRDefault="00A540D3">
            <w:pPr>
              <w:spacing w:line="260" w:lineRule="exact"/>
              <w:rPr>
                <w:rFonts w:cs="Arial"/>
                <w:szCs w:val="20"/>
              </w:rPr>
            </w:pPr>
            <w:proofErr w:type="spellStart"/>
            <w:r>
              <w:rPr>
                <w:rFonts w:cs="Arial"/>
                <w:szCs w:val="20"/>
              </w:rPr>
              <w:t>PSZ</w:t>
            </w:r>
            <w:proofErr w:type="spellEnd"/>
          </w:p>
        </w:tc>
      </w:tr>
      <w:tr w:rsidR="00A540D3" w:rsidTr="00A540D3">
        <w:trPr>
          <w:trHeight w:val="273"/>
        </w:trPr>
        <w:tc>
          <w:tcPr>
            <w:tcW w:w="0" w:type="auto"/>
            <w:vMerge/>
            <w:tcBorders>
              <w:top w:val="single" w:sz="4" w:space="0" w:color="auto"/>
              <w:left w:val="single" w:sz="4" w:space="0" w:color="auto"/>
              <w:bottom w:val="single" w:sz="4" w:space="0" w:color="000000"/>
              <w:right w:val="single" w:sz="4" w:space="0" w:color="auto"/>
            </w:tcBorders>
            <w:vAlign w:val="center"/>
            <w:hideMark/>
          </w:tcPr>
          <w:p w:rsidR="00A540D3" w:rsidRDefault="00A540D3">
            <w:pPr>
              <w:spacing w:line="240" w:lineRule="auto"/>
              <w:rPr>
                <w:rFonts w:cs="Arial"/>
                <w:b/>
                <w:bCs/>
                <w:szCs w:val="20"/>
              </w:rPr>
            </w:pPr>
          </w:p>
        </w:tc>
        <w:tc>
          <w:tcPr>
            <w:tcW w:w="4495" w:type="dxa"/>
            <w:tcBorders>
              <w:top w:val="nil"/>
              <w:left w:val="nil"/>
              <w:bottom w:val="single" w:sz="4" w:space="0" w:color="auto"/>
              <w:right w:val="single" w:sz="4" w:space="0" w:color="auto"/>
            </w:tcBorders>
            <w:noWrap/>
            <w:tcMar>
              <w:top w:w="15" w:type="dxa"/>
              <w:left w:w="15" w:type="dxa"/>
              <w:bottom w:w="0" w:type="dxa"/>
              <w:right w:w="15" w:type="dxa"/>
            </w:tcMar>
            <w:vAlign w:val="bottom"/>
            <w:hideMark/>
          </w:tcPr>
          <w:p w:rsidR="00A540D3" w:rsidRDefault="00A540D3">
            <w:pPr>
              <w:spacing w:line="260" w:lineRule="exact"/>
              <w:rPr>
                <w:rFonts w:cs="Arial"/>
                <w:szCs w:val="20"/>
              </w:rPr>
            </w:pPr>
            <w:r>
              <w:rPr>
                <w:rFonts w:cs="Arial"/>
                <w:szCs w:val="20"/>
              </w:rPr>
              <w:t>ZDR</w:t>
            </w:r>
          </w:p>
        </w:tc>
      </w:tr>
      <w:tr w:rsidR="00A540D3" w:rsidTr="00A540D3">
        <w:trPr>
          <w:trHeight w:val="273"/>
        </w:trPr>
        <w:tc>
          <w:tcPr>
            <w:tcW w:w="0" w:type="auto"/>
            <w:vMerge/>
            <w:tcBorders>
              <w:top w:val="single" w:sz="4" w:space="0" w:color="auto"/>
              <w:left w:val="single" w:sz="4" w:space="0" w:color="auto"/>
              <w:bottom w:val="single" w:sz="4" w:space="0" w:color="000000"/>
              <w:right w:val="single" w:sz="4" w:space="0" w:color="auto"/>
            </w:tcBorders>
            <w:vAlign w:val="center"/>
            <w:hideMark/>
          </w:tcPr>
          <w:p w:rsidR="00A540D3" w:rsidRDefault="00A540D3">
            <w:pPr>
              <w:spacing w:line="240" w:lineRule="auto"/>
              <w:rPr>
                <w:rFonts w:cs="Arial"/>
                <w:b/>
                <w:bCs/>
                <w:szCs w:val="20"/>
              </w:rPr>
            </w:pPr>
          </w:p>
        </w:tc>
        <w:tc>
          <w:tcPr>
            <w:tcW w:w="4495" w:type="dxa"/>
            <w:tcBorders>
              <w:top w:val="nil"/>
              <w:left w:val="nil"/>
              <w:bottom w:val="single" w:sz="4" w:space="0" w:color="auto"/>
              <w:right w:val="single" w:sz="4" w:space="0" w:color="auto"/>
            </w:tcBorders>
            <w:noWrap/>
            <w:tcMar>
              <w:top w:w="15" w:type="dxa"/>
              <w:left w:w="15" w:type="dxa"/>
              <w:bottom w:w="0" w:type="dxa"/>
              <w:right w:w="15" w:type="dxa"/>
            </w:tcMar>
            <w:vAlign w:val="bottom"/>
          </w:tcPr>
          <w:p w:rsidR="00A540D3" w:rsidRDefault="00A540D3">
            <w:pPr>
              <w:spacing w:line="260" w:lineRule="exact"/>
              <w:rPr>
                <w:rFonts w:cs="Arial"/>
                <w:szCs w:val="20"/>
              </w:rPr>
            </w:pPr>
          </w:p>
        </w:tc>
      </w:tr>
      <w:tr w:rsidR="00A540D3" w:rsidTr="00A540D3">
        <w:trPr>
          <w:trHeight w:val="273"/>
        </w:trPr>
        <w:tc>
          <w:tcPr>
            <w:tcW w:w="3984" w:type="dxa"/>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rsidR="00A540D3" w:rsidRDefault="00A540D3">
            <w:pPr>
              <w:spacing w:line="260" w:lineRule="exact"/>
              <w:rPr>
                <w:rFonts w:cs="Arial"/>
                <w:b/>
                <w:bCs/>
                <w:szCs w:val="20"/>
              </w:rPr>
            </w:pPr>
            <w:r>
              <w:rPr>
                <w:rFonts w:cs="Arial"/>
                <w:b/>
                <w:bCs/>
                <w:szCs w:val="20"/>
              </w:rPr>
              <w:t>ZEMLJIŠČA ZA STANOVANJSKO RABO</w:t>
            </w:r>
          </w:p>
        </w:tc>
        <w:tc>
          <w:tcPr>
            <w:tcW w:w="4495" w:type="dxa"/>
            <w:tcBorders>
              <w:top w:val="nil"/>
              <w:left w:val="nil"/>
              <w:bottom w:val="single" w:sz="4" w:space="0" w:color="auto"/>
              <w:right w:val="single" w:sz="4" w:space="0" w:color="auto"/>
            </w:tcBorders>
            <w:noWrap/>
            <w:tcMar>
              <w:top w:w="15" w:type="dxa"/>
              <w:left w:w="15" w:type="dxa"/>
              <w:bottom w:w="0" w:type="dxa"/>
              <w:right w:w="15" w:type="dxa"/>
            </w:tcMar>
            <w:vAlign w:val="bottom"/>
            <w:hideMark/>
          </w:tcPr>
          <w:p w:rsidR="00A540D3" w:rsidRDefault="00A540D3">
            <w:pPr>
              <w:spacing w:line="260" w:lineRule="exact"/>
              <w:rPr>
                <w:rFonts w:cs="Arial"/>
                <w:szCs w:val="20"/>
              </w:rPr>
            </w:pPr>
            <w:proofErr w:type="spellStart"/>
            <w:r>
              <w:rPr>
                <w:rFonts w:cs="Arial"/>
                <w:szCs w:val="20"/>
              </w:rPr>
              <w:t>HIS</w:t>
            </w:r>
            <w:proofErr w:type="spellEnd"/>
          </w:p>
        </w:tc>
      </w:tr>
    </w:tbl>
    <w:p w:rsidR="004066D2" w:rsidRDefault="00A540D3" w:rsidP="00DA6B5C">
      <w:pPr>
        <w:tabs>
          <w:tab w:val="left" w:pos="567"/>
          <w:tab w:val="left" w:pos="993"/>
        </w:tabs>
        <w:rPr>
          <w:rFonts w:cs="Arial"/>
          <w:color w:val="000000"/>
          <w:szCs w:val="20"/>
        </w:rPr>
      </w:pPr>
      <w:r>
        <w:rPr>
          <w:rFonts w:cs="Arial"/>
          <w:color w:val="000000"/>
          <w:szCs w:val="20"/>
        </w:rPr>
        <w:t xml:space="preserve"> </w:t>
      </w:r>
    </w:p>
    <w:p w:rsidR="007A3B91" w:rsidRPr="00DA6B5C" w:rsidRDefault="007A3B91" w:rsidP="00DA6B5C">
      <w:pPr>
        <w:tabs>
          <w:tab w:val="left" w:pos="567"/>
          <w:tab w:val="left" w:pos="993"/>
        </w:tabs>
        <w:rPr>
          <w:rFonts w:cs="Arial"/>
          <w:szCs w:val="22"/>
        </w:rPr>
      </w:pPr>
    </w:p>
    <w:sectPr w:rsidR="007A3B91" w:rsidRPr="00DA6B5C" w:rsidSect="00AB47E4">
      <w:headerReference w:type="default" r:id="rId9"/>
      <w:pgSz w:w="11907" w:h="16840" w:code="9"/>
      <w:pgMar w:top="1021" w:right="1701" w:bottom="1418" w:left="1701" w:header="595" w:footer="62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376BC" w:rsidRDefault="00B376BC" w:rsidP="002E5070">
      <w:r>
        <w:separator/>
      </w:r>
    </w:p>
  </w:endnote>
  <w:endnote w:type="continuationSeparator" w:id="0">
    <w:p w:rsidR="00B376BC" w:rsidRDefault="00B376BC"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376BC" w:rsidRDefault="00B376BC" w:rsidP="002E5070">
      <w:r>
        <w:separator/>
      </w:r>
    </w:p>
  </w:footnote>
  <w:footnote w:type="continuationSeparator" w:id="0">
    <w:p w:rsidR="00B376BC" w:rsidRDefault="00B376BC"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376BC" w:rsidRPr="00536B49" w:rsidRDefault="00B376BC"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B70974">
      <w:rPr>
        <w:rStyle w:val="tevilkastrani"/>
        <w:noProof/>
        <w:sz w:val="20"/>
        <w:szCs w:val="20"/>
      </w:rPr>
      <w:t>19</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B717FB"/>
    <w:multiLevelType w:val="hybridMultilevel"/>
    <w:tmpl w:val="8090931C"/>
    <w:lvl w:ilvl="0" w:tplc="E5347DD8">
      <w:start w:val="9"/>
      <w:numFmt w:val="bullet"/>
      <w:lvlText w:val="-"/>
      <w:lvlJc w:val="left"/>
      <w:pPr>
        <w:ind w:left="930" w:hanging="570"/>
      </w:pPr>
      <w:rPr>
        <w:rFonts w:ascii="Arial" w:eastAsia="Times New Roman" w:hAnsi="Arial" w:cs="Arial" w:hint="default"/>
      </w:rPr>
    </w:lvl>
    <w:lvl w:ilvl="1" w:tplc="04240003" w:tentative="1">
      <w:start w:val="1"/>
      <w:numFmt w:val="bullet"/>
      <w:lvlText w:val="o"/>
      <w:lvlJc w:val="left"/>
      <w:pPr>
        <w:ind w:left="1800" w:hanging="360"/>
      </w:pPr>
      <w:rPr>
        <w:rFonts w:ascii="Courier New" w:hAnsi="Courier New" w:cs="Courier New" w:hint="default"/>
      </w:rPr>
    </w:lvl>
    <w:lvl w:ilvl="2" w:tplc="04240005" w:tentative="1">
      <w:start w:val="1"/>
      <w:numFmt w:val="bullet"/>
      <w:lvlText w:val=""/>
      <w:lvlJc w:val="left"/>
      <w:pPr>
        <w:ind w:left="2520" w:hanging="360"/>
      </w:pPr>
      <w:rPr>
        <w:rFonts w:ascii="Wingdings" w:hAnsi="Wingdings" w:hint="default"/>
      </w:rPr>
    </w:lvl>
    <w:lvl w:ilvl="3" w:tplc="04240001" w:tentative="1">
      <w:start w:val="1"/>
      <w:numFmt w:val="bullet"/>
      <w:lvlText w:val=""/>
      <w:lvlJc w:val="left"/>
      <w:pPr>
        <w:ind w:left="3240" w:hanging="360"/>
      </w:pPr>
      <w:rPr>
        <w:rFonts w:ascii="Symbol" w:hAnsi="Symbol" w:hint="default"/>
      </w:rPr>
    </w:lvl>
    <w:lvl w:ilvl="4" w:tplc="04240003" w:tentative="1">
      <w:start w:val="1"/>
      <w:numFmt w:val="bullet"/>
      <w:lvlText w:val="o"/>
      <w:lvlJc w:val="left"/>
      <w:pPr>
        <w:ind w:left="3960" w:hanging="360"/>
      </w:pPr>
      <w:rPr>
        <w:rFonts w:ascii="Courier New" w:hAnsi="Courier New" w:cs="Courier New" w:hint="default"/>
      </w:rPr>
    </w:lvl>
    <w:lvl w:ilvl="5" w:tplc="04240005" w:tentative="1">
      <w:start w:val="1"/>
      <w:numFmt w:val="bullet"/>
      <w:lvlText w:val=""/>
      <w:lvlJc w:val="left"/>
      <w:pPr>
        <w:ind w:left="4680" w:hanging="360"/>
      </w:pPr>
      <w:rPr>
        <w:rFonts w:ascii="Wingdings" w:hAnsi="Wingdings" w:hint="default"/>
      </w:rPr>
    </w:lvl>
    <w:lvl w:ilvl="6" w:tplc="04240001" w:tentative="1">
      <w:start w:val="1"/>
      <w:numFmt w:val="bullet"/>
      <w:lvlText w:val=""/>
      <w:lvlJc w:val="left"/>
      <w:pPr>
        <w:ind w:left="5400" w:hanging="360"/>
      </w:pPr>
      <w:rPr>
        <w:rFonts w:ascii="Symbol" w:hAnsi="Symbol" w:hint="default"/>
      </w:rPr>
    </w:lvl>
    <w:lvl w:ilvl="7" w:tplc="04240003" w:tentative="1">
      <w:start w:val="1"/>
      <w:numFmt w:val="bullet"/>
      <w:lvlText w:val="o"/>
      <w:lvlJc w:val="left"/>
      <w:pPr>
        <w:ind w:left="6120" w:hanging="360"/>
      </w:pPr>
      <w:rPr>
        <w:rFonts w:ascii="Courier New" w:hAnsi="Courier New" w:cs="Courier New" w:hint="default"/>
      </w:rPr>
    </w:lvl>
    <w:lvl w:ilvl="8" w:tplc="04240005" w:tentative="1">
      <w:start w:val="1"/>
      <w:numFmt w:val="bullet"/>
      <w:lvlText w:val=""/>
      <w:lvlJc w:val="left"/>
      <w:pPr>
        <w:ind w:left="6840" w:hanging="360"/>
      </w:pPr>
      <w:rPr>
        <w:rFonts w:ascii="Wingdings" w:hAnsi="Wingdings" w:hint="default"/>
      </w:rPr>
    </w:lvl>
  </w:abstractNum>
  <w:abstractNum w:abstractNumId="1">
    <w:nsid w:val="09565487"/>
    <w:multiLevelType w:val="hybridMultilevel"/>
    <w:tmpl w:val="FF50698E"/>
    <w:lvl w:ilvl="0" w:tplc="E5347DD8">
      <w:start w:val="9"/>
      <w:numFmt w:val="bullet"/>
      <w:lvlText w:val="-"/>
      <w:lvlJc w:val="left"/>
      <w:pPr>
        <w:ind w:left="570" w:hanging="57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
    <w:nsid w:val="0DC279DB"/>
    <w:multiLevelType w:val="hybridMultilevel"/>
    <w:tmpl w:val="5718B1A8"/>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
    <w:nsid w:val="15FA5783"/>
    <w:multiLevelType w:val="hybridMultilevel"/>
    <w:tmpl w:val="E6C0E25E"/>
    <w:lvl w:ilvl="0" w:tplc="E5347DD8">
      <w:start w:val="9"/>
      <w:numFmt w:val="bullet"/>
      <w:lvlText w:val="-"/>
      <w:lvlJc w:val="left"/>
      <w:pPr>
        <w:ind w:left="930" w:hanging="570"/>
      </w:pPr>
      <w:rPr>
        <w:rFonts w:ascii="Arial" w:eastAsia="Times New Roman" w:hAnsi="Arial" w:cs="Arial" w:hint="default"/>
      </w:rPr>
    </w:lvl>
    <w:lvl w:ilvl="1" w:tplc="04240003">
      <w:start w:val="1"/>
      <w:numFmt w:val="bullet"/>
      <w:lvlText w:val="o"/>
      <w:lvlJc w:val="left"/>
      <w:pPr>
        <w:ind w:left="1800" w:hanging="360"/>
      </w:pPr>
      <w:rPr>
        <w:rFonts w:ascii="Courier New" w:hAnsi="Courier New" w:cs="Courier New" w:hint="default"/>
      </w:rPr>
    </w:lvl>
    <w:lvl w:ilvl="2" w:tplc="04240005" w:tentative="1">
      <w:start w:val="1"/>
      <w:numFmt w:val="bullet"/>
      <w:lvlText w:val=""/>
      <w:lvlJc w:val="left"/>
      <w:pPr>
        <w:ind w:left="2520" w:hanging="360"/>
      </w:pPr>
      <w:rPr>
        <w:rFonts w:ascii="Wingdings" w:hAnsi="Wingdings" w:hint="default"/>
      </w:rPr>
    </w:lvl>
    <w:lvl w:ilvl="3" w:tplc="04240001" w:tentative="1">
      <w:start w:val="1"/>
      <w:numFmt w:val="bullet"/>
      <w:lvlText w:val=""/>
      <w:lvlJc w:val="left"/>
      <w:pPr>
        <w:ind w:left="3240" w:hanging="360"/>
      </w:pPr>
      <w:rPr>
        <w:rFonts w:ascii="Symbol" w:hAnsi="Symbol" w:hint="default"/>
      </w:rPr>
    </w:lvl>
    <w:lvl w:ilvl="4" w:tplc="04240003" w:tentative="1">
      <w:start w:val="1"/>
      <w:numFmt w:val="bullet"/>
      <w:lvlText w:val="o"/>
      <w:lvlJc w:val="left"/>
      <w:pPr>
        <w:ind w:left="3960" w:hanging="360"/>
      </w:pPr>
      <w:rPr>
        <w:rFonts w:ascii="Courier New" w:hAnsi="Courier New" w:cs="Courier New" w:hint="default"/>
      </w:rPr>
    </w:lvl>
    <w:lvl w:ilvl="5" w:tplc="04240005" w:tentative="1">
      <w:start w:val="1"/>
      <w:numFmt w:val="bullet"/>
      <w:lvlText w:val=""/>
      <w:lvlJc w:val="left"/>
      <w:pPr>
        <w:ind w:left="4680" w:hanging="360"/>
      </w:pPr>
      <w:rPr>
        <w:rFonts w:ascii="Wingdings" w:hAnsi="Wingdings" w:hint="default"/>
      </w:rPr>
    </w:lvl>
    <w:lvl w:ilvl="6" w:tplc="04240001" w:tentative="1">
      <w:start w:val="1"/>
      <w:numFmt w:val="bullet"/>
      <w:lvlText w:val=""/>
      <w:lvlJc w:val="left"/>
      <w:pPr>
        <w:ind w:left="5400" w:hanging="360"/>
      </w:pPr>
      <w:rPr>
        <w:rFonts w:ascii="Symbol" w:hAnsi="Symbol" w:hint="default"/>
      </w:rPr>
    </w:lvl>
    <w:lvl w:ilvl="7" w:tplc="04240003" w:tentative="1">
      <w:start w:val="1"/>
      <w:numFmt w:val="bullet"/>
      <w:lvlText w:val="o"/>
      <w:lvlJc w:val="left"/>
      <w:pPr>
        <w:ind w:left="6120" w:hanging="360"/>
      </w:pPr>
      <w:rPr>
        <w:rFonts w:ascii="Courier New" w:hAnsi="Courier New" w:cs="Courier New" w:hint="default"/>
      </w:rPr>
    </w:lvl>
    <w:lvl w:ilvl="8" w:tplc="04240005" w:tentative="1">
      <w:start w:val="1"/>
      <w:numFmt w:val="bullet"/>
      <w:lvlText w:val=""/>
      <w:lvlJc w:val="left"/>
      <w:pPr>
        <w:ind w:left="6840" w:hanging="360"/>
      </w:pPr>
      <w:rPr>
        <w:rFonts w:ascii="Wingdings" w:hAnsi="Wingdings" w:hint="default"/>
      </w:rPr>
    </w:lvl>
  </w:abstractNum>
  <w:abstractNum w:abstractNumId="4">
    <w:nsid w:val="196B5917"/>
    <w:multiLevelType w:val="hybridMultilevel"/>
    <w:tmpl w:val="43D80CDA"/>
    <w:lvl w:ilvl="0" w:tplc="E5347DD8">
      <w:start w:val="9"/>
      <w:numFmt w:val="bullet"/>
      <w:lvlText w:val="-"/>
      <w:lvlJc w:val="left"/>
      <w:pPr>
        <w:ind w:left="570" w:hanging="57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nsid w:val="2CFE488A"/>
    <w:multiLevelType w:val="hybridMultilevel"/>
    <w:tmpl w:val="C764CF50"/>
    <w:lvl w:ilvl="0" w:tplc="36B0900C">
      <w:start w:val="1"/>
      <w:numFmt w:val="decimal"/>
      <w:lvlText w:val="%1."/>
      <w:lvlJc w:val="left"/>
      <w:pPr>
        <w:ind w:left="360" w:hanging="360"/>
      </w:pPr>
      <w:rPr>
        <w:rFonts w:hint="default"/>
      </w:rPr>
    </w:lvl>
    <w:lvl w:ilvl="1" w:tplc="04240019" w:tentative="1">
      <w:start w:val="1"/>
      <w:numFmt w:val="lowerLetter"/>
      <w:lvlText w:val="%2."/>
      <w:lvlJc w:val="left"/>
      <w:pPr>
        <w:ind w:left="870" w:hanging="360"/>
      </w:pPr>
    </w:lvl>
    <w:lvl w:ilvl="2" w:tplc="0424001B" w:tentative="1">
      <w:start w:val="1"/>
      <w:numFmt w:val="lowerRoman"/>
      <w:lvlText w:val="%3."/>
      <w:lvlJc w:val="right"/>
      <w:pPr>
        <w:ind w:left="1590" w:hanging="180"/>
      </w:pPr>
    </w:lvl>
    <w:lvl w:ilvl="3" w:tplc="0424000F" w:tentative="1">
      <w:start w:val="1"/>
      <w:numFmt w:val="decimal"/>
      <w:lvlText w:val="%4."/>
      <w:lvlJc w:val="left"/>
      <w:pPr>
        <w:ind w:left="2310" w:hanging="360"/>
      </w:pPr>
    </w:lvl>
    <w:lvl w:ilvl="4" w:tplc="04240019" w:tentative="1">
      <w:start w:val="1"/>
      <w:numFmt w:val="lowerLetter"/>
      <w:lvlText w:val="%5."/>
      <w:lvlJc w:val="left"/>
      <w:pPr>
        <w:ind w:left="3030" w:hanging="360"/>
      </w:pPr>
    </w:lvl>
    <w:lvl w:ilvl="5" w:tplc="0424001B" w:tentative="1">
      <w:start w:val="1"/>
      <w:numFmt w:val="lowerRoman"/>
      <w:lvlText w:val="%6."/>
      <w:lvlJc w:val="right"/>
      <w:pPr>
        <w:ind w:left="3750" w:hanging="180"/>
      </w:pPr>
    </w:lvl>
    <w:lvl w:ilvl="6" w:tplc="0424000F" w:tentative="1">
      <w:start w:val="1"/>
      <w:numFmt w:val="decimal"/>
      <w:lvlText w:val="%7."/>
      <w:lvlJc w:val="left"/>
      <w:pPr>
        <w:ind w:left="4470" w:hanging="360"/>
      </w:pPr>
    </w:lvl>
    <w:lvl w:ilvl="7" w:tplc="04240019" w:tentative="1">
      <w:start w:val="1"/>
      <w:numFmt w:val="lowerLetter"/>
      <w:lvlText w:val="%8."/>
      <w:lvlJc w:val="left"/>
      <w:pPr>
        <w:ind w:left="5190" w:hanging="360"/>
      </w:pPr>
    </w:lvl>
    <w:lvl w:ilvl="8" w:tplc="0424001B" w:tentative="1">
      <w:start w:val="1"/>
      <w:numFmt w:val="lowerRoman"/>
      <w:lvlText w:val="%9."/>
      <w:lvlJc w:val="right"/>
      <w:pPr>
        <w:ind w:left="5910" w:hanging="180"/>
      </w:pPr>
    </w:lvl>
  </w:abstractNum>
  <w:abstractNum w:abstractNumId="6">
    <w:nsid w:val="31E012E5"/>
    <w:multiLevelType w:val="hybridMultilevel"/>
    <w:tmpl w:val="FC62D2CC"/>
    <w:lvl w:ilvl="0" w:tplc="36B0900C">
      <w:start w:val="1"/>
      <w:numFmt w:val="decimal"/>
      <w:lvlText w:val="%1."/>
      <w:lvlJc w:val="left"/>
      <w:pPr>
        <w:ind w:left="360" w:hanging="360"/>
      </w:pPr>
      <w:rPr>
        <w:rFonts w:hint="default"/>
      </w:rPr>
    </w:lvl>
    <w:lvl w:ilvl="1" w:tplc="04240019" w:tentative="1">
      <w:start w:val="1"/>
      <w:numFmt w:val="lowerLetter"/>
      <w:lvlText w:val="%2."/>
      <w:lvlJc w:val="left"/>
      <w:pPr>
        <w:ind w:left="870" w:hanging="360"/>
      </w:pPr>
    </w:lvl>
    <w:lvl w:ilvl="2" w:tplc="0424001B" w:tentative="1">
      <w:start w:val="1"/>
      <w:numFmt w:val="lowerRoman"/>
      <w:lvlText w:val="%3."/>
      <w:lvlJc w:val="right"/>
      <w:pPr>
        <w:ind w:left="1590" w:hanging="180"/>
      </w:pPr>
    </w:lvl>
    <w:lvl w:ilvl="3" w:tplc="0424000F" w:tentative="1">
      <w:start w:val="1"/>
      <w:numFmt w:val="decimal"/>
      <w:lvlText w:val="%4."/>
      <w:lvlJc w:val="left"/>
      <w:pPr>
        <w:ind w:left="2310" w:hanging="360"/>
      </w:pPr>
    </w:lvl>
    <w:lvl w:ilvl="4" w:tplc="04240019" w:tentative="1">
      <w:start w:val="1"/>
      <w:numFmt w:val="lowerLetter"/>
      <w:lvlText w:val="%5."/>
      <w:lvlJc w:val="left"/>
      <w:pPr>
        <w:ind w:left="3030" w:hanging="360"/>
      </w:pPr>
    </w:lvl>
    <w:lvl w:ilvl="5" w:tplc="0424001B" w:tentative="1">
      <w:start w:val="1"/>
      <w:numFmt w:val="lowerRoman"/>
      <w:lvlText w:val="%6."/>
      <w:lvlJc w:val="right"/>
      <w:pPr>
        <w:ind w:left="3750" w:hanging="180"/>
      </w:pPr>
    </w:lvl>
    <w:lvl w:ilvl="6" w:tplc="0424000F" w:tentative="1">
      <w:start w:val="1"/>
      <w:numFmt w:val="decimal"/>
      <w:lvlText w:val="%7."/>
      <w:lvlJc w:val="left"/>
      <w:pPr>
        <w:ind w:left="4470" w:hanging="360"/>
      </w:pPr>
    </w:lvl>
    <w:lvl w:ilvl="7" w:tplc="04240019" w:tentative="1">
      <w:start w:val="1"/>
      <w:numFmt w:val="lowerLetter"/>
      <w:lvlText w:val="%8."/>
      <w:lvlJc w:val="left"/>
      <w:pPr>
        <w:ind w:left="5190" w:hanging="360"/>
      </w:pPr>
    </w:lvl>
    <w:lvl w:ilvl="8" w:tplc="0424001B" w:tentative="1">
      <w:start w:val="1"/>
      <w:numFmt w:val="lowerRoman"/>
      <w:lvlText w:val="%9."/>
      <w:lvlJc w:val="right"/>
      <w:pPr>
        <w:ind w:left="5910" w:hanging="180"/>
      </w:pPr>
    </w:lvl>
  </w:abstractNum>
  <w:abstractNum w:abstractNumId="7">
    <w:nsid w:val="360C1BEB"/>
    <w:multiLevelType w:val="hybridMultilevel"/>
    <w:tmpl w:val="7FD6D898"/>
    <w:lvl w:ilvl="0" w:tplc="E5347DD8">
      <w:start w:val="9"/>
      <w:numFmt w:val="bullet"/>
      <w:lvlText w:val="-"/>
      <w:lvlJc w:val="left"/>
      <w:pPr>
        <w:ind w:left="570" w:hanging="57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8">
    <w:nsid w:val="45FE7534"/>
    <w:multiLevelType w:val="hybridMultilevel"/>
    <w:tmpl w:val="28D4BAAA"/>
    <w:lvl w:ilvl="0" w:tplc="E5347DD8">
      <w:start w:val="9"/>
      <w:numFmt w:val="bullet"/>
      <w:lvlText w:val="-"/>
      <w:lvlJc w:val="left"/>
      <w:pPr>
        <w:ind w:left="570" w:hanging="57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9">
    <w:nsid w:val="48511B1D"/>
    <w:multiLevelType w:val="hybridMultilevel"/>
    <w:tmpl w:val="B720FF4E"/>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0">
    <w:nsid w:val="487279B0"/>
    <w:multiLevelType w:val="hybridMultilevel"/>
    <w:tmpl w:val="7E12150E"/>
    <w:lvl w:ilvl="0" w:tplc="36B0900C">
      <w:start w:val="1"/>
      <w:numFmt w:val="decimal"/>
      <w:lvlText w:val="%1."/>
      <w:lvlJc w:val="left"/>
      <w:pPr>
        <w:ind w:left="930" w:hanging="360"/>
      </w:pPr>
      <w:rPr>
        <w:rFonts w:hint="default"/>
      </w:rPr>
    </w:lvl>
    <w:lvl w:ilvl="1" w:tplc="04240019" w:tentative="1">
      <w:start w:val="1"/>
      <w:numFmt w:val="lowerLetter"/>
      <w:lvlText w:val="%2."/>
      <w:lvlJc w:val="left"/>
      <w:pPr>
        <w:ind w:left="1650" w:hanging="360"/>
      </w:pPr>
    </w:lvl>
    <w:lvl w:ilvl="2" w:tplc="0424001B" w:tentative="1">
      <w:start w:val="1"/>
      <w:numFmt w:val="lowerRoman"/>
      <w:lvlText w:val="%3."/>
      <w:lvlJc w:val="right"/>
      <w:pPr>
        <w:ind w:left="2370" w:hanging="180"/>
      </w:pPr>
    </w:lvl>
    <w:lvl w:ilvl="3" w:tplc="0424000F" w:tentative="1">
      <w:start w:val="1"/>
      <w:numFmt w:val="decimal"/>
      <w:lvlText w:val="%4."/>
      <w:lvlJc w:val="left"/>
      <w:pPr>
        <w:ind w:left="3090" w:hanging="360"/>
      </w:pPr>
    </w:lvl>
    <w:lvl w:ilvl="4" w:tplc="04240019" w:tentative="1">
      <w:start w:val="1"/>
      <w:numFmt w:val="lowerLetter"/>
      <w:lvlText w:val="%5."/>
      <w:lvlJc w:val="left"/>
      <w:pPr>
        <w:ind w:left="3810" w:hanging="360"/>
      </w:pPr>
    </w:lvl>
    <w:lvl w:ilvl="5" w:tplc="0424001B" w:tentative="1">
      <w:start w:val="1"/>
      <w:numFmt w:val="lowerRoman"/>
      <w:lvlText w:val="%6."/>
      <w:lvlJc w:val="right"/>
      <w:pPr>
        <w:ind w:left="4530" w:hanging="180"/>
      </w:pPr>
    </w:lvl>
    <w:lvl w:ilvl="6" w:tplc="0424000F" w:tentative="1">
      <w:start w:val="1"/>
      <w:numFmt w:val="decimal"/>
      <w:lvlText w:val="%7."/>
      <w:lvlJc w:val="left"/>
      <w:pPr>
        <w:ind w:left="5250" w:hanging="360"/>
      </w:pPr>
    </w:lvl>
    <w:lvl w:ilvl="7" w:tplc="04240019" w:tentative="1">
      <w:start w:val="1"/>
      <w:numFmt w:val="lowerLetter"/>
      <w:lvlText w:val="%8."/>
      <w:lvlJc w:val="left"/>
      <w:pPr>
        <w:ind w:left="5970" w:hanging="360"/>
      </w:pPr>
    </w:lvl>
    <w:lvl w:ilvl="8" w:tplc="0424001B" w:tentative="1">
      <w:start w:val="1"/>
      <w:numFmt w:val="lowerRoman"/>
      <w:lvlText w:val="%9."/>
      <w:lvlJc w:val="right"/>
      <w:pPr>
        <w:ind w:left="6690" w:hanging="180"/>
      </w:pPr>
    </w:lvl>
  </w:abstractNum>
  <w:abstractNum w:abstractNumId="11">
    <w:nsid w:val="4A0745BF"/>
    <w:multiLevelType w:val="hybridMultilevel"/>
    <w:tmpl w:val="DDC207D4"/>
    <w:lvl w:ilvl="0" w:tplc="B944DD6E">
      <w:start w:val="1"/>
      <w:numFmt w:val="decimal"/>
      <w:lvlText w:val="%1."/>
      <w:lvlJc w:val="left"/>
      <w:pPr>
        <w:ind w:left="570" w:hanging="57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2">
    <w:nsid w:val="4CC744C6"/>
    <w:multiLevelType w:val="hybridMultilevel"/>
    <w:tmpl w:val="57D2959E"/>
    <w:lvl w:ilvl="0" w:tplc="B944DD6E">
      <w:start w:val="1"/>
      <w:numFmt w:val="decimal"/>
      <w:lvlText w:val="%1."/>
      <w:lvlJc w:val="left"/>
      <w:pPr>
        <w:ind w:left="570" w:hanging="57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3">
    <w:nsid w:val="4E5A05D4"/>
    <w:multiLevelType w:val="hybridMultilevel"/>
    <w:tmpl w:val="7B44654E"/>
    <w:lvl w:ilvl="0" w:tplc="E5347DD8">
      <w:start w:val="9"/>
      <w:numFmt w:val="bullet"/>
      <w:lvlText w:val="-"/>
      <w:lvlJc w:val="left"/>
      <w:pPr>
        <w:ind w:left="570" w:hanging="57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4">
    <w:nsid w:val="50D0728A"/>
    <w:multiLevelType w:val="hybridMultilevel"/>
    <w:tmpl w:val="7326FF82"/>
    <w:lvl w:ilvl="0" w:tplc="B944DD6E">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5">
    <w:nsid w:val="5387164B"/>
    <w:multiLevelType w:val="hybridMultilevel"/>
    <w:tmpl w:val="6E064AC6"/>
    <w:lvl w:ilvl="0" w:tplc="B6C88DDA">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6">
    <w:nsid w:val="53C44A05"/>
    <w:multiLevelType w:val="hybridMultilevel"/>
    <w:tmpl w:val="E12CE522"/>
    <w:lvl w:ilvl="0" w:tplc="E5347DD8">
      <w:start w:val="9"/>
      <w:numFmt w:val="bullet"/>
      <w:lvlText w:val="-"/>
      <w:lvlJc w:val="left"/>
      <w:pPr>
        <w:ind w:left="570" w:hanging="57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7">
    <w:nsid w:val="57662341"/>
    <w:multiLevelType w:val="hybridMultilevel"/>
    <w:tmpl w:val="57C8F856"/>
    <w:lvl w:ilvl="0" w:tplc="E5347DD8">
      <w:start w:val="9"/>
      <w:numFmt w:val="bullet"/>
      <w:lvlText w:val="-"/>
      <w:lvlJc w:val="left"/>
      <w:pPr>
        <w:ind w:left="570" w:hanging="57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8">
    <w:nsid w:val="5961315B"/>
    <w:multiLevelType w:val="hybridMultilevel"/>
    <w:tmpl w:val="58E0DBE8"/>
    <w:lvl w:ilvl="0" w:tplc="E5347DD8">
      <w:start w:val="9"/>
      <w:numFmt w:val="bullet"/>
      <w:lvlText w:val="-"/>
      <w:lvlJc w:val="left"/>
      <w:pPr>
        <w:ind w:left="570" w:hanging="570"/>
      </w:pPr>
      <w:rPr>
        <w:rFonts w:ascii="Arial" w:eastAsia="Times New Roman" w:hAnsi="Arial" w:cs="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9">
    <w:nsid w:val="67BD03EA"/>
    <w:multiLevelType w:val="hybridMultilevel"/>
    <w:tmpl w:val="D03065E2"/>
    <w:lvl w:ilvl="0" w:tplc="E5347DD8">
      <w:start w:val="9"/>
      <w:numFmt w:val="bullet"/>
      <w:lvlText w:val="-"/>
      <w:lvlJc w:val="left"/>
      <w:pPr>
        <w:ind w:left="570" w:hanging="57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num w:numId="1">
    <w:abstractNumId w:val="9"/>
  </w:num>
  <w:num w:numId="2">
    <w:abstractNumId w:val="18"/>
  </w:num>
  <w:num w:numId="3">
    <w:abstractNumId w:val="2"/>
  </w:num>
  <w:num w:numId="4">
    <w:abstractNumId w:val="10"/>
  </w:num>
  <w:num w:numId="5">
    <w:abstractNumId w:val="6"/>
  </w:num>
  <w:num w:numId="6">
    <w:abstractNumId w:val="5"/>
  </w:num>
  <w:num w:numId="7">
    <w:abstractNumId w:val="0"/>
  </w:num>
  <w:num w:numId="8">
    <w:abstractNumId w:val="3"/>
  </w:num>
  <w:num w:numId="9">
    <w:abstractNumId w:val="1"/>
  </w:num>
  <w:num w:numId="10">
    <w:abstractNumId w:val="4"/>
  </w:num>
  <w:num w:numId="11">
    <w:abstractNumId w:val="13"/>
  </w:num>
  <w:num w:numId="12">
    <w:abstractNumId w:val="19"/>
  </w:num>
  <w:num w:numId="13">
    <w:abstractNumId w:val="14"/>
  </w:num>
  <w:num w:numId="14">
    <w:abstractNumId w:val="7"/>
  </w:num>
  <w:num w:numId="15">
    <w:abstractNumId w:val="11"/>
  </w:num>
  <w:num w:numId="16">
    <w:abstractNumId w:val="17"/>
  </w:num>
  <w:num w:numId="17">
    <w:abstractNumId w:val="16"/>
  </w:num>
  <w:num w:numId="18">
    <w:abstractNumId w:val="12"/>
  </w:num>
  <w:num w:numId="19">
    <w:abstractNumId w:val="15"/>
  </w:num>
  <w:num w:numId="2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0A89"/>
    <w:rsid w:val="000141DE"/>
    <w:rsid w:val="00020791"/>
    <w:rsid w:val="00023FA4"/>
    <w:rsid w:val="000442EF"/>
    <w:rsid w:val="00047807"/>
    <w:rsid w:val="00064B4D"/>
    <w:rsid w:val="00076965"/>
    <w:rsid w:val="000A018B"/>
    <w:rsid w:val="000B0978"/>
    <w:rsid w:val="000B723C"/>
    <w:rsid w:val="0010208A"/>
    <w:rsid w:val="0011161E"/>
    <w:rsid w:val="00114AF8"/>
    <w:rsid w:val="00117519"/>
    <w:rsid w:val="00131B36"/>
    <w:rsid w:val="00132F70"/>
    <w:rsid w:val="00142CE9"/>
    <w:rsid w:val="00177E31"/>
    <w:rsid w:val="00197BD8"/>
    <w:rsid w:val="001A4EBA"/>
    <w:rsid w:val="001B7724"/>
    <w:rsid w:val="001C2408"/>
    <w:rsid w:val="001C6AC4"/>
    <w:rsid w:val="001D4593"/>
    <w:rsid w:val="001F4AE9"/>
    <w:rsid w:val="00200EDB"/>
    <w:rsid w:val="00213CD4"/>
    <w:rsid w:val="00215359"/>
    <w:rsid w:val="00216105"/>
    <w:rsid w:val="00224607"/>
    <w:rsid w:val="00285514"/>
    <w:rsid w:val="00285C41"/>
    <w:rsid w:val="002A2C63"/>
    <w:rsid w:val="002A477E"/>
    <w:rsid w:val="002D3848"/>
    <w:rsid w:val="002E5070"/>
    <w:rsid w:val="002E7802"/>
    <w:rsid w:val="002F19AC"/>
    <w:rsid w:val="002F35FF"/>
    <w:rsid w:val="003177F6"/>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F23EE"/>
    <w:rsid w:val="004066D2"/>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972C8"/>
    <w:rsid w:val="005B7B04"/>
    <w:rsid w:val="005C10B0"/>
    <w:rsid w:val="005C11F0"/>
    <w:rsid w:val="005F01B9"/>
    <w:rsid w:val="005F46FB"/>
    <w:rsid w:val="00615A85"/>
    <w:rsid w:val="00634C10"/>
    <w:rsid w:val="00635216"/>
    <w:rsid w:val="00656341"/>
    <w:rsid w:val="00656D69"/>
    <w:rsid w:val="00666E90"/>
    <w:rsid w:val="00667C80"/>
    <w:rsid w:val="00692EA5"/>
    <w:rsid w:val="00695383"/>
    <w:rsid w:val="006A454D"/>
    <w:rsid w:val="006A708A"/>
    <w:rsid w:val="006C3F89"/>
    <w:rsid w:val="006F70C4"/>
    <w:rsid w:val="0070052B"/>
    <w:rsid w:val="00700EE4"/>
    <w:rsid w:val="007034D9"/>
    <w:rsid w:val="00717C71"/>
    <w:rsid w:val="00720DD7"/>
    <w:rsid w:val="00721793"/>
    <w:rsid w:val="007230C3"/>
    <w:rsid w:val="00727AF7"/>
    <w:rsid w:val="00734E11"/>
    <w:rsid w:val="007378A1"/>
    <w:rsid w:val="00746A6C"/>
    <w:rsid w:val="0077605A"/>
    <w:rsid w:val="00786306"/>
    <w:rsid w:val="007950E2"/>
    <w:rsid w:val="00796369"/>
    <w:rsid w:val="00796CC0"/>
    <w:rsid w:val="007A3B91"/>
    <w:rsid w:val="007B30A4"/>
    <w:rsid w:val="007C6A78"/>
    <w:rsid w:val="007C71B2"/>
    <w:rsid w:val="007C78F0"/>
    <w:rsid w:val="007D396C"/>
    <w:rsid w:val="007F39B0"/>
    <w:rsid w:val="0082338E"/>
    <w:rsid w:val="008410F1"/>
    <w:rsid w:val="00851522"/>
    <w:rsid w:val="00856008"/>
    <w:rsid w:val="00856C95"/>
    <w:rsid w:val="008B2D3C"/>
    <w:rsid w:val="008B5E78"/>
    <w:rsid w:val="008C4247"/>
    <w:rsid w:val="009121AD"/>
    <w:rsid w:val="009156F9"/>
    <w:rsid w:val="00971C5F"/>
    <w:rsid w:val="009749BC"/>
    <w:rsid w:val="00984A60"/>
    <w:rsid w:val="00986ACF"/>
    <w:rsid w:val="00991AE5"/>
    <w:rsid w:val="00991F38"/>
    <w:rsid w:val="009B4969"/>
    <w:rsid w:val="009C00B6"/>
    <w:rsid w:val="009D4362"/>
    <w:rsid w:val="00A059D4"/>
    <w:rsid w:val="00A20E80"/>
    <w:rsid w:val="00A418F5"/>
    <w:rsid w:val="00A4447F"/>
    <w:rsid w:val="00A530B4"/>
    <w:rsid w:val="00A540D3"/>
    <w:rsid w:val="00A60F7A"/>
    <w:rsid w:val="00A764EF"/>
    <w:rsid w:val="00A93C67"/>
    <w:rsid w:val="00A95EAF"/>
    <w:rsid w:val="00AA523A"/>
    <w:rsid w:val="00AB47E4"/>
    <w:rsid w:val="00AF06AA"/>
    <w:rsid w:val="00AF26FF"/>
    <w:rsid w:val="00B376BC"/>
    <w:rsid w:val="00B4021E"/>
    <w:rsid w:val="00B64A88"/>
    <w:rsid w:val="00B70974"/>
    <w:rsid w:val="00B75463"/>
    <w:rsid w:val="00B87962"/>
    <w:rsid w:val="00B926CE"/>
    <w:rsid w:val="00BB2393"/>
    <w:rsid w:val="00BE54BF"/>
    <w:rsid w:val="00C05F5D"/>
    <w:rsid w:val="00C15BF9"/>
    <w:rsid w:val="00C25582"/>
    <w:rsid w:val="00C34089"/>
    <w:rsid w:val="00C34621"/>
    <w:rsid w:val="00C510F9"/>
    <w:rsid w:val="00C55CAA"/>
    <w:rsid w:val="00C9785D"/>
    <w:rsid w:val="00CA1568"/>
    <w:rsid w:val="00CA3452"/>
    <w:rsid w:val="00CA348A"/>
    <w:rsid w:val="00CA641E"/>
    <w:rsid w:val="00CB3822"/>
    <w:rsid w:val="00CC1344"/>
    <w:rsid w:val="00CC4CBD"/>
    <w:rsid w:val="00CC70EC"/>
    <w:rsid w:val="00D0169A"/>
    <w:rsid w:val="00D12BC4"/>
    <w:rsid w:val="00D1425D"/>
    <w:rsid w:val="00D23B63"/>
    <w:rsid w:val="00D301B7"/>
    <w:rsid w:val="00D34950"/>
    <w:rsid w:val="00D73919"/>
    <w:rsid w:val="00DA298B"/>
    <w:rsid w:val="00DA682B"/>
    <w:rsid w:val="00DA6B5C"/>
    <w:rsid w:val="00DC2A4B"/>
    <w:rsid w:val="00DC45CC"/>
    <w:rsid w:val="00DD716B"/>
    <w:rsid w:val="00DE2A4E"/>
    <w:rsid w:val="00E03BB4"/>
    <w:rsid w:val="00E04052"/>
    <w:rsid w:val="00E30C83"/>
    <w:rsid w:val="00E35A5D"/>
    <w:rsid w:val="00E37B4F"/>
    <w:rsid w:val="00E54438"/>
    <w:rsid w:val="00E653F0"/>
    <w:rsid w:val="00E661C7"/>
    <w:rsid w:val="00E858FD"/>
    <w:rsid w:val="00E97F1F"/>
    <w:rsid w:val="00EA0A89"/>
    <w:rsid w:val="00EC76D2"/>
    <w:rsid w:val="00EF3D39"/>
    <w:rsid w:val="00F14242"/>
    <w:rsid w:val="00F159E8"/>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843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DA6B5C"/>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DA6B5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767061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AppData\Local\Temp\notes066979\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83957C2-6F46-447F-A52E-D5FD76A3DF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ZPS.dot</Template>
  <TotalTime>94</TotalTime>
  <Pages>20</Pages>
  <Words>6523</Words>
  <Characters>37070</Characters>
  <Application>Microsoft Office Word</Application>
  <DocSecurity>0</DocSecurity>
  <Lines>308</Lines>
  <Paragraphs>87</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43506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12</cp:revision>
  <cp:lastPrinted>2013-11-12T08:50:00Z</cp:lastPrinted>
  <dcterms:created xsi:type="dcterms:W3CDTF">2013-11-12T08:06:00Z</dcterms:created>
  <dcterms:modified xsi:type="dcterms:W3CDTF">2013-12-06T08:15:00Z</dcterms:modified>
</cp:coreProperties>
</file>