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48BF7" w14:textId="77777777" w:rsidR="004B3D4A" w:rsidRDefault="004B3D4A">
      <w:pPr>
        <w:jc w:val="center"/>
      </w:pPr>
      <w:bookmarkStart w:id="0" w:name="_GoBack"/>
      <w:bookmarkEnd w:id="0"/>
    </w:p>
    <w:p w14:paraId="20DA7F90" w14:textId="77777777" w:rsidR="00F71A6A" w:rsidRPr="008B3091" w:rsidRDefault="00F71A6A">
      <w:pPr>
        <w:jc w:val="center"/>
      </w:pPr>
    </w:p>
    <w:p w14:paraId="795C8276" w14:textId="77777777" w:rsidR="00F71A6A" w:rsidRPr="008B3091" w:rsidRDefault="008B3091">
      <w:pPr>
        <w:jc w:val="center"/>
      </w:pPr>
      <w:r>
        <w:rPr>
          <w:lang w:val="sl"/>
        </w:rPr>
        <w:t>TRETJI ODDELEK</w:t>
      </w:r>
    </w:p>
    <w:p w14:paraId="6D05F02F" w14:textId="77777777" w:rsidR="004B3D4A" w:rsidRDefault="004B3D4A">
      <w:pPr>
        <w:jc w:val="center"/>
      </w:pPr>
    </w:p>
    <w:p w14:paraId="17DC3D14" w14:textId="77777777" w:rsidR="00F71A6A" w:rsidRPr="008B3091" w:rsidRDefault="00F71A6A">
      <w:pPr>
        <w:jc w:val="center"/>
      </w:pPr>
    </w:p>
    <w:p w14:paraId="771FE16F" w14:textId="77777777" w:rsidR="00F71A6A" w:rsidRPr="008B3091" w:rsidRDefault="00F71A6A">
      <w:pPr>
        <w:jc w:val="center"/>
        <w:rPr>
          <w:b/>
        </w:rPr>
      </w:pPr>
      <w:bookmarkStart w:id="1" w:name="To"/>
      <w:r>
        <w:rPr>
          <w:b/>
          <w:bCs/>
          <w:lang w:val="sl"/>
        </w:rPr>
        <w:t>ZADEVA</w:t>
      </w:r>
      <w:bookmarkEnd w:id="1"/>
      <w:r>
        <w:rPr>
          <w:b/>
          <w:bCs/>
          <w:lang w:val="sl"/>
        </w:rPr>
        <w:t xml:space="preserve"> ANTOLIČ proti SLOVENIJI</w:t>
      </w:r>
    </w:p>
    <w:p w14:paraId="1D184FDE" w14:textId="77777777" w:rsidR="00F71A6A" w:rsidRDefault="00F71A6A">
      <w:pPr>
        <w:jc w:val="center"/>
      </w:pPr>
    </w:p>
    <w:p w14:paraId="48BCCAE5" w14:textId="77777777" w:rsidR="00675105" w:rsidRPr="008B3091" w:rsidRDefault="00675105">
      <w:pPr>
        <w:jc w:val="center"/>
      </w:pPr>
    </w:p>
    <w:p w14:paraId="0DC08577" w14:textId="77777777" w:rsidR="00F71A6A" w:rsidRPr="008B3091" w:rsidRDefault="00F71A6A">
      <w:pPr>
        <w:jc w:val="center"/>
        <w:rPr>
          <w:i/>
        </w:rPr>
      </w:pPr>
      <w:r>
        <w:rPr>
          <w:i/>
          <w:iCs/>
          <w:lang w:val="sl"/>
        </w:rPr>
        <w:t>(pritožba št. 71476/01)</w:t>
      </w:r>
    </w:p>
    <w:p w14:paraId="2DCCEAA4" w14:textId="77777777" w:rsidR="004B3D4A" w:rsidRDefault="004B3D4A" w:rsidP="004B3D4A">
      <w:pPr>
        <w:jc w:val="center"/>
        <w:rPr>
          <w:sz w:val="22"/>
          <w:szCs w:val="24"/>
        </w:rPr>
      </w:pPr>
    </w:p>
    <w:p w14:paraId="29526933" w14:textId="77777777" w:rsidR="004B3D4A" w:rsidRDefault="004B3D4A" w:rsidP="004B3D4A">
      <w:pPr>
        <w:jc w:val="center"/>
        <w:rPr>
          <w:sz w:val="22"/>
          <w:szCs w:val="24"/>
        </w:rPr>
      </w:pPr>
    </w:p>
    <w:p w14:paraId="599A9847" w14:textId="77777777" w:rsidR="004B3D4A" w:rsidRDefault="004B3D4A" w:rsidP="004B3D4A">
      <w:pPr>
        <w:jc w:val="center"/>
        <w:rPr>
          <w:sz w:val="22"/>
          <w:szCs w:val="24"/>
        </w:rPr>
      </w:pPr>
      <w:r>
        <w:rPr>
          <w:sz w:val="22"/>
          <w:szCs w:val="24"/>
          <w:lang w:val="sl"/>
        </w:rPr>
        <w:t>SODBA</w:t>
      </w:r>
    </w:p>
    <w:p w14:paraId="1AD0B1F7" w14:textId="77777777" w:rsidR="004B3D4A" w:rsidRDefault="004B3D4A" w:rsidP="004B3D4A">
      <w:pPr>
        <w:jc w:val="center"/>
        <w:rPr>
          <w:sz w:val="22"/>
          <w:szCs w:val="24"/>
        </w:rPr>
      </w:pPr>
    </w:p>
    <w:p w14:paraId="5347FFDC" w14:textId="77777777" w:rsidR="004B3D4A" w:rsidRDefault="004B3D4A" w:rsidP="004B3D4A">
      <w:pPr>
        <w:jc w:val="center"/>
        <w:rPr>
          <w:sz w:val="22"/>
          <w:szCs w:val="24"/>
        </w:rPr>
      </w:pPr>
    </w:p>
    <w:p w14:paraId="0C2F7E6E" w14:textId="77777777" w:rsidR="004B3D4A" w:rsidRDefault="004B3D4A" w:rsidP="004B3D4A">
      <w:pPr>
        <w:jc w:val="center"/>
        <w:rPr>
          <w:sz w:val="22"/>
          <w:szCs w:val="24"/>
        </w:rPr>
      </w:pPr>
    </w:p>
    <w:p w14:paraId="1511FDD5" w14:textId="77777777" w:rsidR="004B3D4A" w:rsidRDefault="004B3D4A" w:rsidP="004B3D4A">
      <w:pPr>
        <w:jc w:val="center"/>
        <w:rPr>
          <w:sz w:val="22"/>
          <w:szCs w:val="24"/>
        </w:rPr>
      </w:pPr>
      <w:r>
        <w:rPr>
          <w:sz w:val="22"/>
          <w:szCs w:val="24"/>
          <w:lang w:val="sl"/>
        </w:rPr>
        <w:t>STRASBOURG</w:t>
      </w:r>
    </w:p>
    <w:p w14:paraId="6E438CDF" w14:textId="77777777" w:rsidR="004B3D4A" w:rsidRDefault="004B3D4A" w:rsidP="004B3D4A">
      <w:pPr>
        <w:jc w:val="center"/>
        <w:rPr>
          <w:sz w:val="22"/>
          <w:szCs w:val="24"/>
        </w:rPr>
      </w:pPr>
    </w:p>
    <w:p w14:paraId="30804591" w14:textId="77777777" w:rsidR="004B3D4A" w:rsidRDefault="004B3D4A" w:rsidP="004B3D4A">
      <w:pPr>
        <w:jc w:val="center"/>
        <w:rPr>
          <w:sz w:val="22"/>
          <w:szCs w:val="24"/>
        </w:rPr>
      </w:pPr>
      <w:r>
        <w:rPr>
          <w:sz w:val="22"/>
          <w:szCs w:val="24"/>
          <w:lang w:val="sl"/>
        </w:rPr>
        <w:t>1. junij 2006</w:t>
      </w:r>
    </w:p>
    <w:p w14:paraId="43F99D93" w14:textId="77777777" w:rsidR="004B3D4A" w:rsidRDefault="004B3D4A" w:rsidP="004B3D4A">
      <w:pPr>
        <w:jc w:val="center"/>
        <w:rPr>
          <w:sz w:val="22"/>
          <w:szCs w:val="24"/>
        </w:rPr>
      </w:pPr>
    </w:p>
    <w:p w14:paraId="5A1ED855" w14:textId="77777777" w:rsidR="00675105" w:rsidRDefault="00675105" w:rsidP="00675105">
      <w:pPr>
        <w:jc w:val="center"/>
        <w:rPr>
          <w:color w:val="FF0000"/>
        </w:rPr>
      </w:pPr>
    </w:p>
    <w:p w14:paraId="6C5E1D1A" w14:textId="77777777" w:rsidR="00675105" w:rsidRDefault="00675105" w:rsidP="00675105">
      <w:pPr>
        <w:jc w:val="center"/>
        <w:rPr>
          <w:color w:val="FF0000"/>
        </w:rPr>
      </w:pPr>
    </w:p>
    <w:p w14:paraId="718F61AF" w14:textId="77777777" w:rsidR="00675105" w:rsidRDefault="00675105" w:rsidP="00675105">
      <w:pPr>
        <w:jc w:val="center"/>
        <w:rPr>
          <w:b/>
          <w:color w:val="FF0000"/>
          <w:sz w:val="36"/>
          <w:u w:val="single"/>
        </w:rPr>
      </w:pPr>
      <w:r>
        <w:rPr>
          <w:b/>
          <w:bCs/>
          <w:color w:val="FF0000"/>
          <w:sz w:val="36"/>
          <w:u w:val="single"/>
          <w:lang w:val="sl"/>
        </w:rPr>
        <w:t>DOKONČNA</w:t>
      </w:r>
    </w:p>
    <w:p w14:paraId="24A35E80" w14:textId="77777777" w:rsidR="00675105" w:rsidRDefault="00675105" w:rsidP="00675105">
      <w:pPr>
        <w:jc w:val="center"/>
        <w:rPr>
          <w:color w:val="FF0000"/>
        </w:rPr>
      </w:pPr>
    </w:p>
    <w:p w14:paraId="2A6D2BF1" w14:textId="77777777" w:rsidR="00675105" w:rsidRDefault="00675105" w:rsidP="00675105">
      <w:pPr>
        <w:jc w:val="center"/>
        <w:rPr>
          <w:color w:val="FF0000"/>
        </w:rPr>
      </w:pPr>
    </w:p>
    <w:p w14:paraId="393B956B" w14:textId="77777777" w:rsidR="00675105" w:rsidRDefault="00675105" w:rsidP="00675105">
      <w:pPr>
        <w:jc w:val="center"/>
        <w:rPr>
          <w:i/>
          <w:color w:val="FF0000"/>
          <w:sz w:val="36"/>
        </w:rPr>
      </w:pPr>
      <w:r>
        <w:rPr>
          <w:i/>
          <w:iCs/>
          <w:color w:val="FF0000"/>
          <w:sz w:val="36"/>
          <w:lang w:val="sl"/>
        </w:rPr>
        <w:t>1. 9. 2006</w:t>
      </w:r>
    </w:p>
    <w:p w14:paraId="3DDFEDAF" w14:textId="77777777" w:rsidR="00675105" w:rsidRDefault="00675105" w:rsidP="00675105">
      <w:pPr>
        <w:jc w:val="center"/>
        <w:rPr>
          <w:color w:val="FF0000"/>
        </w:rPr>
      </w:pPr>
    </w:p>
    <w:p w14:paraId="52AE14CF" w14:textId="77777777" w:rsidR="00675105" w:rsidRDefault="00675105" w:rsidP="00675105">
      <w:pPr>
        <w:jc w:val="center"/>
        <w:rPr>
          <w:color w:val="FF0000"/>
        </w:rPr>
      </w:pPr>
    </w:p>
    <w:p w14:paraId="7B6138EA" w14:textId="77777777" w:rsidR="004B3D4A" w:rsidRDefault="004B3D4A" w:rsidP="004B3D4A">
      <w:pPr>
        <w:jc w:val="center"/>
        <w:rPr>
          <w:sz w:val="22"/>
          <w:szCs w:val="24"/>
        </w:rPr>
      </w:pPr>
    </w:p>
    <w:p w14:paraId="5BD1628A" w14:textId="77777777" w:rsidR="006C7A3A" w:rsidRPr="00E7510F" w:rsidRDefault="004B3D4A" w:rsidP="004B3D4A">
      <w:pPr>
        <w:jc w:val="both"/>
        <w:rPr>
          <w:sz w:val="22"/>
          <w:szCs w:val="24"/>
          <w:lang w:val="sl"/>
        </w:rPr>
      </w:pPr>
      <w:r>
        <w:rPr>
          <w:i/>
          <w:iCs/>
          <w:sz w:val="22"/>
          <w:szCs w:val="24"/>
          <w:lang w:val="sl"/>
        </w:rPr>
        <w:t>Ta sodba bo postala dokončna v okoliščinah, navedenih v drugem odstavku 44. člena konvencije. Mogoči so uredniški popravki.</w:t>
      </w:r>
    </w:p>
    <w:p w14:paraId="0ABE39F4" w14:textId="77777777" w:rsidR="004B3D4A" w:rsidRPr="00E7510F" w:rsidRDefault="004B3D4A">
      <w:pPr>
        <w:pStyle w:val="JuCase"/>
        <w:rPr>
          <w:lang w:val="sl"/>
        </w:rPr>
        <w:sectPr w:rsidR="004B3D4A" w:rsidRPr="00E7510F" w:rsidSect="004B3D4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code="9"/>
          <w:pgMar w:top="2274" w:right="2274" w:bottom="2274" w:left="2274" w:header="1701" w:footer="720" w:gutter="0"/>
          <w:pgNumType w:start="1"/>
          <w:cols w:space="720"/>
          <w:docGrid w:linePitch="326"/>
        </w:sectPr>
      </w:pPr>
    </w:p>
    <w:p w14:paraId="3EC1F5BF" w14:textId="77777777" w:rsidR="00F71A6A" w:rsidRPr="00E7510F" w:rsidRDefault="00F71A6A">
      <w:pPr>
        <w:pStyle w:val="JuCase"/>
        <w:rPr>
          <w:lang w:val="sl"/>
        </w:rPr>
      </w:pPr>
      <w:r>
        <w:rPr>
          <w:bCs/>
          <w:lang w:val="sl"/>
        </w:rPr>
        <w:lastRenderedPageBreak/>
        <w:t>V zadevi Antolič proti Sloveniji,</w:t>
      </w:r>
    </w:p>
    <w:p w14:paraId="31FD6B64" w14:textId="77777777" w:rsidR="009D063E" w:rsidRPr="00E7510F" w:rsidRDefault="00F71A6A" w:rsidP="009D063E">
      <w:pPr>
        <w:pStyle w:val="JuPara"/>
        <w:rPr>
          <w:lang w:val="sl"/>
        </w:rPr>
      </w:pPr>
      <w:r>
        <w:rPr>
          <w:lang w:val="sl"/>
        </w:rPr>
        <w:t>Evropsko sodišče za človekove pravice (tretji oddelek) kot senat v sestavi:</w:t>
      </w:r>
    </w:p>
    <w:p w14:paraId="620DAE59" w14:textId="77777777" w:rsidR="004B3D4A" w:rsidRPr="00755EF5" w:rsidRDefault="004B3D4A" w:rsidP="004B3D4A">
      <w:pPr>
        <w:pStyle w:val="JuJudges"/>
        <w:rPr>
          <w:szCs w:val="24"/>
        </w:rPr>
      </w:pPr>
      <w:r>
        <w:rPr>
          <w:szCs w:val="24"/>
          <w:lang w:val="sl"/>
        </w:rPr>
        <w:tab/>
      </w:r>
      <w:r>
        <w:rPr>
          <w:szCs w:val="24"/>
          <w:lang w:val="sl"/>
        </w:rPr>
        <w:tab/>
      </w:r>
      <w:r>
        <w:rPr>
          <w:rStyle w:val="JuNames"/>
          <w:szCs w:val="24"/>
          <w:lang w:val="sl"/>
        </w:rPr>
        <w:t xml:space="preserve">J. </w:t>
      </w:r>
      <w:proofErr w:type="spellStart"/>
      <w:r>
        <w:rPr>
          <w:rStyle w:val="JuNames"/>
          <w:szCs w:val="24"/>
          <w:lang w:val="sl"/>
        </w:rPr>
        <w:t>Hedigan</w:t>
      </w:r>
      <w:proofErr w:type="spellEnd"/>
      <w:r>
        <w:rPr>
          <w:rStyle w:val="JuNames"/>
          <w:szCs w:val="24"/>
          <w:lang w:val="sl"/>
        </w:rPr>
        <w:t>,</w:t>
      </w:r>
      <w:r>
        <w:rPr>
          <w:szCs w:val="24"/>
          <w:lang w:val="sl"/>
        </w:rPr>
        <w:t xml:space="preserve"> </w:t>
      </w:r>
      <w:r>
        <w:rPr>
          <w:i/>
          <w:iCs/>
          <w:szCs w:val="24"/>
          <w:lang w:val="sl"/>
        </w:rPr>
        <w:t>predsednik</w:t>
      </w:r>
      <w:r>
        <w:rPr>
          <w:szCs w:val="24"/>
          <w:lang w:val="sl"/>
        </w:rPr>
        <w:t>,</w:t>
      </w:r>
      <w:r>
        <w:rPr>
          <w:szCs w:val="24"/>
          <w:lang w:val="sl"/>
        </w:rPr>
        <w:br/>
      </w:r>
      <w:r>
        <w:rPr>
          <w:szCs w:val="24"/>
          <w:lang w:val="sl"/>
        </w:rPr>
        <w:tab/>
      </w:r>
      <w:r>
        <w:rPr>
          <w:szCs w:val="24"/>
          <w:lang w:val="sl"/>
        </w:rPr>
        <w:tab/>
      </w:r>
      <w:r>
        <w:rPr>
          <w:rStyle w:val="JuNames"/>
          <w:szCs w:val="24"/>
          <w:lang w:val="sl"/>
        </w:rPr>
        <w:t>B. M.</w:t>
      </w:r>
      <w:r>
        <w:rPr>
          <w:szCs w:val="24"/>
          <w:lang w:val="sl"/>
        </w:rPr>
        <w:t xml:space="preserve"> </w:t>
      </w:r>
      <w:r>
        <w:rPr>
          <w:rStyle w:val="JuNames"/>
          <w:szCs w:val="24"/>
          <w:lang w:val="sl"/>
        </w:rPr>
        <w:t>Zupančič</w:t>
      </w:r>
      <w:r>
        <w:rPr>
          <w:szCs w:val="24"/>
          <w:lang w:val="sl"/>
        </w:rPr>
        <w:t>,</w:t>
      </w:r>
      <w:r>
        <w:rPr>
          <w:szCs w:val="24"/>
          <w:lang w:val="sl"/>
        </w:rPr>
        <w:br/>
      </w:r>
      <w:r>
        <w:rPr>
          <w:szCs w:val="24"/>
          <w:lang w:val="sl"/>
        </w:rPr>
        <w:tab/>
      </w:r>
      <w:r>
        <w:rPr>
          <w:szCs w:val="24"/>
          <w:lang w:val="sl"/>
        </w:rPr>
        <w:tab/>
        <w:t>L</w:t>
      </w:r>
      <w:r>
        <w:rPr>
          <w:rStyle w:val="JuNames"/>
          <w:szCs w:val="24"/>
          <w:lang w:val="sl"/>
        </w:rPr>
        <w:t>.</w:t>
      </w:r>
      <w:r>
        <w:rPr>
          <w:szCs w:val="24"/>
          <w:lang w:val="sl"/>
        </w:rPr>
        <w:t xml:space="preserve"> </w:t>
      </w:r>
      <w:proofErr w:type="spellStart"/>
      <w:r>
        <w:rPr>
          <w:rStyle w:val="JuNames"/>
          <w:szCs w:val="24"/>
          <w:lang w:val="sl"/>
        </w:rPr>
        <w:t>Caflisch</w:t>
      </w:r>
      <w:proofErr w:type="spellEnd"/>
      <w:r>
        <w:rPr>
          <w:szCs w:val="24"/>
          <w:lang w:val="sl"/>
        </w:rPr>
        <w:t>,</w:t>
      </w:r>
    </w:p>
    <w:p w14:paraId="41E67010" w14:textId="77777777" w:rsidR="00F71A6A" w:rsidRPr="008B3091" w:rsidRDefault="004B3D4A" w:rsidP="004B3D4A">
      <w:pPr>
        <w:pStyle w:val="JuJudges"/>
      </w:pPr>
      <w:r>
        <w:rPr>
          <w:szCs w:val="24"/>
          <w:lang w:val="sl"/>
        </w:rPr>
        <w:tab/>
      </w:r>
      <w:r>
        <w:rPr>
          <w:szCs w:val="24"/>
          <w:lang w:val="sl"/>
        </w:rPr>
        <w:tab/>
      </w:r>
      <w:r>
        <w:rPr>
          <w:rStyle w:val="JuNames"/>
          <w:szCs w:val="24"/>
          <w:lang w:val="sl"/>
        </w:rPr>
        <w:t>V.</w:t>
      </w:r>
      <w:r>
        <w:rPr>
          <w:szCs w:val="24"/>
          <w:lang w:val="sl"/>
        </w:rPr>
        <w:t xml:space="preserve"> </w:t>
      </w:r>
      <w:proofErr w:type="spellStart"/>
      <w:r>
        <w:rPr>
          <w:rStyle w:val="JuNames"/>
          <w:szCs w:val="24"/>
          <w:lang w:val="sl"/>
        </w:rPr>
        <w:t>Zagrebelsky</w:t>
      </w:r>
      <w:proofErr w:type="spellEnd"/>
      <w:r>
        <w:rPr>
          <w:szCs w:val="24"/>
          <w:lang w:val="sl"/>
        </w:rPr>
        <w:t>,</w:t>
      </w:r>
      <w:r>
        <w:rPr>
          <w:szCs w:val="24"/>
          <w:lang w:val="sl"/>
        </w:rPr>
        <w:br/>
      </w:r>
      <w:r>
        <w:rPr>
          <w:szCs w:val="24"/>
          <w:lang w:val="sl"/>
        </w:rPr>
        <w:tab/>
      </w:r>
      <w:r>
        <w:rPr>
          <w:szCs w:val="24"/>
          <w:lang w:val="sl"/>
        </w:rPr>
        <w:tab/>
      </w:r>
      <w:r>
        <w:rPr>
          <w:rStyle w:val="JuNames"/>
          <w:szCs w:val="24"/>
          <w:lang w:val="sl"/>
        </w:rPr>
        <w:t>E.</w:t>
      </w:r>
      <w:r>
        <w:rPr>
          <w:szCs w:val="24"/>
          <w:lang w:val="sl"/>
        </w:rPr>
        <w:t xml:space="preserve"> </w:t>
      </w:r>
      <w:proofErr w:type="spellStart"/>
      <w:r>
        <w:rPr>
          <w:rStyle w:val="JuNames"/>
          <w:szCs w:val="24"/>
          <w:lang w:val="sl"/>
        </w:rPr>
        <w:t>Myjer</w:t>
      </w:r>
      <w:proofErr w:type="spellEnd"/>
      <w:r>
        <w:rPr>
          <w:szCs w:val="24"/>
          <w:lang w:val="sl"/>
        </w:rPr>
        <w:t>,</w:t>
      </w:r>
      <w:r>
        <w:rPr>
          <w:szCs w:val="24"/>
          <w:lang w:val="sl"/>
        </w:rPr>
        <w:br/>
      </w:r>
      <w:r>
        <w:rPr>
          <w:szCs w:val="24"/>
          <w:lang w:val="sl"/>
        </w:rPr>
        <w:tab/>
      </w:r>
      <w:r>
        <w:rPr>
          <w:szCs w:val="24"/>
          <w:lang w:val="sl"/>
        </w:rPr>
        <w:tab/>
      </w:r>
      <w:r>
        <w:rPr>
          <w:rStyle w:val="JuNames"/>
          <w:szCs w:val="24"/>
          <w:lang w:val="sl"/>
        </w:rPr>
        <w:t xml:space="preserve">David </w:t>
      </w:r>
      <w:proofErr w:type="spellStart"/>
      <w:r>
        <w:rPr>
          <w:rStyle w:val="JuNames"/>
          <w:szCs w:val="24"/>
          <w:lang w:val="sl"/>
        </w:rPr>
        <w:t>Thór</w:t>
      </w:r>
      <w:proofErr w:type="spellEnd"/>
      <w:r>
        <w:rPr>
          <w:szCs w:val="24"/>
          <w:lang w:val="sl"/>
        </w:rPr>
        <w:t xml:space="preserve"> </w:t>
      </w:r>
      <w:proofErr w:type="spellStart"/>
      <w:r>
        <w:rPr>
          <w:rStyle w:val="JuNames"/>
          <w:szCs w:val="24"/>
          <w:lang w:val="sl"/>
        </w:rPr>
        <w:t>Björgvinsson</w:t>
      </w:r>
      <w:proofErr w:type="spellEnd"/>
      <w:r>
        <w:rPr>
          <w:rStyle w:val="JuNames"/>
          <w:smallCaps w:val="0"/>
          <w:szCs w:val="24"/>
          <w:lang w:val="sl"/>
        </w:rPr>
        <w:t>,</w:t>
      </w:r>
      <w:r>
        <w:rPr>
          <w:rStyle w:val="JuNames"/>
          <w:szCs w:val="24"/>
          <w:lang w:val="sl"/>
        </w:rPr>
        <w:br/>
      </w:r>
      <w:r>
        <w:rPr>
          <w:szCs w:val="24"/>
          <w:lang w:val="sl"/>
        </w:rPr>
        <w:tab/>
      </w:r>
      <w:r>
        <w:rPr>
          <w:szCs w:val="24"/>
          <w:lang w:val="sl"/>
        </w:rPr>
        <w:tab/>
      </w:r>
      <w:r>
        <w:rPr>
          <w:rStyle w:val="JuNames"/>
          <w:szCs w:val="24"/>
          <w:lang w:val="sl"/>
        </w:rPr>
        <w:t>I.</w:t>
      </w:r>
      <w:r>
        <w:rPr>
          <w:szCs w:val="24"/>
          <w:lang w:val="sl"/>
        </w:rPr>
        <w:t xml:space="preserve"> </w:t>
      </w:r>
      <w:proofErr w:type="spellStart"/>
      <w:r>
        <w:rPr>
          <w:rStyle w:val="JuNames"/>
          <w:szCs w:val="24"/>
          <w:lang w:val="sl"/>
        </w:rPr>
        <w:t>Ziemele</w:t>
      </w:r>
      <w:proofErr w:type="spellEnd"/>
      <w:r>
        <w:rPr>
          <w:rStyle w:val="JuNames"/>
          <w:szCs w:val="24"/>
          <w:lang w:val="sl"/>
        </w:rPr>
        <w:t>,</w:t>
      </w:r>
      <w:r>
        <w:rPr>
          <w:szCs w:val="24"/>
          <w:lang w:val="sl"/>
        </w:rPr>
        <w:t xml:space="preserve"> </w:t>
      </w:r>
      <w:r>
        <w:rPr>
          <w:i/>
          <w:iCs/>
          <w:szCs w:val="24"/>
          <w:lang w:val="sl"/>
        </w:rPr>
        <w:t>sodniki</w:t>
      </w:r>
      <w:r>
        <w:rPr>
          <w:szCs w:val="24"/>
          <w:lang w:val="sl"/>
        </w:rPr>
        <w:t>,</w:t>
      </w:r>
      <w:r>
        <w:rPr>
          <w:szCs w:val="24"/>
          <w:lang w:val="sl"/>
        </w:rPr>
        <w:br/>
      </w:r>
      <w:r>
        <w:rPr>
          <w:lang w:val="sl"/>
        </w:rPr>
        <w:t xml:space="preserve">in V. </w:t>
      </w:r>
      <w:r>
        <w:rPr>
          <w:rStyle w:val="JuNames"/>
          <w:szCs w:val="24"/>
          <w:lang w:val="sl"/>
        </w:rPr>
        <w:t>Berger</w:t>
      </w:r>
      <w:r>
        <w:rPr>
          <w:lang w:val="sl"/>
        </w:rPr>
        <w:t xml:space="preserve">, </w:t>
      </w:r>
      <w:r>
        <w:rPr>
          <w:i/>
          <w:iCs/>
          <w:lang w:val="sl"/>
        </w:rPr>
        <w:t>sodni tajnik</w:t>
      </w:r>
      <w:r>
        <w:rPr>
          <w:lang w:val="sl"/>
        </w:rPr>
        <w:t>,</w:t>
      </w:r>
    </w:p>
    <w:p w14:paraId="4065E696" w14:textId="77777777" w:rsidR="00F71A6A" w:rsidRPr="00E7510F" w:rsidRDefault="00F71A6A" w:rsidP="00943B61">
      <w:pPr>
        <w:pStyle w:val="JuPara"/>
        <w:rPr>
          <w:lang w:val="fr-FR"/>
        </w:rPr>
      </w:pPr>
      <w:r>
        <w:rPr>
          <w:lang w:val="sl"/>
        </w:rPr>
        <w:t>po razpravi, zaprti za javnost, ki je bila 11. maja 2006,</w:t>
      </w:r>
    </w:p>
    <w:p w14:paraId="204BDAFE" w14:textId="77777777" w:rsidR="00F71A6A" w:rsidRPr="008B3091" w:rsidRDefault="00F71A6A" w:rsidP="00943B61">
      <w:pPr>
        <w:pStyle w:val="JuPara"/>
      </w:pPr>
      <w:r>
        <w:rPr>
          <w:lang w:val="sl"/>
        </w:rPr>
        <w:t>izreka to sodbo, sprejeto navedenega dne:</w:t>
      </w:r>
    </w:p>
    <w:p w14:paraId="191CF53A" w14:textId="77777777" w:rsidR="00F71A6A" w:rsidRPr="008B3091" w:rsidRDefault="00F71A6A">
      <w:pPr>
        <w:pStyle w:val="JuHHead"/>
      </w:pPr>
      <w:r>
        <w:rPr>
          <w:lang w:val="sl"/>
        </w:rPr>
        <w:t>POSTOPEK</w:t>
      </w:r>
    </w:p>
    <w:p w14:paraId="06F87955" w14:textId="77777777" w:rsidR="00F71A6A" w:rsidRPr="008B3091" w:rsidRDefault="005347F7" w:rsidP="00B74432">
      <w:pPr>
        <w:pStyle w:val="JuPara"/>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Zadeva se je začela s pritožbo (št. 71476/01) proti Republiki Sloveniji, ki jo je po 34. členu Konvencije o varstvu človekovih pravic in temeljnih svoboščin (v nadaljnjem besedilu: konvencija) pri Sodišču 23. marca 2001 vložil slovenski državljan Dragutin Antolič (v nadaljnjem besedilu: pritožnik).</w:t>
      </w:r>
    </w:p>
    <w:p w14:paraId="05535B65" w14:textId="77777777" w:rsidR="0016278E" w:rsidRPr="008B3091" w:rsidRDefault="008B3091" w:rsidP="00943B61">
      <w:pPr>
        <w:pStyle w:val="JuPara"/>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xml:space="preserve">.  Slovensko vlado (v nadaljevanju: vlada) je zastopal L. </w:t>
      </w:r>
      <w:proofErr w:type="spellStart"/>
      <w:r>
        <w:rPr>
          <w:lang w:val="sl"/>
        </w:rPr>
        <w:t>Bembič</w:t>
      </w:r>
      <w:proofErr w:type="spellEnd"/>
      <w:r>
        <w:rPr>
          <w:lang w:val="sl"/>
        </w:rPr>
        <w:t>, generalni državni pravobranilec.</w:t>
      </w:r>
    </w:p>
    <w:p w14:paraId="69E5D6EE" w14:textId="77777777" w:rsidR="00FF5E1F" w:rsidRDefault="008B3091" w:rsidP="00943B61">
      <w:pPr>
        <w:pStyle w:val="JuPara"/>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Pritožnik je med drugim trdil, da so postopki pred domačimi sodišči, v katerih je bil stranka v postopku, trajali predolgo (prvi odstavek 6. člena konvencije).</w:t>
      </w:r>
    </w:p>
    <w:p w14:paraId="31734CDE" w14:textId="4E14A75A" w:rsidR="00CE67CB" w:rsidRPr="00E7510F" w:rsidRDefault="008B3091" w:rsidP="00943B6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22. maja 2003 je Sodišče pritožbo razglasilo za delno nedopustno in sklenilo, da vlado obvesti o pritožb</w:t>
      </w:r>
      <w:r w:rsidR="009052D1">
        <w:rPr>
          <w:lang w:val="sl"/>
        </w:rPr>
        <w:t>i</w:t>
      </w:r>
      <w:r>
        <w:rPr>
          <w:lang w:val="sl"/>
        </w:rPr>
        <w:t xml:space="preserve"> glede trajanja postopkov. V skladu s tretjim odstavkom 29. člena konvencije je sklenilo, da bo hkrati odločalo o sprejemljivosti in utemeljenosti pritožbe.</w:t>
      </w:r>
    </w:p>
    <w:p w14:paraId="2F58A369" w14:textId="77777777" w:rsidR="008B3091" w:rsidRPr="00E7510F" w:rsidRDefault="008B3091" w:rsidP="008B3091">
      <w:pPr>
        <w:pStyle w:val="JuHHead"/>
        <w:rPr>
          <w:lang w:val="sl"/>
        </w:rPr>
      </w:pPr>
      <w:r>
        <w:rPr>
          <w:lang w:val="sl"/>
        </w:rPr>
        <w:t>DEJSTVA</w:t>
      </w:r>
    </w:p>
    <w:p w14:paraId="7681C6E9" w14:textId="77777777" w:rsidR="008B3091" w:rsidRPr="00E7510F" w:rsidRDefault="008B3091" w:rsidP="008B309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Pritožnik je bil rojen leta 1942 in živi v Naklem.</w:t>
      </w:r>
    </w:p>
    <w:p w14:paraId="6BB8DBB1" w14:textId="77777777" w:rsidR="008B3091" w:rsidRPr="00E7510F" w:rsidRDefault="008B3091" w:rsidP="008B309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12. avgusta 1993 je pritožnikov delodajalec MC pritožnika odpustil zaradi ekonomskih razlogov.</w:t>
      </w:r>
    </w:p>
    <w:p w14:paraId="2DD109AA" w14:textId="6C7FD6F4" w:rsidR="008B3091" w:rsidRPr="00E7510F" w:rsidRDefault="008B3091" w:rsidP="008B3091">
      <w:pPr>
        <w:pStyle w:val="JuPara"/>
        <w:rPr>
          <w:lang w:val="fr-FR"/>
        </w:rPr>
      </w:pPr>
      <w:r>
        <w:rPr>
          <w:lang w:val="sl"/>
        </w:rPr>
        <w:t>17. septembra 1993 je komisija za pritožbe MC zavrnila pritožnikovo pritožbo</w:t>
      </w:r>
      <w:r w:rsidR="00F30461">
        <w:rPr>
          <w:lang w:val="sl"/>
        </w:rPr>
        <w:t xml:space="preserve"> zoper</w:t>
      </w:r>
      <w:r>
        <w:rPr>
          <w:lang w:val="sl"/>
        </w:rPr>
        <w:t xml:space="preserve"> odpoved.</w:t>
      </w:r>
    </w:p>
    <w:p w14:paraId="476C9C0B" w14:textId="77777777" w:rsidR="00FF5E1F" w:rsidRPr="00E7510F" w:rsidRDefault="008B3091" w:rsidP="008B309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xml:space="preserve">.  15. oktobra 1993 je pritožnik </w:t>
      </w:r>
      <w:r w:rsidR="00E7510F">
        <w:rPr>
          <w:lang w:val="sl"/>
        </w:rPr>
        <w:t xml:space="preserve">začel </w:t>
      </w:r>
      <w:r>
        <w:rPr>
          <w:lang w:val="sl"/>
        </w:rPr>
        <w:t>postopek zoper MC pred Sodiščem združenega dela v Ljubljani in zahteval razveljavitev prvo- in drugostopenjskega sklepa MC o njegovi odpovedi.</w:t>
      </w:r>
      <w:bookmarkStart w:id="2" w:name="OLE_LINK1"/>
      <w:bookmarkEnd w:id="2"/>
    </w:p>
    <w:p w14:paraId="2CAB314E" w14:textId="77777777" w:rsidR="008B3091" w:rsidRPr="009B4EB0" w:rsidRDefault="008B3091" w:rsidP="008B3091">
      <w:pPr>
        <w:pStyle w:val="JuPara"/>
        <w:rPr>
          <w:lang w:val="fr-FR"/>
        </w:rPr>
      </w:pPr>
      <w:r>
        <w:rPr>
          <w:lang w:val="sl"/>
        </w:rPr>
        <w:t>28. junija 1994 je konvencija začela veljati za Slovenijo.</w:t>
      </w:r>
    </w:p>
    <w:p w14:paraId="3E8F58F9" w14:textId="77777777" w:rsidR="00FF5E1F" w:rsidRPr="00E7510F" w:rsidRDefault="008B3091" w:rsidP="008B3091">
      <w:pPr>
        <w:pStyle w:val="JuPara"/>
        <w:rPr>
          <w:lang w:val="sl"/>
        </w:rPr>
      </w:pPr>
      <w:r>
        <w:rPr>
          <w:lang w:val="sl"/>
        </w:rPr>
        <w:lastRenderedPageBreak/>
        <w:t>Po podatkih, ki jih je predložila vlada, je bilo med 23. septembrom 1994 in 29. novembrom 1995 opravljenih pet obravnav. Narok, razpisan za 15. marec 1995, je bil preložen zaradi odsotnosti strank in sodišče je nato sklenilo, da prekine postopek. Na zahtevo pritožnika, se je postopek nadaljeval po 17. juliju 1995.</w:t>
      </w:r>
    </w:p>
    <w:p w14:paraId="1C5527EB" w14:textId="77777777" w:rsidR="008B3091" w:rsidRPr="00E7510F" w:rsidRDefault="008B3091" w:rsidP="008B3091">
      <w:pPr>
        <w:pStyle w:val="JuPara"/>
        <w:rPr>
          <w:lang w:val="sl"/>
        </w:rPr>
      </w:pPr>
      <w:r>
        <w:rPr>
          <w:lang w:val="sl"/>
        </w:rPr>
        <w:t>Na zadnji obravnavi je (preimenovano) Delovno in socialno sodišče v Ljubljani sklenilo izdati pisno sodbo. Sodba, s katero je bil pritožnikov zahtevek zavrnjen, je bila pritožniku vročena 22. decembra 1995.</w:t>
      </w:r>
    </w:p>
    <w:p w14:paraId="09E92596" w14:textId="77777777" w:rsidR="00FF5E1F" w:rsidRPr="00E7510F" w:rsidRDefault="008B3091" w:rsidP="008B309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28. decembra 1995 se je pritožnik pritožil na Višje delovno in socialno sodišče.</w:t>
      </w:r>
    </w:p>
    <w:p w14:paraId="50539C58" w14:textId="77777777" w:rsidR="00FF5E1F" w:rsidRPr="00E7510F" w:rsidRDefault="008B3091" w:rsidP="008B3091">
      <w:pPr>
        <w:pStyle w:val="JuPara"/>
        <w:rPr>
          <w:lang w:val="sl"/>
        </w:rPr>
      </w:pPr>
      <w:r>
        <w:rPr>
          <w:lang w:val="sl"/>
        </w:rPr>
        <w:t>26. junija 1996 in 11. marca 1997 je pritožnik pozval sodišče, naj odloči o njegovi pritožbi.</w:t>
      </w:r>
    </w:p>
    <w:p w14:paraId="32A1C64B" w14:textId="77777777" w:rsidR="008B3091" w:rsidRPr="00E7510F" w:rsidRDefault="006C7A3A" w:rsidP="008B3091">
      <w:pPr>
        <w:pStyle w:val="JuPara"/>
        <w:rPr>
          <w:lang w:val="fr-FR"/>
        </w:rPr>
      </w:pPr>
      <w:r>
        <w:rPr>
          <w:lang w:val="sl"/>
        </w:rPr>
        <w:t>25. septembra 1997 je sodišče zavrnilo pritožnikovo pritožbo.</w:t>
      </w:r>
    </w:p>
    <w:p w14:paraId="0340FB6C" w14:textId="77777777" w:rsidR="008B3091" w:rsidRPr="00E7510F" w:rsidRDefault="008B3091" w:rsidP="008B3091">
      <w:pPr>
        <w:pStyle w:val="JuPara"/>
        <w:rPr>
          <w:lang w:val="fr-FR"/>
        </w:rPr>
      </w:pPr>
      <w:r>
        <w:rPr>
          <w:lang w:val="sl"/>
        </w:rPr>
        <w:t>Sodba je bila pritožniku vročena 14. oktobra 1997.</w:t>
      </w:r>
    </w:p>
    <w:p w14:paraId="6EFA1F58" w14:textId="77777777" w:rsidR="008B3091" w:rsidRPr="00E7510F" w:rsidRDefault="008B3091" w:rsidP="008B3091">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14. novembra 1997 je pritožnik vložil predlog za revizijo pri vrhovnem sodišču.</w:t>
      </w:r>
    </w:p>
    <w:p w14:paraId="0C916D42" w14:textId="77777777" w:rsidR="008B3091" w:rsidRPr="00E7510F" w:rsidRDefault="008B3091" w:rsidP="008B3091">
      <w:pPr>
        <w:pStyle w:val="JuPara"/>
        <w:rPr>
          <w:lang w:val="fr-FR"/>
        </w:rPr>
      </w:pPr>
      <w:r>
        <w:rPr>
          <w:lang w:val="sl"/>
        </w:rPr>
        <w:t>24. februarja 1998 je sodišče zavrnilo pritožnikov predlog za revizijo.</w:t>
      </w:r>
    </w:p>
    <w:p w14:paraId="421931F3" w14:textId="77777777" w:rsidR="008B3091" w:rsidRPr="00E7510F" w:rsidRDefault="008B3091" w:rsidP="008B3091">
      <w:pPr>
        <w:pStyle w:val="JuPara"/>
        <w:rPr>
          <w:lang w:val="fr-FR"/>
        </w:rPr>
      </w:pPr>
      <w:r>
        <w:rPr>
          <w:lang w:val="sl"/>
        </w:rPr>
        <w:t>Sodba je bila pritožniku vročena 16. marca 1998.</w:t>
      </w:r>
    </w:p>
    <w:p w14:paraId="5B9E2139" w14:textId="77777777" w:rsidR="008B3091" w:rsidRPr="00E7510F" w:rsidRDefault="008B3091" w:rsidP="008B3091">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13. maja 1998 je pritožnik vložil ustavno pritožbo.</w:t>
      </w:r>
    </w:p>
    <w:p w14:paraId="5C6D81C4" w14:textId="77777777" w:rsidR="008B3091" w:rsidRPr="00E7510F" w:rsidRDefault="00D7408F" w:rsidP="008B3091">
      <w:pPr>
        <w:pStyle w:val="JuPara"/>
        <w:rPr>
          <w:lang w:val="fr-FR"/>
        </w:rPr>
      </w:pPr>
      <w:r>
        <w:rPr>
          <w:lang w:val="sl"/>
        </w:rPr>
        <w:t>3. junija 1998 je ustavno sodišče pritožnika pozvalo, da dopolni svojo pritožbo, kar je storil 16. junija in 23. decembra 1998.</w:t>
      </w:r>
    </w:p>
    <w:p w14:paraId="701811EB" w14:textId="77777777" w:rsidR="008B3091" w:rsidRPr="00E7510F" w:rsidRDefault="008B3091" w:rsidP="008B3091">
      <w:pPr>
        <w:pStyle w:val="JuPara"/>
        <w:rPr>
          <w:lang w:val="sl"/>
        </w:rPr>
      </w:pPr>
      <w:r>
        <w:rPr>
          <w:lang w:val="sl"/>
        </w:rPr>
        <w:t>11. septembra 2000 je ustavno sodišče zavrnilo pritožnikovo pritožbo. Sklep je bil pritožniku vročen 29. septembra 2000.</w:t>
      </w:r>
    </w:p>
    <w:p w14:paraId="66745CC7" w14:textId="77777777" w:rsidR="00F71A6A" w:rsidRPr="00E7510F" w:rsidRDefault="00F71A6A">
      <w:pPr>
        <w:pStyle w:val="JuHHead"/>
        <w:rPr>
          <w:lang w:val="sl"/>
        </w:rPr>
      </w:pPr>
      <w:r>
        <w:rPr>
          <w:lang w:val="sl"/>
        </w:rPr>
        <w:t>PRAVO</w:t>
      </w:r>
    </w:p>
    <w:p w14:paraId="19183A9A" w14:textId="77777777" w:rsidR="0016278E" w:rsidRPr="00E7510F" w:rsidRDefault="0016278E" w:rsidP="005347F7">
      <w:pPr>
        <w:pStyle w:val="JuHIRoman"/>
        <w:jc w:val="center"/>
        <w:rPr>
          <w:lang w:val="fr-FR"/>
        </w:rPr>
      </w:pPr>
      <w:r>
        <w:rPr>
          <w:lang w:val="sl"/>
        </w:rPr>
        <w:t>ZATRJEVANA KRŠITEV PRVEGA ODSTAVKA 6. ČLENA KONVENCIJE</w:t>
      </w:r>
    </w:p>
    <w:p w14:paraId="518CE688" w14:textId="77777777" w:rsidR="0016278E" w:rsidRPr="00E7510F" w:rsidRDefault="008B3091" w:rsidP="00943B61">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Pritožnik se je pritožil zaradi predolgega trajanja postopkov. Skliceval se je na prvi odstavek 6. člena konvencije, ki se glasi:</w:t>
      </w:r>
    </w:p>
    <w:p w14:paraId="2574DF47" w14:textId="77777777" w:rsidR="0016278E" w:rsidRPr="00E7510F" w:rsidRDefault="0016278E" w:rsidP="009912C4">
      <w:pPr>
        <w:pStyle w:val="JuQuot"/>
        <w:rPr>
          <w:lang w:val="fr-FR"/>
        </w:rPr>
      </w:pPr>
      <w:r>
        <w:rPr>
          <w:lang w:val="sl"/>
        </w:rPr>
        <w:t>"Vsakdo ima pravico, da o njegovih civilnih pravicah in obveznostih... v razumnem roku odloča... sodišče."</w:t>
      </w:r>
    </w:p>
    <w:p w14:paraId="0FA6618A" w14:textId="77777777" w:rsidR="00261B6B" w:rsidRPr="00E7510F" w:rsidRDefault="00261B6B" w:rsidP="00261B6B">
      <w:pPr>
        <w:pStyle w:val="JuHA"/>
        <w:rPr>
          <w:lang w:val="fr-FR"/>
        </w:rPr>
      </w:pPr>
      <w:r>
        <w:rPr>
          <w:bCs/>
          <w:lang w:val="sl"/>
        </w:rPr>
        <w:t>A.  Sprejemljivost</w:t>
      </w:r>
    </w:p>
    <w:p w14:paraId="7CF8AE31" w14:textId="683CA442" w:rsidR="00261B6B" w:rsidRPr="00E7510F" w:rsidRDefault="008B3091" w:rsidP="00261B6B">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Vlada je trdila, da notranj</w:t>
      </w:r>
      <w:r w:rsidR="00F30461">
        <w:rPr>
          <w:lang w:val="sl"/>
        </w:rPr>
        <w:t xml:space="preserve">a </w:t>
      </w:r>
      <w:r>
        <w:rPr>
          <w:lang w:val="sl"/>
        </w:rPr>
        <w:t>pravna sredstva niso bila izčrpana.</w:t>
      </w:r>
    </w:p>
    <w:p w14:paraId="6B3F7D71" w14:textId="77777777" w:rsidR="00C769FA" w:rsidRPr="00E7510F" w:rsidRDefault="008B3091" w:rsidP="00C769FA">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Pritožnik je to trditev izpodbijal in zatrjeval, da razpoložljiva pravna sredstva niso bila učinkovita.</w:t>
      </w:r>
    </w:p>
    <w:p w14:paraId="7DBC4AC3" w14:textId="09BE5DF7" w:rsidR="00261B6B" w:rsidRPr="00E7510F" w:rsidRDefault="008B3091" w:rsidP="00C769FA">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xml:space="preserve">.  Sodišče ugotavlja, da je obravnavana pritožba podobna zadevam </w:t>
      </w:r>
      <w:r>
        <w:rPr>
          <w:i/>
          <w:iCs/>
          <w:lang w:val="sl"/>
        </w:rPr>
        <w:t>Belinger</w:t>
      </w:r>
      <w:r>
        <w:rPr>
          <w:lang w:val="sl"/>
        </w:rPr>
        <w:t xml:space="preserve"> in </w:t>
      </w:r>
      <w:proofErr w:type="spellStart"/>
      <w:r>
        <w:rPr>
          <w:i/>
          <w:iCs/>
          <w:lang w:val="sl"/>
        </w:rPr>
        <w:t>Lukenda</w:t>
      </w:r>
      <w:proofErr w:type="spellEnd"/>
      <w:r>
        <w:rPr>
          <w:lang w:val="sl"/>
        </w:rPr>
        <w:t xml:space="preserve"> (</w:t>
      </w:r>
      <w:r>
        <w:rPr>
          <w:i/>
          <w:iCs/>
          <w:lang w:val="sl"/>
        </w:rPr>
        <w:t>Belinger proti Sloveniji</w:t>
      </w:r>
      <w:r>
        <w:rPr>
          <w:lang w:val="sl"/>
        </w:rPr>
        <w:t xml:space="preserve"> (sklep), št. 42320/98, </w:t>
      </w:r>
      <w:r>
        <w:rPr>
          <w:lang w:val="sl"/>
        </w:rPr>
        <w:lastRenderedPageBreak/>
        <w:t xml:space="preserve">2. oktober 2001 in </w:t>
      </w:r>
      <w:proofErr w:type="spellStart"/>
      <w:r>
        <w:rPr>
          <w:i/>
          <w:iCs/>
          <w:lang w:val="sl"/>
        </w:rPr>
        <w:t>Lukenda</w:t>
      </w:r>
      <w:proofErr w:type="spellEnd"/>
      <w:r>
        <w:rPr>
          <w:i/>
          <w:iCs/>
          <w:lang w:val="sl"/>
        </w:rPr>
        <w:t xml:space="preserve"> proti Sloveniji</w:t>
      </w:r>
      <w:r>
        <w:rPr>
          <w:lang w:val="sl"/>
        </w:rPr>
        <w:t xml:space="preserve">, št. 23032/02, 6. oktober 2005). V teh zadevah je Sodišče zavrnilo ugovor vlade glede </w:t>
      </w:r>
      <w:proofErr w:type="spellStart"/>
      <w:r>
        <w:rPr>
          <w:lang w:val="sl"/>
        </w:rPr>
        <w:t>neizčrpanja</w:t>
      </w:r>
      <w:proofErr w:type="spellEnd"/>
      <w:r>
        <w:rPr>
          <w:lang w:val="sl"/>
        </w:rPr>
        <w:t xml:space="preserve"> notranj</w:t>
      </w:r>
      <w:r w:rsidR="00F30461">
        <w:rPr>
          <w:lang w:val="sl"/>
        </w:rPr>
        <w:t xml:space="preserve">ih </w:t>
      </w:r>
      <w:r>
        <w:rPr>
          <w:lang w:val="sl"/>
        </w:rPr>
        <w:t xml:space="preserve">ravnih sredstev, ker je ugotovilo, da so bila pravna sredstva, ki so bila na voljo pritožniku, neučinkovita. Sodišče se sklicuje na svoje ugotovitve v sodbi v zadevi </w:t>
      </w:r>
      <w:proofErr w:type="spellStart"/>
      <w:r>
        <w:rPr>
          <w:i/>
          <w:iCs/>
          <w:lang w:val="sl"/>
        </w:rPr>
        <w:t>Lukenda</w:t>
      </w:r>
      <w:proofErr w:type="spellEnd"/>
      <w:r>
        <w:rPr>
          <w:lang w:val="sl"/>
        </w:rPr>
        <w:t>, da je kršenje pravice do sojenja v razumnem roku sistemska težava, nastala zaradi neustrezne zakonodaje in neučinkovitosti delovanja sodnega sistema.</w:t>
      </w:r>
    </w:p>
    <w:p w14:paraId="3B8D1EA4" w14:textId="77777777" w:rsidR="00261B6B" w:rsidRPr="00E7510F" w:rsidRDefault="008B3091" w:rsidP="00261B6B">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Glede obravnavane zadeve Sodišče ugotavlja, da Vlada ni predložila nobenih prepričljivih argumentov, zaradi katerih bi moralo to zadevo obravnavati drugače, kot izhaja iz ustaljene sodne prakse.</w:t>
      </w:r>
    </w:p>
    <w:p w14:paraId="2FDD4089" w14:textId="77777777" w:rsidR="00261B6B" w:rsidRPr="00E7510F" w:rsidRDefault="008B3091" w:rsidP="00943B6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r>
        <w:rPr>
          <w:lang w:val="sl"/>
        </w:rPr>
        <w:t>.  Sodišče prav tako ugotavlja, da pritožba ni očitno neutemeljena po tretjem odstavku 35. člena konvencije. Ni nesprejemljiva niti iz katerih koli drugih razlogov. Torej jo je treba razglasiti za sprejemljivo.</w:t>
      </w:r>
    </w:p>
    <w:p w14:paraId="5601A222" w14:textId="77777777" w:rsidR="0060587B" w:rsidRPr="00E7510F" w:rsidRDefault="0060587B" w:rsidP="0060587B">
      <w:pPr>
        <w:pStyle w:val="JuHA"/>
        <w:rPr>
          <w:lang w:val="sl"/>
        </w:rPr>
      </w:pPr>
      <w:r>
        <w:rPr>
          <w:bCs/>
          <w:lang w:val="sl"/>
        </w:rPr>
        <w:t>B.  Utemeljenost</w:t>
      </w:r>
    </w:p>
    <w:p w14:paraId="17B5CE71" w14:textId="77777777" w:rsidR="00DD47A1" w:rsidRPr="008B3091" w:rsidRDefault="00301110" w:rsidP="00B2284B">
      <w:pPr>
        <w:pStyle w:val="JuPara"/>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Obdobje, ki ga je treba upoštevati, se je začelo 28. junija 1994, ko je konvencija začela veljati za Slovenijo, in končalo 29. septembra 2000, ko je bil pritožniku vročen sklep Ustavnega sodišča. Torej je na štirih sodnih stopnjah trajalo šest let in tri mesece.</w:t>
      </w:r>
    </w:p>
    <w:p w14:paraId="34BD8198" w14:textId="57C3B48A" w:rsidR="001B0C67" w:rsidRPr="008B3091" w:rsidRDefault="008B3091" w:rsidP="00DD47A1">
      <w:pPr>
        <w:pStyle w:val="JuPara"/>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xml:space="preserve">.  Sodišče znova poudarja, da je treba razumno trajanje postopka presojati glede na okoliščine zadeve in s sklicevanjem na ta merila: zapletenost zadeve, ravnanje pritožnika in ustreznih organov ter pomen sporne zadeve za pritožnika (glej med številnimi drugimi zadevami </w:t>
      </w:r>
      <w:proofErr w:type="spellStart"/>
      <w:r>
        <w:rPr>
          <w:i/>
          <w:iCs/>
          <w:lang w:val="sl"/>
        </w:rPr>
        <w:t>Frydlender</w:t>
      </w:r>
      <w:proofErr w:type="spellEnd"/>
      <w:r>
        <w:rPr>
          <w:i/>
          <w:iCs/>
          <w:lang w:val="sl"/>
        </w:rPr>
        <w:t xml:space="preserve"> proti Franciji</w:t>
      </w:r>
      <w:r>
        <w:rPr>
          <w:lang w:val="sl"/>
        </w:rPr>
        <w:t xml:space="preserve"> [VS], št. 30979/96, 43. odstavek, ESČP 2000-VII</w:t>
      </w:r>
      <w:r w:rsidR="00F30461">
        <w:rPr>
          <w:lang w:val="sl"/>
        </w:rPr>
        <w:t>)</w:t>
      </w:r>
      <w:r>
        <w:rPr>
          <w:lang w:val="sl"/>
        </w:rPr>
        <w:t>.</w:t>
      </w:r>
    </w:p>
    <w:p w14:paraId="65217510" w14:textId="77777777" w:rsidR="00FF5E1F" w:rsidRDefault="00301110" w:rsidP="00DD47A1">
      <w:pPr>
        <w:pStyle w:val="JuPara"/>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xml:space="preserve">.  Sodišče priznava pomembnost sporne zadeve, tj. pritožnikove odpovedi delovnega razmerja, in poudarja, da je pri delovnih sporih potrebna posebna skrbnost (glej </w:t>
      </w:r>
      <w:proofErr w:type="spellStart"/>
      <w:r>
        <w:rPr>
          <w:i/>
          <w:iCs/>
          <w:lang w:val="sl"/>
        </w:rPr>
        <w:t>Ruotolo</w:t>
      </w:r>
      <w:proofErr w:type="spellEnd"/>
      <w:r>
        <w:rPr>
          <w:i/>
          <w:iCs/>
          <w:lang w:val="sl"/>
        </w:rPr>
        <w:t xml:space="preserve"> proti Italiji</w:t>
      </w:r>
      <w:r>
        <w:rPr>
          <w:lang w:val="sl"/>
        </w:rPr>
        <w:t>, sodba z dne 27. februarja 1992, serija A, št. 230-D, str. 39, 17. odstavek).</w:t>
      </w:r>
    </w:p>
    <w:p w14:paraId="4F94E6A4" w14:textId="133F941F" w:rsidR="00BF3CFE" w:rsidRPr="00E7510F" w:rsidRDefault="00BF3CFE" w:rsidP="00BF3CF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xml:space="preserve">.  Glede ravnanja pritožnika Sodišče ugotavlja, da se štirimesečni </w:t>
      </w:r>
      <w:r w:rsidR="001B6575">
        <w:rPr>
          <w:lang w:val="sl"/>
        </w:rPr>
        <w:t>zastoj</w:t>
      </w:r>
      <w:r>
        <w:rPr>
          <w:lang w:val="sl"/>
        </w:rPr>
        <w:t xml:space="preserve"> zaradi prekinitve postopka na prvi stopnji lahko pripiše pritožniku. Glede postopka pred ustavnim sodiščem Sodišče ugotavlja, da je pritožnikova dopolnitev ustavne pritožbe </w:t>
      </w:r>
      <w:r w:rsidR="004053AD">
        <w:rPr>
          <w:lang w:val="sl"/>
        </w:rPr>
        <w:t>lahko</w:t>
      </w:r>
      <w:r>
        <w:rPr>
          <w:lang w:val="sl"/>
        </w:rPr>
        <w:t xml:space="preserve"> prispevala k trajanju tega postopka.</w:t>
      </w:r>
    </w:p>
    <w:p w14:paraId="1E60F6C6" w14:textId="66B65B22" w:rsidR="00FF5E1F" w:rsidRPr="00E7510F" w:rsidRDefault="006C7A3A" w:rsidP="00C256A7">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Glede ravnanja sodnih organov Sodišče ugo</w:t>
      </w:r>
      <w:r w:rsidR="004053AD">
        <w:rPr>
          <w:lang w:val="sl"/>
        </w:rPr>
        <w:t>tavlja, da je bilo nekaj zastojev</w:t>
      </w:r>
      <w:r>
        <w:rPr>
          <w:lang w:val="sl"/>
        </w:rPr>
        <w:t xml:space="preserve"> pri postopkih pred Višjim delovnim in socialnim sodiščem in ustavnim sodiščem, ki sta trajala prvi približno eno leto in devet mesecev ter drugi dve leti in pet mesecev.</w:t>
      </w:r>
    </w:p>
    <w:p w14:paraId="08E7D191" w14:textId="19EC69B0" w:rsidR="00232E2C" w:rsidRPr="00E7510F" w:rsidRDefault="00B42A2E" w:rsidP="00C256A7">
      <w:pPr>
        <w:pStyle w:val="JuPara"/>
        <w:rPr>
          <w:lang w:val="sl"/>
        </w:rPr>
      </w:pPr>
      <w:r>
        <w:rPr>
          <w:lang w:val="sl"/>
        </w:rPr>
        <w:t xml:space="preserve">Kljub nekaterim </w:t>
      </w:r>
      <w:r w:rsidR="004053AD">
        <w:rPr>
          <w:lang w:val="sl"/>
        </w:rPr>
        <w:t>zastojem</w:t>
      </w:r>
      <w:r>
        <w:rPr>
          <w:lang w:val="sl"/>
        </w:rPr>
        <w:t xml:space="preserve"> v postopkih Sodišče ne more zanemariti dejstva, da so sodišča na štirih sodnih stopnjah zadevo obravnavana že v šestih letih in treh mesecih, pri čemer se štirimesečni </w:t>
      </w:r>
      <w:r w:rsidR="004053AD">
        <w:rPr>
          <w:lang w:val="sl"/>
        </w:rPr>
        <w:t>zastoj</w:t>
      </w:r>
      <w:r>
        <w:rPr>
          <w:lang w:val="sl"/>
        </w:rPr>
        <w:t xml:space="preserve"> lahko pripiše pritožniku (glej 20. odstavek). Sodišče ugotavlja, da so bile obravnave v prvostopenjskem postopku opravljene v rednih presledkih in je bila sodba izdana v enem letu in šestih mesecih po začetku veljavnosti konvencije, vključno z obdobjem prekinitve postopka. Vrhovno sodišče je o pritožnikovem predlogu za revizijo </w:t>
      </w:r>
      <w:r>
        <w:rPr>
          <w:lang w:val="sl"/>
        </w:rPr>
        <w:lastRenderedPageBreak/>
        <w:t>odločilo že v štirih mesecih. Ob upoštevanju postopkov kot celote Sodišče torej meni, da so organi pri obravnavanju pritožnikove zadeve ravnali z dolžno skrbnostjo.</w:t>
      </w:r>
    </w:p>
    <w:p w14:paraId="405F4DAA" w14:textId="77777777" w:rsidR="0039072E" w:rsidRPr="00E7510F" w:rsidRDefault="00301110" w:rsidP="00232E2C">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r>
        <w:rPr>
          <w:lang w:val="sl"/>
        </w:rPr>
        <w:t>.  Sodišče glede na navedeno in ob upoštevanju skupnega trajanja postopkov meni, da postopki v zvezi z obravnavano zadevo niso trajali predolgo in je bila zahteva za "razumni rok" izpolnjena.</w:t>
      </w:r>
    </w:p>
    <w:p w14:paraId="2333501F" w14:textId="77777777" w:rsidR="00232E2C" w:rsidRPr="00E7510F" w:rsidRDefault="006C7A3A" w:rsidP="0013159D">
      <w:pPr>
        <w:pStyle w:val="JuParaCharChar1"/>
        <w:rPr>
          <w:lang w:val="sl"/>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r>
        <w:rPr>
          <w:lang w:val="sl"/>
        </w:rPr>
        <w:t>.  Torej prvi odstavek 6. člena ni bil kršen.</w:t>
      </w:r>
    </w:p>
    <w:p w14:paraId="0295752E" w14:textId="77777777" w:rsidR="00FF5E1F" w:rsidRPr="00E7510F" w:rsidRDefault="004B3D4A" w:rsidP="004C4C9B">
      <w:pPr>
        <w:pStyle w:val="JuHHead"/>
        <w:rPr>
          <w:lang w:val="sl"/>
        </w:rPr>
      </w:pPr>
      <w:r>
        <w:rPr>
          <w:lang w:val="sl"/>
        </w:rPr>
        <w:t>IZ TEH RAZLOGOV SODIŠČE</w:t>
      </w:r>
    </w:p>
    <w:p w14:paraId="3ABD16DD" w14:textId="77777777" w:rsidR="004C4C9B" w:rsidRPr="00E7510F" w:rsidRDefault="004C4C9B" w:rsidP="004C4C9B">
      <w:pPr>
        <w:pStyle w:val="JuList"/>
        <w:rPr>
          <w:lang w:val="sl"/>
        </w:rPr>
      </w:pPr>
      <w:r>
        <w:rPr>
          <w:lang w:val="sl"/>
        </w:rPr>
        <w:t xml:space="preserve">1.  soglasno </w:t>
      </w:r>
      <w:r>
        <w:rPr>
          <w:i/>
          <w:iCs/>
          <w:lang w:val="sl"/>
        </w:rPr>
        <w:t>razglaša</w:t>
      </w:r>
      <w:r>
        <w:rPr>
          <w:lang w:val="sl"/>
        </w:rPr>
        <w:t>, da je pritožba sprejemljiva;</w:t>
      </w:r>
    </w:p>
    <w:p w14:paraId="0322FC20" w14:textId="77777777" w:rsidR="004C4C9B" w:rsidRPr="00E7510F" w:rsidRDefault="004C4C9B" w:rsidP="004C4C9B">
      <w:pPr>
        <w:pStyle w:val="JuList"/>
        <w:rPr>
          <w:lang w:val="sl"/>
        </w:rPr>
      </w:pPr>
    </w:p>
    <w:p w14:paraId="702F07F3" w14:textId="77777777" w:rsidR="004C4C9B" w:rsidRPr="00E7510F" w:rsidRDefault="004C4C9B" w:rsidP="004C4C9B">
      <w:pPr>
        <w:pStyle w:val="JuList"/>
        <w:rPr>
          <w:lang w:val="sl"/>
        </w:rPr>
      </w:pPr>
      <w:r>
        <w:rPr>
          <w:lang w:val="sl"/>
        </w:rPr>
        <w:t>2.  </w:t>
      </w:r>
      <w:r>
        <w:rPr>
          <w:i/>
          <w:iCs/>
          <w:lang w:val="sl"/>
        </w:rPr>
        <w:t>razsoja</w:t>
      </w:r>
      <w:r>
        <w:rPr>
          <w:lang w:val="sl"/>
        </w:rPr>
        <w:t>, da prvi odstavek 6. člena konvencije ni bil kršen.</w:t>
      </w:r>
    </w:p>
    <w:p w14:paraId="5750FB8D" w14:textId="77777777" w:rsidR="004C4C9B" w:rsidRPr="00E7510F" w:rsidRDefault="004C4C9B" w:rsidP="004C4C9B">
      <w:pPr>
        <w:pStyle w:val="JuParaLast"/>
        <w:rPr>
          <w:lang w:val="sl"/>
        </w:rPr>
      </w:pPr>
      <w:r>
        <w:rPr>
          <w:lang w:val="sl"/>
        </w:rPr>
        <w:t>Sestavljeno v angleškem jeziku in 1. junija 2006 poslano v skladu z drugim in tretjim odstavkom 77. člena Poslovnika Sodišča.</w:t>
      </w:r>
    </w:p>
    <w:p w14:paraId="58CF2DF5" w14:textId="77777777" w:rsidR="004C4C9B" w:rsidRPr="0048582F" w:rsidRDefault="004C4C9B" w:rsidP="004C4C9B">
      <w:pPr>
        <w:pStyle w:val="JuSigned"/>
      </w:pPr>
      <w:r>
        <w:rPr>
          <w:lang w:val="sl"/>
        </w:rPr>
        <w:tab/>
        <w:t xml:space="preserve">Vincent </w:t>
      </w:r>
      <w:r>
        <w:rPr>
          <w:smallCaps/>
          <w:lang w:val="sl"/>
        </w:rPr>
        <w:t>Berger</w:t>
      </w:r>
      <w:r>
        <w:rPr>
          <w:lang w:val="sl"/>
        </w:rPr>
        <w:tab/>
        <w:t xml:space="preserve">John </w:t>
      </w:r>
      <w:proofErr w:type="spellStart"/>
      <w:r>
        <w:rPr>
          <w:smallCaps/>
          <w:lang w:val="sl"/>
        </w:rPr>
        <w:t>Hedigan</w:t>
      </w:r>
      <w:proofErr w:type="spellEnd"/>
      <w:r>
        <w:rPr>
          <w:lang w:val="sl"/>
        </w:rPr>
        <w:br/>
      </w:r>
      <w:r>
        <w:rPr>
          <w:lang w:val="sl"/>
        </w:rPr>
        <w:tab/>
        <w:t>sodni tajnik</w:t>
      </w:r>
      <w:r>
        <w:rPr>
          <w:lang w:val="sl"/>
        </w:rPr>
        <w:tab/>
        <w:t>predsednik</w:t>
      </w:r>
    </w:p>
    <w:p w14:paraId="1F22F2C3" w14:textId="77777777" w:rsidR="00F71A6A" w:rsidRPr="008B3091" w:rsidRDefault="00F71A6A" w:rsidP="004C4C9B">
      <w:pPr>
        <w:pStyle w:val="JuH1"/>
      </w:pPr>
    </w:p>
    <w:sectPr w:rsidR="00F71A6A" w:rsidRPr="008B3091" w:rsidSect="004B3D4A">
      <w:headerReference w:type="even" r:id="rId15"/>
      <w:headerReference w:type="default" r:id="rId16"/>
      <w:footnotePr>
        <w:numRestart w:val="eachPage"/>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19159C" w14:textId="77777777" w:rsidR="001D74BF" w:rsidRDefault="001D74BF">
      <w:r>
        <w:separator/>
      </w:r>
    </w:p>
  </w:endnote>
  <w:endnote w:type="continuationSeparator" w:id="0">
    <w:p w14:paraId="6E3AAC38" w14:textId="77777777" w:rsidR="001D74BF" w:rsidRDefault="001D7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2AEF" w:usb1="4000207B"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33B60" w14:textId="77777777" w:rsidR="00E77E70" w:rsidRDefault="00E77E70">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EE72B" w14:textId="77777777" w:rsidR="00E77E70" w:rsidRDefault="00E77E70">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9478D" w14:textId="77777777" w:rsidR="00E77E70" w:rsidRDefault="00E77E7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AF3CF5" w14:textId="77777777" w:rsidR="001D74BF" w:rsidRDefault="001D74BF">
      <w:r>
        <w:separator/>
      </w:r>
    </w:p>
  </w:footnote>
  <w:footnote w:type="continuationSeparator" w:id="0">
    <w:p w14:paraId="6B8B2904" w14:textId="77777777" w:rsidR="001D74BF" w:rsidRDefault="001D7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ABD8C" w14:textId="77777777" w:rsidR="00E77E70" w:rsidRPr="004B3D4A" w:rsidRDefault="00E77E70" w:rsidP="004B3D4A">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A9417D" w14:textId="77777777" w:rsidR="00E77E70" w:rsidRDefault="00E92ECF">
    <w:pPr>
      <w:pStyle w:val="Glava"/>
      <w:jc w:val="center"/>
    </w:pPr>
    <w:r>
      <w:rPr>
        <w:noProof/>
        <w:lang w:val="sl-SI" w:eastAsia="sl-SI"/>
      </w:rPr>
      <w:drawing>
        <wp:inline distT="0" distB="0" distL="0" distR="0" wp14:anchorId="23253E86" wp14:editId="66DC57AB">
          <wp:extent cx="4286250" cy="1771650"/>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250" cy="1771650"/>
                  </a:xfrm>
                  <a:prstGeom prst="rect">
                    <a:avLst/>
                  </a:prstGeom>
                  <a:noFill/>
                  <a:ln>
                    <a:noFill/>
                  </a:ln>
                </pic:spPr>
              </pic:pic>
            </a:graphicData>
          </a:graphic>
        </wp:inline>
      </w:drawing>
    </w:r>
  </w:p>
  <w:p w14:paraId="0A421C26" w14:textId="77777777" w:rsidR="00E77E70" w:rsidRPr="004B3D4A" w:rsidRDefault="00E77E70" w:rsidP="004B3D4A">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AECD3" w14:textId="77777777" w:rsidR="00E77E70" w:rsidRDefault="00E77E70">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23DA2" w14:textId="0CCB768D" w:rsidR="00E77E70" w:rsidRDefault="00E77E70">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5452C0">
      <w:rPr>
        <w:rStyle w:val="tevilkastrani"/>
        <w:noProof/>
        <w:lang w:val="sl"/>
      </w:rPr>
      <w:t>4</w:t>
    </w:r>
    <w:r>
      <w:rPr>
        <w:rStyle w:val="tevilkastrani"/>
        <w:lang w:val="sl"/>
      </w:rPr>
      <w:fldChar w:fldCharType="end"/>
    </w:r>
    <w:r>
      <w:rPr>
        <w:lang w:val="sl"/>
      </w:rPr>
      <w:tab/>
      <w:t>SODBA ANTOLIČ 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3B8C3" w14:textId="686B116F" w:rsidR="00E77E70" w:rsidRDefault="00E77E70">
    <w:pPr>
      <w:pStyle w:val="JuHeader"/>
    </w:pPr>
    <w:r>
      <w:rPr>
        <w:lang w:val="sl"/>
      </w:rPr>
      <w:tab/>
    </w:r>
    <w:r>
      <w:rPr>
        <w:lang w:val="sl"/>
      </w:rPr>
      <w:t>SODBA ANTOLIČ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5452C0">
      <w:rPr>
        <w:rStyle w:val="tevilkastrani"/>
        <w:noProof/>
        <w:lang w:val="sl"/>
      </w:rPr>
      <w:t>3</w:t>
    </w:r>
    <w:r>
      <w:rPr>
        <w:rStyle w:val="tevilkastrani"/>
        <w:lang w:val="sl"/>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6"/>
  <w:hyphenationZone w:val="425"/>
  <w:evenAndOddHeaders/>
  <w:drawingGridHorizontalSpacing w:val="120"/>
  <w:displayHorizontalDrawingGridEvery w:val="0"/>
  <w:displayVerticalDrawingGridEvery w:val="0"/>
  <w:noPunctuationKerning/>
  <w:characterSpacingControl w:val="doNotCompress"/>
  <w:hdrShapeDefaults>
    <o:shapedefaults v:ext="edit" spidmax="12289"/>
  </w:hdrShapeDefaults>
  <w:footnotePr>
    <w:numRestart w:val="eachPage"/>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E5F"/>
    <w:rsid w:val="00015B7F"/>
    <w:rsid w:val="00040845"/>
    <w:rsid w:val="000417EC"/>
    <w:rsid w:val="00043132"/>
    <w:rsid w:val="0005376F"/>
    <w:rsid w:val="00054951"/>
    <w:rsid w:val="0006034B"/>
    <w:rsid w:val="00070C9A"/>
    <w:rsid w:val="00077E05"/>
    <w:rsid w:val="00092CE1"/>
    <w:rsid w:val="000B00C8"/>
    <w:rsid w:val="000C3672"/>
    <w:rsid w:val="000E1F97"/>
    <w:rsid w:val="000E7BBE"/>
    <w:rsid w:val="00103204"/>
    <w:rsid w:val="001060D4"/>
    <w:rsid w:val="001062E8"/>
    <w:rsid w:val="00113CC8"/>
    <w:rsid w:val="0013159D"/>
    <w:rsid w:val="00132A36"/>
    <w:rsid w:val="0014680A"/>
    <w:rsid w:val="0016278E"/>
    <w:rsid w:val="00167425"/>
    <w:rsid w:val="001A77F5"/>
    <w:rsid w:val="001B0327"/>
    <w:rsid w:val="001B0C67"/>
    <w:rsid w:val="001B6575"/>
    <w:rsid w:val="001C40A8"/>
    <w:rsid w:val="001D266B"/>
    <w:rsid w:val="001D74BF"/>
    <w:rsid w:val="001E1C98"/>
    <w:rsid w:val="001E40A0"/>
    <w:rsid w:val="001E5494"/>
    <w:rsid w:val="001F5EF5"/>
    <w:rsid w:val="0021469D"/>
    <w:rsid w:val="00232E2C"/>
    <w:rsid w:val="00234397"/>
    <w:rsid w:val="00246046"/>
    <w:rsid w:val="00250406"/>
    <w:rsid w:val="00255E0F"/>
    <w:rsid w:val="00261B6B"/>
    <w:rsid w:val="002667BB"/>
    <w:rsid w:val="00266FB0"/>
    <w:rsid w:val="00270BDC"/>
    <w:rsid w:val="00284A28"/>
    <w:rsid w:val="002A204E"/>
    <w:rsid w:val="002A2AFC"/>
    <w:rsid w:val="002B2DC6"/>
    <w:rsid w:val="002B3282"/>
    <w:rsid w:val="002D6269"/>
    <w:rsid w:val="002E041E"/>
    <w:rsid w:val="002E1872"/>
    <w:rsid w:val="002F07E3"/>
    <w:rsid w:val="002F3B14"/>
    <w:rsid w:val="002F7E54"/>
    <w:rsid w:val="00301110"/>
    <w:rsid w:val="003218C5"/>
    <w:rsid w:val="00333BAA"/>
    <w:rsid w:val="00347854"/>
    <w:rsid w:val="00366DF2"/>
    <w:rsid w:val="0039072E"/>
    <w:rsid w:val="003A1F69"/>
    <w:rsid w:val="003E028A"/>
    <w:rsid w:val="003E6921"/>
    <w:rsid w:val="004053AD"/>
    <w:rsid w:val="00433EDD"/>
    <w:rsid w:val="00440963"/>
    <w:rsid w:val="00453C4B"/>
    <w:rsid w:val="00464B5F"/>
    <w:rsid w:val="0047430E"/>
    <w:rsid w:val="004805FE"/>
    <w:rsid w:val="00481ADF"/>
    <w:rsid w:val="00486430"/>
    <w:rsid w:val="00497B40"/>
    <w:rsid w:val="004B1F0F"/>
    <w:rsid w:val="004B3D4A"/>
    <w:rsid w:val="004C4341"/>
    <w:rsid w:val="004C4C9B"/>
    <w:rsid w:val="004D042F"/>
    <w:rsid w:val="004F2BFA"/>
    <w:rsid w:val="004F4C5F"/>
    <w:rsid w:val="00501D1A"/>
    <w:rsid w:val="0050424C"/>
    <w:rsid w:val="0050576E"/>
    <w:rsid w:val="00506739"/>
    <w:rsid w:val="00510BF7"/>
    <w:rsid w:val="0051794D"/>
    <w:rsid w:val="00520D6E"/>
    <w:rsid w:val="005347F7"/>
    <w:rsid w:val="005452C0"/>
    <w:rsid w:val="005552A9"/>
    <w:rsid w:val="00572530"/>
    <w:rsid w:val="00576C60"/>
    <w:rsid w:val="005771EC"/>
    <w:rsid w:val="00577E6A"/>
    <w:rsid w:val="00593F9E"/>
    <w:rsid w:val="0059507B"/>
    <w:rsid w:val="005959A8"/>
    <w:rsid w:val="005A1E1F"/>
    <w:rsid w:val="005B715A"/>
    <w:rsid w:val="005C2165"/>
    <w:rsid w:val="005F7271"/>
    <w:rsid w:val="00601B4E"/>
    <w:rsid w:val="00602AEC"/>
    <w:rsid w:val="0060587B"/>
    <w:rsid w:val="00606AAB"/>
    <w:rsid w:val="00616404"/>
    <w:rsid w:val="00660CB1"/>
    <w:rsid w:val="00670ED2"/>
    <w:rsid w:val="00675105"/>
    <w:rsid w:val="0069428A"/>
    <w:rsid w:val="006A4CD5"/>
    <w:rsid w:val="006B4944"/>
    <w:rsid w:val="006B4B90"/>
    <w:rsid w:val="006C1270"/>
    <w:rsid w:val="006C41C2"/>
    <w:rsid w:val="006C7A3A"/>
    <w:rsid w:val="006E0B1D"/>
    <w:rsid w:val="007020FB"/>
    <w:rsid w:val="0071046C"/>
    <w:rsid w:val="00737BC4"/>
    <w:rsid w:val="00750987"/>
    <w:rsid w:val="00752D46"/>
    <w:rsid w:val="00765031"/>
    <w:rsid w:val="00765913"/>
    <w:rsid w:val="0077352C"/>
    <w:rsid w:val="007E2843"/>
    <w:rsid w:val="007E5E9F"/>
    <w:rsid w:val="007F0CE1"/>
    <w:rsid w:val="00806E5F"/>
    <w:rsid w:val="00820E21"/>
    <w:rsid w:val="00826617"/>
    <w:rsid w:val="00836550"/>
    <w:rsid w:val="00840EDD"/>
    <w:rsid w:val="00844099"/>
    <w:rsid w:val="0084510E"/>
    <w:rsid w:val="00855156"/>
    <w:rsid w:val="0086150E"/>
    <w:rsid w:val="0087188F"/>
    <w:rsid w:val="00871C3E"/>
    <w:rsid w:val="00876893"/>
    <w:rsid w:val="00896CC5"/>
    <w:rsid w:val="008A5E31"/>
    <w:rsid w:val="008B3091"/>
    <w:rsid w:val="008C1108"/>
    <w:rsid w:val="008E4B91"/>
    <w:rsid w:val="009052D1"/>
    <w:rsid w:val="0090641F"/>
    <w:rsid w:val="009313BD"/>
    <w:rsid w:val="00943B61"/>
    <w:rsid w:val="00950477"/>
    <w:rsid w:val="00980982"/>
    <w:rsid w:val="009912C4"/>
    <w:rsid w:val="00996A2B"/>
    <w:rsid w:val="009B4EB0"/>
    <w:rsid w:val="009D063E"/>
    <w:rsid w:val="009F10E3"/>
    <w:rsid w:val="00A00017"/>
    <w:rsid w:val="00A15A9F"/>
    <w:rsid w:val="00A23AD5"/>
    <w:rsid w:val="00A343B2"/>
    <w:rsid w:val="00A37404"/>
    <w:rsid w:val="00A420F7"/>
    <w:rsid w:val="00A5743D"/>
    <w:rsid w:val="00A80F29"/>
    <w:rsid w:val="00A92B83"/>
    <w:rsid w:val="00AA209C"/>
    <w:rsid w:val="00AC1AB6"/>
    <w:rsid w:val="00AC3F0D"/>
    <w:rsid w:val="00AD76E1"/>
    <w:rsid w:val="00AE3D84"/>
    <w:rsid w:val="00AE41CE"/>
    <w:rsid w:val="00AF3D0D"/>
    <w:rsid w:val="00AF4DE8"/>
    <w:rsid w:val="00AF561D"/>
    <w:rsid w:val="00B11D20"/>
    <w:rsid w:val="00B2284B"/>
    <w:rsid w:val="00B41A8A"/>
    <w:rsid w:val="00B42A2E"/>
    <w:rsid w:val="00B445BD"/>
    <w:rsid w:val="00B74432"/>
    <w:rsid w:val="00B77808"/>
    <w:rsid w:val="00B8223E"/>
    <w:rsid w:val="00B86410"/>
    <w:rsid w:val="00BE0C16"/>
    <w:rsid w:val="00BF3CFE"/>
    <w:rsid w:val="00C06C44"/>
    <w:rsid w:val="00C256A7"/>
    <w:rsid w:val="00C3088A"/>
    <w:rsid w:val="00C3677F"/>
    <w:rsid w:val="00C42F33"/>
    <w:rsid w:val="00C769FA"/>
    <w:rsid w:val="00C9139D"/>
    <w:rsid w:val="00CB364A"/>
    <w:rsid w:val="00CC6920"/>
    <w:rsid w:val="00CD323B"/>
    <w:rsid w:val="00CD5761"/>
    <w:rsid w:val="00CE2E17"/>
    <w:rsid w:val="00CE3B2C"/>
    <w:rsid w:val="00CE67CB"/>
    <w:rsid w:val="00D11982"/>
    <w:rsid w:val="00D2603E"/>
    <w:rsid w:val="00D40042"/>
    <w:rsid w:val="00D73751"/>
    <w:rsid w:val="00D7408F"/>
    <w:rsid w:val="00D84495"/>
    <w:rsid w:val="00D972A3"/>
    <w:rsid w:val="00DC1D8C"/>
    <w:rsid w:val="00DC5031"/>
    <w:rsid w:val="00DC6731"/>
    <w:rsid w:val="00DD47A1"/>
    <w:rsid w:val="00DE7A2B"/>
    <w:rsid w:val="00E040C5"/>
    <w:rsid w:val="00E1104C"/>
    <w:rsid w:val="00E11A5C"/>
    <w:rsid w:val="00E41C07"/>
    <w:rsid w:val="00E45ACA"/>
    <w:rsid w:val="00E62AD8"/>
    <w:rsid w:val="00E6310B"/>
    <w:rsid w:val="00E73800"/>
    <w:rsid w:val="00E741E7"/>
    <w:rsid w:val="00E7510F"/>
    <w:rsid w:val="00E77E70"/>
    <w:rsid w:val="00E92ECF"/>
    <w:rsid w:val="00E97032"/>
    <w:rsid w:val="00EB3710"/>
    <w:rsid w:val="00ED1E2E"/>
    <w:rsid w:val="00EE73DC"/>
    <w:rsid w:val="00EF60EC"/>
    <w:rsid w:val="00F203D1"/>
    <w:rsid w:val="00F261CE"/>
    <w:rsid w:val="00F30461"/>
    <w:rsid w:val="00F344D6"/>
    <w:rsid w:val="00F35581"/>
    <w:rsid w:val="00F44907"/>
    <w:rsid w:val="00F64997"/>
    <w:rsid w:val="00F677B2"/>
    <w:rsid w:val="00F67B28"/>
    <w:rsid w:val="00F71A6A"/>
    <w:rsid w:val="00FB6ACD"/>
    <w:rsid w:val="00FB70EE"/>
    <w:rsid w:val="00FC4B53"/>
    <w:rsid w:val="00FD4C61"/>
    <w:rsid w:val="00FF408B"/>
    <w:rsid w:val="00FF5E1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0B47F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avaden">
    <w:name w:val="Normal"/>
    <w:qFormat/>
    <w:rsid w:val="00B74432"/>
    <w:pPr>
      <w:suppressAutoHyphens/>
    </w:pPr>
    <w:rPr>
      <w:sz w:val="24"/>
      <w:lang w:val="en-GB" w:eastAsia="fr-FR"/>
    </w:rPr>
  </w:style>
  <w:style w:type="paragraph" w:styleId="Naslov1">
    <w:name w:val="heading 1"/>
    <w:basedOn w:val="Navaden"/>
    <w:next w:val="Navaden"/>
    <w:qFormat/>
    <w:rsid w:val="00B74432"/>
    <w:pPr>
      <w:keepNext/>
      <w:spacing w:before="360" w:after="240"/>
      <w:jc w:val="center"/>
      <w:outlineLvl w:val="0"/>
    </w:pPr>
    <w:rPr>
      <w:b/>
      <w:sz w:val="28"/>
    </w:rPr>
  </w:style>
  <w:style w:type="paragraph" w:styleId="Naslov2">
    <w:name w:val="heading 2"/>
    <w:basedOn w:val="Navaden"/>
    <w:next w:val="Navaden"/>
    <w:qFormat/>
    <w:rsid w:val="00B74432"/>
    <w:pPr>
      <w:keepNext/>
      <w:spacing w:before="240" w:after="120"/>
      <w:ind w:left="284" w:hanging="284"/>
      <w:outlineLvl w:val="1"/>
    </w:pPr>
    <w:rPr>
      <w:b/>
    </w:rPr>
  </w:style>
  <w:style w:type="paragraph" w:styleId="Naslov3">
    <w:name w:val="heading 3"/>
    <w:basedOn w:val="Navaden"/>
    <w:next w:val="Navaden"/>
    <w:qFormat/>
    <w:rsid w:val="00B74432"/>
    <w:pPr>
      <w:keepNext/>
      <w:spacing w:before="120" w:after="60"/>
      <w:ind w:left="1418" w:hanging="851"/>
      <w:outlineLvl w:val="2"/>
    </w:pPr>
    <w:rPr>
      <w:i/>
    </w:rPr>
  </w:style>
  <w:style w:type="paragraph" w:styleId="Naslov4">
    <w:name w:val="heading 4"/>
    <w:basedOn w:val="Navaden"/>
    <w:next w:val="Navaden"/>
    <w:qFormat/>
    <w:pPr>
      <w:widowControl w:val="0"/>
      <w:outlineLvl w:val="3"/>
    </w:pPr>
    <w:rPr>
      <w:rFonts w:ascii="Courier" w:hAnsi="Courier"/>
      <w:snapToGrid w:val="0"/>
      <w:lang w:val="en-US" w:eastAsia="en-US"/>
    </w:rPr>
  </w:style>
  <w:style w:type="paragraph" w:styleId="Naslov5">
    <w:name w:val="heading 5"/>
    <w:basedOn w:val="Navaden"/>
    <w:next w:val="Navaden"/>
    <w:qFormat/>
    <w:pPr>
      <w:widowControl w:val="0"/>
      <w:outlineLvl w:val="4"/>
    </w:pPr>
    <w:rPr>
      <w:rFonts w:ascii="Courier" w:hAnsi="Courier"/>
      <w:snapToGrid w:val="0"/>
      <w:lang w:val="en-US" w:eastAsia="en-US"/>
    </w:rPr>
  </w:style>
  <w:style w:type="paragraph" w:styleId="Naslov6">
    <w:name w:val="heading 6"/>
    <w:basedOn w:val="Navaden"/>
    <w:next w:val="Navaden"/>
    <w:qFormat/>
    <w:pPr>
      <w:widowControl w:val="0"/>
      <w:outlineLvl w:val="5"/>
    </w:pPr>
    <w:rPr>
      <w:rFonts w:ascii="Courier" w:hAnsi="Courier"/>
      <w:snapToGrid w:val="0"/>
      <w:lang w:val="en-US" w:eastAsia="en-US"/>
    </w:rPr>
  </w:style>
  <w:style w:type="paragraph" w:styleId="Naslov7">
    <w:name w:val="heading 7"/>
    <w:basedOn w:val="Navaden"/>
    <w:next w:val="Navaden"/>
    <w:qFormat/>
    <w:pPr>
      <w:widowControl w:val="0"/>
      <w:outlineLvl w:val="6"/>
    </w:pPr>
    <w:rPr>
      <w:rFonts w:ascii="Courier" w:hAnsi="Courier"/>
      <w:snapToGrid w:val="0"/>
      <w:lang w:val="en-US" w:eastAsia="en-US"/>
    </w:rPr>
  </w:style>
  <w:style w:type="paragraph" w:styleId="Naslov8">
    <w:name w:val="heading 8"/>
    <w:basedOn w:val="Navaden"/>
    <w:next w:val="Navaden"/>
    <w:qFormat/>
    <w:pPr>
      <w:widowControl w:val="0"/>
      <w:outlineLvl w:val="7"/>
    </w:pPr>
    <w:rPr>
      <w:rFonts w:ascii="Courier" w:hAnsi="Courier"/>
      <w:snapToGrid w:val="0"/>
      <w:lang w:val="en-US" w:eastAsia="en-US"/>
    </w:rPr>
  </w:style>
  <w:style w:type="paragraph" w:styleId="Naslov9">
    <w:name w:val="heading 9"/>
    <w:basedOn w:val="Navaden"/>
    <w:next w:val="Navaden"/>
    <w:qFormat/>
    <w:pPr>
      <w:keepNext/>
      <w:tabs>
        <w:tab w:val="left" w:pos="-1440"/>
        <w:tab w:val="left" w:pos="-720"/>
        <w:tab w:val="left" w:pos="0"/>
        <w:tab w:val="left" w:pos="1056"/>
        <w:tab w:val="left" w:pos="1584"/>
        <w:tab w:val="left" w:pos="2112"/>
        <w:tab w:val="left" w:pos="2880"/>
      </w:tabs>
      <w:ind w:left="-306" w:right="-306"/>
      <w:jc w:val="both"/>
      <w:outlineLvl w:val="8"/>
    </w:pPr>
    <w:rPr>
      <w:i/>
      <w:spacing w:val="-2"/>
      <w:sz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OpiHA">
    <w:name w:val="Opi_H_A"/>
    <w:basedOn w:val="JuHIRoman"/>
    <w:next w:val="OpiPara"/>
    <w:rsid w:val="00B74432"/>
    <w:pPr>
      <w:tabs>
        <w:tab w:val="clear" w:pos="357"/>
      </w:tabs>
    </w:pPr>
    <w:rPr>
      <w:b/>
    </w:rPr>
  </w:style>
  <w:style w:type="paragraph" w:customStyle="1" w:styleId="JuHIRoman">
    <w:name w:val="Ju_H_I_Roman"/>
    <w:basedOn w:val="JuHHead"/>
    <w:next w:val="JuPara"/>
    <w:link w:val="JuHIRomanChar"/>
    <w:rsid w:val="00B74432"/>
    <w:pPr>
      <w:tabs>
        <w:tab w:val="left" w:pos="357"/>
      </w:tabs>
      <w:spacing w:before="360"/>
      <w:ind w:left="357" w:hanging="357"/>
    </w:pPr>
    <w:rPr>
      <w:sz w:val="24"/>
    </w:rPr>
  </w:style>
  <w:style w:type="paragraph" w:customStyle="1" w:styleId="JuHHead">
    <w:name w:val="Ju_H_Head"/>
    <w:basedOn w:val="Navaden"/>
    <w:next w:val="JuPara"/>
    <w:rsid w:val="00B74432"/>
    <w:pPr>
      <w:keepNext/>
      <w:keepLines/>
      <w:spacing w:before="720" w:after="240"/>
      <w:jc w:val="both"/>
    </w:pPr>
    <w:rPr>
      <w:sz w:val="28"/>
    </w:rPr>
  </w:style>
  <w:style w:type="paragraph" w:customStyle="1" w:styleId="JuPara">
    <w:name w:val="Ju_Para"/>
    <w:basedOn w:val="Navaden"/>
    <w:link w:val="JuParaChar"/>
    <w:rsid w:val="00B74432"/>
    <w:pPr>
      <w:ind w:firstLine="284"/>
      <w:jc w:val="both"/>
    </w:pPr>
  </w:style>
  <w:style w:type="character" w:customStyle="1" w:styleId="JuParaChar">
    <w:name w:val="Ju_Para Char"/>
    <w:basedOn w:val="Privzetapisavaodstavka"/>
    <w:link w:val="JuPara"/>
    <w:rsid w:val="00943B61"/>
    <w:rPr>
      <w:sz w:val="24"/>
      <w:lang w:val="en-GB" w:eastAsia="fr-FR" w:bidi="ar-SA"/>
    </w:rPr>
  </w:style>
  <w:style w:type="character" w:customStyle="1" w:styleId="JuHIRomanChar">
    <w:name w:val="Ju_H_I_Roman Char"/>
    <w:basedOn w:val="Privzetapisavaodstavka"/>
    <w:link w:val="JuHIRoman"/>
    <w:rsid w:val="00CE67CB"/>
    <w:rPr>
      <w:sz w:val="24"/>
      <w:lang w:val="en-GB" w:eastAsia="fr-FR" w:bidi="ar-SA"/>
    </w:rPr>
  </w:style>
  <w:style w:type="paragraph" w:customStyle="1" w:styleId="OpiPara">
    <w:name w:val="Opi_Para"/>
    <w:basedOn w:val="JuPara"/>
    <w:rsid w:val="00B74432"/>
  </w:style>
  <w:style w:type="paragraph" w:customStyle="1" w:styleId="OpiH1">
    <w:name w:val="Opi_H_1."/>
    <w:basedOn w:val="OpiHA"/>
    <w:next w:val="OpiPara"/>
    <w:rsid w:val="00B74432"/>
    <w:pPr>
      <w:spacing w:before="240" w:after="120"/>
      <w:ind w:left="635"/>
    </w:pPr>
    <w:rPr>
      <w:b w:val="0"/>
      <w:i/>
    </w:rPr>
  </w:style>
  <w:style w:type="paragraph" w:customStyle="1" w:styleId="OpiHa0">
    <w:name w:val="Opi_H_a"/>
    <w:basedOn w:val="OpiH1"/>
    <w:next w:val="OpiPara"/>
    <w:rsid w:val="00B74432"/>
    <w:pPr>
      <w:ind w:left="834"/>
    </w:pPr>
    <w:rPr>
      <w:b/>
      <w:i w:val="0"/>
      <w:sz w:val="20"/>
    </w:rPr>
  </w:style>
  <w:style w:type="paragraph" w:customStyle="1" w:styleId="OpiHHead">
    <w:name w:val="Opi_H_Head"/>
    <w:basedOn w:val="JuHHead"/>
    <w:next w:val="OpiPara"/>
    <w:rsid w:val="00B74432"/>
    <w:pPr>
      <w:spacing w:before="0"/>
      <w:jc w:val="center"/>
    </w:pPr>
  </w:style>
  <w:style w:type="paragraph" w:customStyle="1" w:styleId="OpiHi">
    <w:name w:val="Opi_H_i"/>
    <w:basedOn w:val="OpiHa0"/>
    <w:next w:val="OpiPara"/>
    <w:rsid w:val="00B74432"/>
    <w:pPr>
      <w:ind w:left="1038"/>
    </w:pPr>
    <w:rPr>
      <w:b w:val="0"/>
      <w:i/>
    </w:rPr>
  </w:style>
  <w:style w:type="paragraph" w:styleId="Noga">
    <w:name w:val="footer"/>
    <w:basedOn w:val="Navaden"/>
    <w:rsid w:val="00B74432"/>
    <w:pPr>
      <w:tabs>
        <w:tab w:val="center" w:pos="3686"/>
        <w:tab w:val="right" w:pos="7371"/>
      </w:tabs>
    </w:pPr>
    <w:rPr>
      <w:sz w:val="18"/>
    </w:rPr>
  </w:style>
  <w:style w:type="paragraph" w:customStyle="1" w:styleId="JuJudges">
    <w:name w:val="Ju_Judges"/>
    <w:basedOn w:val="Navaden"/>
    <w:rsid w:val="00B74432"/>
    <w:pPr>
      <w:tabs>
        <w:tab w:val="left" w:pos="567"/>
        <w:tab w:val="left" w:pos="1134"/>
      </w:tabs>
    </w:pPr>
  </w:style>
  <w:style w:type="character" w:customStyle="1" w:styleId="JuNames">
    <w:name w:val="Ju_Names"/>
    <w:basedOn w:val="Privzetapisavaodstavka"/>
    <w:rsid w:val="00B74432"/>
    <w:rPr>
      <w:smallCaps/>
    </w:rPr>
  </w:style>
  <w:style w:type="paragraph" w:customStyle="1" w:styleId="JuHA">
    <w:name w:val="Ju_H_A"/>
    <w:basedOn w:val="JuHIRoman"/>
    <w:next w:val="JuPara"/>
    <w:rsid w:val="00B74432"/>
    <w:pPr>
      <w:tabs>
        <w:tab w:val="clear" w:pos="357"/>
        <w:tab w:val="left" w:pos="584"/>
      </w:tabs>
      <w:ind w:left="584" w:hanging="352"/>
    </w:pPr>
    <w:rPr>
      <w:b/>
    </w:rPr>
  </w:style>
  <w:style w:type="paragraph" w:customStyle="1" w:styleId="JuQuot">
    <w:name w:val="Ju_Quot"/>
    <w:basedOn w:val="JuPara"/>
    <w:rsid w:val="00B74432"/>
    <w:pPr>
      <w:spacing w:before="120" w:after="120"/>
      <w:ind w:left="425" w:firstLine="142"/>
    </w:pPr>
    <w:rPr>
      <w:sz w:val="20"/>
    </w:rPr>
  </w:style>
  <w:style w:type="paragraph" w:customStyle="1" w:styleId="JuSigned">
    <w:name w:val="Ju_Signed"/>
    <w:basedOn w:val="Navaden"/>
    <w:next w:val="JuParaLast"/>
    <w:rsid w:val="0059507B"/>
    <w:pPr>
      <w:tabs>
        <w:tab w:val="center" w:pos="851"/>
        <w:tab w:val="center" w:pos="6407"/>
      </w:tabs>
      <w:spacing w:before="720"/>
    </w:pPr>
  </w:style>
  <w:style w:type="paragraph" w:customStyle="1" w:styleId="JuParaLast">
    <w:name w:val="Ju_Para_Last"/>
    <w:basedOn w:val="JuPara"/>
    <w:next w:val="JuPara"/>
    <w:rsid w:val="00B74432"/>
    <w:pPr>
      <w:spacing w:before="240"/>
    </w:pPr>
  </w:style>
  <w:style w:type="paragraph" w:customStyle="1" w:styleId="JuCase">
    <w:name w:val="Ju_Case"/>
    <w:basedOn w:val="JuPara"/>
    <w:next w:val="JuPara"/>
    <w:rsid w:val="00B74432"/>
    <w:rPr>
      <w:b/>
    </w:rPr>
  </w:style>
  <w:style w:type="paragraph" w:customStyle="1" w:styleId="JuList">
    <w:name w:val="Ju_List"/>
    <w:basedOn w:val="JuPara"/>
    <w:rsid w:val="00B74432"/>
    <w:pPr>
      <w:ind w:left="340" w:hanging="340"/>
    </w:pPr>
  </w:style>
  <w:style w:type="paragraph" w:customStyle="1" w:styleId="JuHArticle">
    <w:name w:val="Ju_H_Article"/>
    <w:basedOn w:val="JuHa0"/>
    <w:next w:val="JuQuot"/>
    <w:rsid w:val="00B74432"/>
    <w:pPr>
      <w:ind w:left="0" w:firstLine="0"/>
      <w:jc w:val="center"/>
    </w:pPr>
  </w:style>
  <w:style w:type="paragraph" w:customStyle="1" w:styleId="JuHa0">
    <w:name w:val="Ju_H_a"/>
    <w:basedOn w:val="JuH1"/>
    <w:next w:val="JuPara"/>
    <w:rsid w:val="00B74432"/>
    <w:pPr>
      <w:tabs>
        <w:tab w:val="clear" w:pos="731"/>
        <w:tab w:val="left" w:pos="975"/>
      </w:tabs>
      <w:ind w:left="975" w:hanging="340"/>
    </w:pPr>
    <w:rPr>
      <w:b/>
      <w:i w:val="0"/>
      <w:sz w:val="20"/>
    </w:rPr>
  </w:style>
  <w:style w:type="paragraph" w:customStyle="1" w:styleId="JuH1">
    <w:name w:val="Ju_H_1."/>
    <w:basedOn w:val="JuHA"/>
    <w:next w:val="JuPara"/>
    <w:rsid w:val="00B74432"/>
    <w:pPr>
      <w:tabs>
        <w:tab w:val="clear" w:pos="584"/>
        <w:tab w:val="left" w:pos="731"/>
      </w:tabs>
      <w:spacing w:before="240" w:after="120"/>
      <w:ind w:left="732" w:hanging="301"/>
    </w:pPr>
    <w:rPr>
      <w:b w:val="0"/>
      <w:i/>
    </w:rPr>
  </w:style>
  <w:style w:type="paragraph" w:customStyle="1" w:styleId="JuCourt">
    <w:name w:val="Ju_Court"/>
    <w:basedOn w:val="JuJudges"/>
    <w:rsid w:val="00B74432"/>
    <w:pPr>
      <w:tabs>
        <w:tab w:val="clear" w:pos="567"/>
        <w:tab w:val="clear" w:pos="1134"/>
        <w:tab w:val="left" w:pos="907"/>
        <w:tab w:val="left" w:pos="1701"/>
        <w:tab w:val="right" w:pos="7371"/>
      </w:tabs>
      <w:spacing w:before="240"/>
      <w:ind w:left="397" w:hanging="397"/>
    </w:pPr>
  </w:style>
  <w:style w:type="paragraph" w:customStyle="1" w:styleId="OpiQuot">
    <w:name w:val="Opi_Quot"/>
    <w:basedOn w:val="JuQuot"/>
    <w:rsid w:val="00B74432"/>
  </w:style>
  <w:style w:type="paragraph" w:customStyle="1" w:styleId="OpiTranslation">
    <w:name w:val="Opi_Translation"/>
    <w:basedOn w:val="OpiHHead"/>
    <w:next w:val="OpiPara"/>
    <w:rsid w:val="00B74432"/>
    <w:rPr>
      <w:sz w:val="24"/>
    </w:rPr>
  </w:style>
  <w:style w:type="paragraph" w:styleId="Sprotnaopomba-besedilo">
    <w:name w:val="footnote text"/>
    <w:basedOn w:val="Navaden"/>
    <w:semiHidden/>
    <w:rsid w:val="00B74432"/>
    <w:pPr>
      <w:jc w:val="both"/>
    </w:pPr>
    <w:rPr>
      <w:sz w:val="20"/>
    </w:rPr>
  </w:style>
  <w:style w:type="character" w:styleId="Sprotnaopomba-sklic">
    <w:name w:val="footnote reference"/>
    <w:basedOn w:val="Privzetapisavaodstavka"/>
    <w:semiHidden/>
    <w:rsid w:val="00B74432"/>
    <w:rPr>
      <w:vertAlign w:val="superscript"/>
    </w:rPr>
  </w:style>
  <w:style w:type="paragraph" w:customStyle="1" w:styleId="JuHi">
    <w:name w:val="Ju_H_i"/>
    <w:basedOn w:val="JuHa0"/>
    <w:next w:val="JuPara"/>
    <w:rsid w:val="00B74432"/>
    <w:pPr>
      <w:tabs>
        <w:tab w:val="clear" w:pos="975"/>
        <w:tab w:val="left" w:pos="1191"/>
      </w:tabs>
      <w:ind w:left="1190" w:hanging="357"/>
    </w:pPr>
    <w:rPr>
      <w:b w:val="0"/>
      <w:i/>
    </w:rPr>
  </w:style>
  <w:style w:type="paragraph" w:styleId="Glava">
    <w:name w:val="header"/>
    <w:basedOn w:val="Navaden"/>
    <w:rsid w:val="00B74432"/>
    <w:pPr>
      <w:tabs>
        <w:tab w:val="center" w:pos="3686"/>
        <w:tab w:val="right" w:pos="7371"/>
      </w:tabs>
    </w:pPr>
    <w:rPr>
      <w:sz w:val="18"/>
    </w:rPr>
  </w:style>
  <w:style w:type="character" w:styleId="tevilkastrani">
    <w:name w:val="page number"/>
    <w:basedOn w:val="Privzetapisavaodstavka"/>
    <w:rsid w:val="00B74432"/>
    <w:rPr>
      <w:sz w:val="18"/>
    </w:rPr>
  </w:style>
  <w:style w:type="paragraph" w:customStyle="1" w:styleId="JuH">
    <w:name w:val="Ju_H_–"/>
    <w:basedOn w:val="JuHalpha"/>
    <w:next w:val="JuPara"/>
    <w:rsid w:val="00B74432"/>
    <w:pPr>
      <w:tabs>
        <w:tab w:val="clear" w:pos="1372"/>
      </w:tabs>
      <w:ind w:left="1236" w:firstLine="0"/>
    </w:pPr>
    <w:rPr>
      <w:i/>
    </w:rPr>
  </w:style>
  <w:style w:type="paragraph" w:customStyle="1" w:styleId="JuHalpha">
    <w:name w:val="Ju_H_alpha"/>
    <w:basedOn w:val="JuHi"/>
    <w:next w:val="JuPara"/>
    <w:rsid w:val="00B74432"/>
    <w:pPr>
      <w:tabs>
        <w:tab w:val="clear" w:pos="1191"/>
        <w:tab w:val="left" w:pos="1372"/>
      </w:tabs>
      <w:ind w:left="1373" w:hanging="335"/>
    </w:pPr>
    <w:rPr>
      <w:i w:val="0"/>
    </w:rPr>
  </w:style>
  <w:style w:type="paragraph" w:customStyle="1" w:styleId="JuLista">
    <w:name w:val="Ju_List_a"/>
    <w:basedOn w:val="JuList"/>
    <w:rsid w:val="00B74432"/>
    <w:pPr>
      <w:ind w:left="346" w:firstLine="0"/>
    </w:pPr>
  </w:style>
  <w:style w:type="paragraph" w:customStyle="1" w:styleId="JuListi">
    <w:name w:val="Ju_List_i"/>
    <w:basedOn w:val="JuLista"/>
    <w:rsid w:val="00B74432"/>
    <w:pPr>
      <w:ind w:left="794"/>
    </w:pPr>
  </w:style>
  <w:style w:type="character" w:styleId="Pripombasklic">
    <w:name w:val="annotation reference"/>
    <w:basedOn w:val="Privzetapisavaodstavka"/>
    <w:semiHidden/>
    <w:rPr>
      <w:sz w:val="16"/>
    </w:rPr>
  </w:style>
  <w:style w:type="paragraph" w:styleId="Pripombabesedilo">
    <w:name w:val="annotation text"/>
    <w:basedOn w:val="Navaden"/>
    <w:semiHidden/>
    <w:rPr>
      <w:sz w:val="20"/>
    </w:rPr>
  </w:style>
  <w:style w:type="paragraph" w:customStyle="1" w:styleId="JuInitialled">
    <w:name w:val="Ju_Initialled"/>
    <w:basedOn w:val="JuSigned"/>
    <w:rsid w:val="00B74432"/>
    <w:pPr>
      <w:tabs>
        <w:tab w:val="clear" w:pos="851"/>
      </w:tabs>
      <w:jc w:val="right"/>
    </w:pPr>
  </w:style>
  <w:style w:type="paragraph" w:customStyle="1" w:styleId="JuHeader">
    <w:name w:val="Ju_Header"/>
    <w:basedOn w:val="Glava"/>
    <w:rsid w:val="00B74432"/>
  </w:style>
  <w:style w:type="paragraph" w:customStyle="1" w:styleId="DecHTitle">
    <w:name w:val="Dec_H_Title"/>
    <w:basedOn w:val="Navaden"/>
    <w:rsid w:val="00B74432"/>
    <w:pPr>
      <w:spacing w:after="240"/>
      <w:jc w:val="center"/>
    </w:pPr>
    <w:rPr>
      <w:sz w:val="28"/>
    </w:rPr>
  </w:style>
  <w:style w:type="paragraph" w:customStyle="1" w:styleId="DecHCase">
    <w:name w:val="Dec_H_Case"/>
    <w:basedOn w:val="DecHTitle"/>
    <w:next w:val="JuPara"/>
    <w:rsid w:val="00B74432"/>
    <w:rPr>
      <w:sz w:val="24"/>
    </w:rPr>
  </w:style>
  <w:style w:type="paragraph" w:customStyle="1" w:styleId="DecList">
    <w:name w:val="Dec_List"/>
    <w:basedOn w:val="Navaden"/>
    <w:rsid w:val="00B74432"/>
    <w:pPr>
      <w:spacing w:before="240"/>
      <w:ind w:left="284"/>
      <w:jc w:val="both"/>
    </w:pPr>
  </w:style>
  <w:style w:type="paragraph" w:customStyle="1" w:styleId="JuParaSub">
    <w:name w:val="Ju_Para_Sub"/>
    <w:basedOn w:val="JuPara"/>
    <w:rsid w:val="00B74432"/>
    <w:pPr>
      <w:ind w:left="284"/>
    </w:pPr>
    <w:rPr>
      <w:szCs w:val="24"/>
    </w:rPr>
  </w:style>
  <w:style w:type="paragraph" w:customStyle="1" w:styleId="JuQuotSub">
    <w:name w:val="Ju_Quot_Sub"/>
    <w:basedOn w:val="JuQuot"/>
    <w:rsid w:val="00B74432"/>
    <w:pPr>
      <w:ind w:left="567"/>
    </w:pPr>
  </w:style>
  <w:style w:type="paragraph" w:styleId="Besedilooblaka">
    <w:name w:val="Balloon Text"/>
    <w:basedOn w:val="Navaden"/>
    <w:semiHidden/>
    <w:rsid w:val="00246046"/>
    <w:rPr>
      <w:rFonts w:ascii="Tahoma" w:hAnsi="Tahoma" w:cs="Tahoma"/>
      <w:sz w:val="16"/>
      <w:szCs w:val="16"/>
    </w:rPr>
  </w:style>
  <w:style w:type="paragraph" w:styleId="Zadevapripombe">
    <w:name w:val="annotation subject"/>
    <w:basedOn w:val="Pripombabesedilo"/>
    <w:next w:val="Pripombabesedilo"/>
    <w:semiHidden/>
    <w:rsid w:val="00AF561D"/>
    <w:rPr>
      <w:b/>
      <w:bCs/>
    </w:rPr>
  </w:style>
  <w:style w:type="paragraph" w:customStyle="1" w:styleId="PJuPara">
    <w:name w:val="P_Ju_Para"/>
    <w:basedOn w:val="Navaden"/>
    <w:rsid w:val="00B74432"/>
    <w:pPr>
      <w:ind w:firstLine="284"/>
      <w:jc w:val="both"/>
    </w:pPr>
  </w:style>
  <w:style w:type="paragraph" w:customStyle="1" w:styleId="PJuQuot">
    <w:name w:val="P_Ju_Quot"/>
    <w:basedOn w:val="Navaden"/>
    <w:rsid w:val="00B74432"/>
    <w:pPr>
      <w:spacing w:before="120" w:after="120"/>
      <w:ind w:left="403" w:firstLine="176"/>
      <w:jc w:val="both"/>
    </w:pPr>
    <w:rPr>
      <w:sz w:val="20"/>
    </w:rPr>
  </w:style>
  <w:style w:type="paragraph" w:customStyle="1" w:styleId="PListArticleSubject">
    <w:name w:val="P_List_ArticleSubject"/>
    <w:basedOn w:val="Navaden"/>
    <w:rsid w:val="00B74432"/>
    <w:pPr>
      <w:tabs>
        <w:tab w:val="left" w:pos="2977"/>
      </w:tabs>
      <w:ind w:left="2977" w:hanging="2977"/>
    </w:pPr>
  </w:style>
  <w:style w:type="paragraph" w:customStyle="1" w:styleId="SuCoverTitle1">
    <w:name w:val="Su_Cover_Title1"/>
    <w:basedOn w:val="Navaden"/>
    <w:next w:val="SuCoverTitle2"/>
    <w:rsid w:val="00B74432"/>
    <w:pPr>
      <w:spacing w:before="2500"/>
      <w:jc w:val="center"/>
    </w:pPr>
    <w:rPr>
      <w:sz w:val="22"/>
    </w:rPr>
  </w:style>
  <w:style w:type="paragraph" w:customStyle="1" w:styleId="SuCoverTitle2">
    <w:name w:val="Su_Cover_Title2"/>
    <w:basedOn w:val="SuCoverTitle1"/>
    <w:next w:val="Navaden"/>
    <w:rsid w:val="00B74432"/>
    <w:pPr>
      <w:spacing w:before="240"/>
    </w:pPr>
    <w:rPr>
      <w:sz w:val="18"/>
    </w:rPr>
  </w:style>
  <w:style w:type="paragraph" w:customStyle="1" w:styleId="SuPara">
    <w:name w:val="Su_Para"/>
    <w:basedOn w:val="SuKeywords"/>
    <w:rsid w:val="00B74432"/>
    <w:pPr>
      <w:spacing w:before="0" w:after="0"/>
    </w:pPr>
    <w:rPr>
      <w:i w:val="0"/>
    </w:rPr>
  </w:style>
  <w:style w:type="paragraph" w:customStyle="1" w:styleId="SuKeywords">
    <w:name w:val="Su_Keywords"/>
    <w:basedOn w:val="SuHHead"/>
    <w:rsid w:val="00B74432"/>
    <w:pPr>
      <w:spacing w:before="120"/>
    </w:pPr>
    <w:rPr>
      <w:b w:val="0"/>
      <w:i/>
    </w:rPr>
  </w:style>
  <w:style w:type="paragraph" w:customStyle="1" w:styleId="SuHHead">
    <w:name w:val="Su_H_Head"/>
    <w:basedOn w:val="SuSubject"/>
    <w:rsid w:val="00B74432"/>
    <w:pPr>
      <w:spacing w:after="120"/>
    </w:pPr>
  </w:style>
  <w:style w:type="paragraph" w:customStyle="1" w:styleId="SuSubject">
    <w:name w:val="Su_Subject"/>
    <w:basedOn w:val="SuSummary"/>
    <w:rsid w:val="00B74432"/>
    <w:pPr>
      <w:spacing w:before="360"/>
      <w:jc w:val="both"/>
    </w:pPr>
    <w:rPr>
      <w:b/>
      <w:sz w:val="22"/>
    </w:rPr>
  </w:style>
  <w:style w:type="paragraph" w:customStyle="1" w:styleId="SuSummary">
    <w:name w:val="Su_Summary"/>
    <w:basedOn w:val="Navaden"/>
    <w:next w:val="SuSubject"/>
    <w:rsid w:val="00B74432"/>
    <w:pPr>
      <w:spacing w:after="240"/>
      <w:jc w:val="center"/>
    </w:pPr>
  </w:style>
  <w:style w:type="paragraph" w:customStyle="1" w:styleId="PListCaseNo">
    <w:name w:val="P_List_CaseNo"/>
    <w:basedOn w:val="Navaden"/>
    <w:rsid w:val="00B74432"/>
    <w:pPr>
      <w:tabs>
        <w:tab w:val="left" w:pos="1276"/>
      </w:tabs>
      <w:spacing w:line="288" w:lineRule="auto"/>
      <w:ind w:left="1276" w:hanging="1276"/>
    </w:pPr>
  </w:style>
  <w:style w:type="paragraph" w:customStyle="1" w:styleId="PListCases">
    <w:name w:val="P_List_Cases"/>
    <w:basedOn w:val="Navaden"/>
    <w:rsid w:val="00B74432"/>
    <w:pPr>
      <w:spacing w:line="288" w:lineRule="auto"/>
    </w:pPr>
  </w:style>
  <w:style w:type="paragraph" w:customStyle="1" w:styleId="PTextIntro">
    <w:name w:val="P_Text_Intro"/>
    <w:basedOn w:val="Navaden"/>
    <w:rsid w:val="00B74432"/>
    <w:pPr>
      <w:jc w:val="both"/>
    </w:pPr>
    <w:rPr>
      <w:i/>
      <w:sz w:val="20"/>
    </w:rPr>
  </w:style>
  <w:style w:type="paragraph" w:customStyle="1" w:styleId="PTitleCover">
    <w:name w:val="P_Title_Cover"/>
    <w:basedOn w:val="Navaden"/>
    <w:rsid w:val="00B74432"/>
    <w:pPr>
      <w:spacing w:before="2500"/>
      <w:jc w:val="center"/>
    </w:pPr>
    <w:rPr>
      <w:b/>
      <w:smallCaps/>
      <w:sz w:val="30"/>
    </w:rPr>
  </w:style>
  <w:style w:type="paragraph" w:customStyle="1" w:styleId="PTitle1Alpha">
    <w:name w:val="P_Title1_Alpha"/>
    <w:basedOn w:val="Navaden"/>
    <w:next w:val="Navaden"/>
    <w:rsid w:val="00B74432"/>
    <w:pPr>
      <w:spacing w:after="120"/>
      <w:jc w:val="center"/>
    </w:pPr>
    <w:rPr>
      <w:b/>
      <w:smallCaps/>
      <w:sz w:val="30"/>
    </w:rPr>
  </w:style>
  <w:style w:type="paragraph" w:customStyle="1" w:styleId="PTitle1IndexArticle">
    <w:name w:val="P_Title1_IndexArticle"/>
    <w:basedOn w:val="Navaden"/>
    <w:rsid w:val="00B74432"/>
    <w:pPr>
      <w:spacing w:after="120"/>
      <w:jc w:val="center"/>
    </w:pPr>
    <w:rPr>
      <w:b/>
      <w:smallCaps/>
      <w:sz w:val="30"/>
    </w:rPr>
  </w:style>
  <w:style w:type="paragraph" w:customStyle="1" w:styleId="PTitle1IndexKey">
    <w:name w:val="P_Title1_IndexKey"/>
    <w:basedOn w:val="Navaden"/>
    <w:rsid w:val="00B74432"/>
    <w:pPr>
      <w:spacing w:after="600"/>
      <w:jc w:val="center"/>
    </w:pPr>
    <w:rPr>
      <w:b/>
      <w:smallCaps/>
      <w:sz w:val="30"/>
    </w:rPr>
  </w:style>
  <w:style w:type="paragraph" w:customStyle="1" w:styleId="PTitle1Num">
    <w:name w:val="P_Title1_Num"/>
    <w:basedOn w:val="Navaden"/>
    <w:next w:val="PListCaseNo"/>
    <w:rsid w:val="00B74432"/>
    <w:pPr>
      <w:spacing w:after="720"/>
      <w:jc w:val="center"/>
    </w:pPr>
    <w:rPr>
      <w:b/>
      <w:smallCaps/>
      <w:sz w:val="30"/>
    </w:rPr>
  </w:style>
  <w:style w:type="paragraph" w:customStyle="1" w:styleId="PTitle2Country">
    <w:name w:val="P_Title2_Country"/>
    <w:basedOn w:val="Navaden"/>
    <w:next w:val="PListCases"/>
    <w:rsid w:val="00B74432"/>
    <w:pPr>
      <w:keepNext/>
      <w:keepLines/>
      <w:spacing w:before="600" w:after="360"/>
    </w:pPr>
    <w:rPr>
      <w:b/>
    </w:rPr>
  </w:style>
  <w:style w:type="paragraph" w:customStyle="1" w:styleId="PTitle2Letters">
    <w:name w:val="P_Title2_Letters"/>
    <w:basedOn w:val="Navaden"/>
    <w:next w:val="PListCases"/>
    <w:rsid w:val="00B74432"/>
    <w:pPr>
      <w:keepNext/>
      <w:keepLines/>
      <w:spacing w:before="600" w:after="360"/>
    </w:pPr>
    <w:rPr>
      <w:b/>
      <w:sz w:val="28"/>
    </w:rPr>
  </w:style>
  <w:style w:type="paragraph" w:customStyle="1" w:styleId="PTitle2Part">
    <w:name w:val="P_Title2_Part"/>
    <w:basedOn w:val="Navaden"/>
    <w:rsid w:val="00B74432"/>
    <w:pPr>
      <w:keepNext/>
      <w:keepLines/>
      <w:spacing w:before="600" w:after="240"/>
      <w:jc w:val="center"/>
    </w:pPr>
    <w:rPr>
      <w:b/>
      <w:caps/>
    </w:rPr>
  </w:style>
  <w:style w:type="paragraph" w:customStyle="1" w:styleId="PTitle3Article">
    <w:name w:val="P_Title3_Article"/>
    <w:basedOn w:val="Navaden"/>
    <w:rsid w:val="00B74432"/>
    <w:pPr>
      <w:keepNext/>
      <w:keepLines/>
      <w:spacing w:before="360" w:after="120"/>
      <w:jc w:val="center"/>
    </w:pPr>
    <w:rPr>
      <w:b/>
      <w:smallCaps/>
      <w:sz w:val="22"/>
    </w:rPr>
  </w:style>
  <w:style w:type="paragraph" w:customStyle="1" w:styleId="PTitle4ArticleSub">
    <w:name w:val="P_Title4_Article_Sub"/>
    <w:basedOn w:val="PTitle3Article"/>
    <w:rsid w:val="00B74432"/>
    <w:pPr>
      <w:spacing w:before="240"/>
    </w:pPr>
    <w:rPr>
      <w:smallCaps w:val="0"/>
      <w:sz w:val="20"/>
    </w:rPr>
  </w:style>
  <w:style w:type="paragraph" w:customStyle="1" w:styleId="PTitle5Subject">
    <w:name w:val="P_Title5_Subject"/>
    <w:basedOn w:val="Navaden"/>
    <w:rsid w:val="00B74432"/>
    <w:pPr>
      <w:keepNext/>
      <w:keepLines/>
      <w:spacing w:before="240" w:after="120"/>
      <w:jc w:val="both"/>
    </w:pPr>
    <w:rPr>
      <w:b/>
      <w:i/>
    </w:rPr>
  </w:style>
  <w:style w:type="paragraph" w:customStyle="1" w:styleId="PTitle6SubjectSub">
    <w:name w:val="P_Title6_Subject_Sub"/>
    <w:basedOn w:val="Navaden"/>
    <w:rsid w:val="00B74432"/>
    <w:pPr>
      <w:keepNext/>
      <w:keepLines/>
      <w:spacing w:before="240" w:after="120"/>
      <w:ind w:left="284"/>
      <w:jc w:val="both"/>
    </w:pPr>
    <w:rPr>
      <w:b/>
      <w:sz w:val="20"/>
    </w:rPr>
  </w:style>
  <w:style w:type="paragraph" w:customStyle="1" w:styleId="PTitle7CaseName">
    <w:name w:val="P_Title7_CaseName"/>
    <w:basedOn w:val="Navaden"/>
    <w:rsid w:val="00B74432"/>
    <w:pPr>
      <w:keepLines/>
      <w:spacing w:after="240"/>
      <w:jc w:val="right"/>
    </w:pPr>
    <w:rPr>
      <w:sz w:val="22"/>
    </w:rPr>
  </w:style>
  <w:style w:type="paragraph" w:customStyle="1" w:styleId="OpiParaSub">
    <w:name w:val="Opi_Para_Sub"/>
    <w:basedOn w:val="JuParaSub"/>
    <w:rsid w:val="00B74432"/>
  </w:style>
  <w:style w:type="paragraph" w:customStyle="1" w:styleId="OpiQuotSub">
    <w:name w:val="Opi_Quot_Sub"/>
    <w:basedOn w:val="JuQuotSub"/>
    <w:rsid w:val="00B74432"/>
  </w:style>
  <w:style w:type="character" w:customStyle="1" w:styleId="JuParaChar1">
    <w:name w:val="Ju_Para Char1"/>
    <w:basedOn w:val="Privzetapisavaodstavka"/>
    <w:rsid w:val="008B3091"/>
    <w:rPr>
      <w:sz w:val="24"/>
      <w:lang w:val="en-GB" w:eastAsia="fr-FR" w:bidi="ar-SA"/>
    </w:rPr>
  </w:style>
  <w:style w:type="character" w:customStyle="1" w:styleId="JuParaCharChar">
    <w:name w:val="Ju_Para Char Char"/>
    <w:basedOn w:val="Privzetapisavaodstavka"/>
    <w:rsid w:val="004C4C9B"/>
    <w:rPr>
      <w:sz w:val="24"/>
      <w:lang w:val="en-GB" w:eastAsia="fr-FR" w:bidi="ar-SA"/>
    </w:rPr>
  </w:style>
  <w:style w:type="paragraph" w:customStyle="1" w:styleId="JuParaCharChar1">
    <w:name w:val="Ju_Para Char Char1"/>
    <w:basedOn w:val="Navaden"/>
    <w:link w:val="JuParaCharChar1Char"/>
    <w:rsid w:val="006C7A3A"/>
    <w:pPr>
      <w:ind w:firstLine="284"/>
      <w:jc w:val="both"/>
    </w:pPr>
  </w:style>
  <w:style w:type="character" w:customStyle="1" w:styleId="JuParaCharChar1Char">
    <w:name w:val="Ju_Para Char Char1 Char"/>
    <w:basedOn w:val="Privzetapisavaodstavka"/>
    <w:link w:val="JuParaCharChar1"/>
    <w:rsid w:val="006C7A3A"/>
    <w:rPr>
      <w:sz w:val="24"/>
      <w:lang w:val="en-GB" w:eastAsia="fr-FR" w:bidi="ar-SA"/>
    </w:rPr>
  </w:style>
  <w:style w:type="character" w:customStyle="1" w:styleId="JuParaCar">
    <w:name w:val="Ju_Para Car"/>
    <w:basedOn w:val="Privzetapisavaodstavka"/>
    <w:rsid w:val="005347F7"/>
    <w:rPr>
      <w:sz w:val="24"/>
      <w:lang w:val="en-GB"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533882-A532-4912-9DD4-3A7F7A1A9492}">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CECBB299-2FA1-49AA-918E-547B57C377BC}">
  <ds:schemaRefs>
    <ds:schemaRef ds:uri="http://schemas.microsoft.com/sharepoint/v3/contenttype/forms"/>
  </ds:schemaRefs>
</ds:datastoreItem>
</file>

<file path=customXml/itemProps3.xml><?xml version="1.0" encoding="utf-8"?>
<ds:datastoreItem xmlns:ds="http://schemas.openxmlformats.org/officeDocument/2006/customXml" ds:itemID="{7A79D80B-35CA-42A0-88BF-7A1FFFF9CC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1117</Words>
  <Characters>6968</Characters>
  <Application>Microsoft Office Word</Application>
  <DocSecurity>4</DocSecurity>
  <Lines>58</Lines>
  <Paragraphs>16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
  <dc:creator/>
  <cp:keywords/>
  <dc:description/>
  <cp:lastModifiedBy/>
  <cp:revision>1</cp:revision>
  <cp:lastPrinted>2006-05-15T15:06:00Z</cp:lastPrinted>
  <dcterms:created xsi:type="dcterms:W3CDTF">2018-09-07T08:52:00Z</dcterms:created>
  <dcterms:modified xsi:type="dcterms:W3CDTF">2018-09-07T08:52:00Z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y fmtid="{D5CDD505-2E9C-101B-9397-08002B2CF9AE}" pid="3" name="_DocHome">
    <vt:i4>-2081974419</vt:i4>
  </property>
</Properties>
</file>