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AA5635" w14:textId="77777777" w:rsidR="00115035" w:rsidRPr="00A954C8" w:rsidRDefault="00DE2DA2" w:rsidP="00A954C8">
      <w:pPr>
        <w:jc w:val="center"/>
      </w:pPr>
    </w:p>
    <w:p w14:paraId="5FBA2544" w14:textId="77777777" w:rsidR="00E93FC7" w:rsidRPr="00A954C8" w:rsidRDefault="00DE2DA2" w:rsidP="00A954C8">
      <w:pPr>
        <w:jc w:val="center"/>
      </w:pPr>
    </w:p>
    <w:p w14:paraId="03347EC5" w14:textId="77777777" w:rsidR="00E93FC7" w:rsidRPr="00A954C8" w:rsidRDefault="003D690C" w:rsidP="00A954C8">
      <w:pPr>
        <w:pStyle w:val="DecHTitle"/>
      </w:pPr>
      <w:r>
        <w:rPr>
          <w:lang w:val="sl"/>
        </w:rPr>
        <w:t>DRUGI ODDELEK</w:t>
      </w:r>
    </w:p>
    <w:p w14:paraId="0FEFEF9C" w14:textId="77777777" w:rsidR="00E93FC7" w:rsidRPr="00A954C8" w:rsidRDefault="006267D3" w:rsidP="00A954C8">
      <w:pPr>
        <w:pStyle w:val="DecHTitle"/>
      </w:pPr>
      <w:r>
        <w:rPr>
          <w:lang w:val="sl"/>
        </w:rPr>
        <w:t>SKLEP</w:t>
      </w:r>
    </w:p>
    <w:p w14:paraId="02C7F551" w14:textId="77777777" w:rsidR="00EE3667" w:rsidRPr="00A954C8" w:rsidRDefault="003D690C" w:rsidP="00A954C8">
      <w:pPr>
        <w:pStyle w:val="DecHCase"/>
        <w:rPr>
          <w:i/>
        </w:rPr>
      </w:pPr>
      <w:r>
        <w:rPr>
          <w:lang w:val="sl"/>
        </w:rPr>
        <w:t>Pritožba št. 9205/19</w:t>
      </w:r>
      <w:r>
        <w:rPr>
          <w:lang w:val="sl"/>
        </w:rPr>
        <w:br/>
        <w:t>LOGOS TREND D.O.O.</w:t>
      </w:r>
      <w:r>
        <w:rPr>
          <w:lang w:val="sl"/>
        </w:rPr>
        <w:br/>
        <w:t>proti Sloveniji</w:t>
      </w:r>
    </w:p>
    <w:p w14:paraId="4C1ACD09" w14:textId="77777777" w:rsidR="00E93FC7" w:rsidRPr="00A954C8" w:rsidRDefault="00DE2DA2" w:rsidP="00A954C8">
      <w:pPr>
        <w:rPr>
          <w:sz w:val="2"/>
          <w:szCs w:val="2"/>
        </w:rPr>
      </w:pPr>
    </w:p>
    <w:p w14:paraId="3B38BD58" w14:textId="25AF8471" w:rsidR="003D690C" w:rsidRPr="00A954C8" w:rsidRDefault="003D690C" w:rsidP="00A954C8">
      <w:pPr>
        <w:pStyle w:val="JuPara"/>
      </w:pPr>
      <w:r>
        <w:rPr>
          <w:lang w:val="sl"/>
        </w:rPr>
        <w:t xml:space="preserve">Evropsko sodišče za človekove pravice (drugi oddelek) je 16. februarja 2021 kot </w:t>
      </w:r>
      <w:r w:rsidR="00402719">
        <w:rPr>
          <w:lang w:val="sl"/>
        </w:rPr>
        <w:t>odbor</w:t>
      </w:r>
      <w:r>
        <w:rPr>
          <w:lang w:val="sl"/>
        </w:rPr>
        <w:t xml:space="preserve"> v sestavi:</w:t>
      </w:r>
    </w:p>
    <w:p w14:paraId="0AC4B91B" w14:textId="77777777" w:rsidR="003D690C" w:rsidRPr="009921B5" w:rsidRDefault="007756AB" w:rsidP="00A954C8">
      <w:pPr>
        <w:pStyle w:val="JuJudges"/>
        <w:rPr>
          <w:lang w:val="sl"/>
        </w:rPr>
      </w:pPr>
      <w:r>
        <w:rPr>
          <w:lang w:val="sl"/>
        </w:rPr>
        <w:tab/>
        <w:t>Aleš Pejchal,</w:t>
      </w:r>
      <w:r>
        <w:rPr>
          <w:i/>
          <w:iCs/>
          <w:lang w:val="sl"/>
        </w:rPr>
        <w:t xml:space="preserve"> predsednik,</w:t>
      </w:r>
      <w:r>
        <w:rPr>
          <w:lang w:val="sl"/>
        </w:rPr>
        <w:br/>
      </w:r>
      <w:r>
        <w:rPr>
          <w:lang w:val="sl"/>
        </w:rPr>
        <w:tab/>
        <w:t>Egidijus Kūris,</w:t>
      </w:r>
      <w:r>
        <w:rPr>
          <w:lang w:val="sl"/>
        </w:rPr>
        <w:br/>
      </w:r>
      <w:r>
        <w:rPr>
          <w:lang w:val="sl"/>
        </w:rPr>
        <w:tab/>
        <w:t xml:space="preserve">Carlo Ranzoni, </w:t>
      </w:r>
      <w:r>
        <w:rPr>
          <w:i/>
          <w:iCs/>
          <w:lang w:val="sl"/>
        </w:rPr>
        <w:t>sodnika,</w:t>
      </w:r>
      <w:r>
        <w:rPr>
          <w:lang w:val="sl"/>
        </w:rPr>
        <w:br/>
        <w:t xml:space="preserve">in Hasan Bakırcı, </w:t>
      </w:r>
      <w:r>
        <w:rPr>
          <w:i/>
          <w:iCs/>
          <w:lang w:val="sl"/>
        </w:rPr>
        <w:t>namestnik sodnega tajnika oddelka,</w:t>
      </w:r>
    </w:p>
    <w:p w14:paraId="37FDF602" w14:textId="77777777" w:rsidR="003D690C" w:rsidRPr="009921B5" w:rsidRDefault="003D690C" w:rsidP="00A954C8">
      <w:pPr>
        <w:pStyle w:val="JuPara"/>
        <w:rPr>
          <w:lang w:val="sl"/>
        </w:rPr>
      </w:pPr>
      <w:r>
        <w:rPr>
          <w:lang w:val="sl"/>
        </w:rPr>
        <w:t>ob upoštevanju navedene pritožbe, vložene 13. februarja 2019,</w:t>
      </w:r>
    </w:p>
    <w:p w14:paraId="24D38338" w14:textId="77777777" w:rsidR="003D690C" w:rsidRPr="009921B5" w:rsidRDefault="003D690C" w:rsidP="00A954C8">
      <w:pPr>
        <w:pStyle w:val="JuPara"/>
        <w:rPr>
          <w:lang w:val="sl"/>
        </w:rPr>
      </w:pPr>
      <w:bookmarkStart w:id="0" w:name="_Hlk76381827"/>
      <w:r>
        <w:rPr>
          <w:lang w:val="sl"/>
        </w:rPr>
        <w:t xml:space="preserve">ob upoštevanju </w:t>
      </w:r>
      <w:bookmarkEnd w:id="0"/>
      <w:r>
        <w:rPr>
          <w:lang w:val="sl"/>
        </w:rPr>
        <w:t>stališč, ki jih je predložila tožena vlada, in stališč, ki jih je v odgovoru predložil pritožnik,</w:t>
      </w:r>
    </w:p>
    <w:p w14:paraId="615DC2AC" w14:textId="07D14DDB" w:rsidR="003D690C" w:rsidRPr="009921B5" w:rsidRDefault="004F7E3E" w:rsidP="00A954C8">
      <w:pPr>
        <w:pStyle w:val="JuPara"/>
        <w:rPr>
          <w:lang w:val="sl"/>
        </w:rPr>
      </w:pPr>
      <w:r>
        <w:rPr>
          <w:lang w:val="sl"/>
        </w:rPr>
        <w:t xml:space="preserve">ob upoštevanju </w:t>
      </w:r>
      <w:r w:rsidR="003D690C">
        <w:rPr>
          <w:lang w:val="sl"/>
        </w:rPr>
        <w:t xml:space="preserve">pripomb tretje strani, nemške vlade, ki je uveljavljala pravico do posredovanja (prvi odstavek 36. člena </w:t>
      </w:r>
      <w:r w:rsidR="0079052A">
        <w:rPr>
          <w:lang w:val="sl"/>
        </w:rPr>
        <w:t>k</w:t>
      </w:r>
      <w:r w:rsidR="003D690C">
        <w:rPr>
          <w:lang w:val="sl"/>
        </w:rPr>
        <w:t xml:space="preserve">onvencije in 44. člen </w:t>
      </w:r>
      <w:r w:rsidR="0079052A">
        <w:rPr>
          <w:lang w:val="sl"/>
        </w:rPr>
        <w:t>p</w:t>
      </w:r>
      <w:r w:rsidR="003D690C">
        <w:rPr>
          <w:lang w:val="sl"/>
        </w:rPr>
        <w:t>oslovnika Sodišča),</w:t>
      </w:r>
    </w:p>
    <w:p w14:paraId="65023DB0" w14:textId="77777777" w:rsidR="003D690C" w:rsidRPr="00A954C8" w:rsidRDefault="003D690C" w:rsidP="00A954C8">
      <w:pPr>
        <w:pStyle w:val="JuPara"/>
      </w:pPr>
      <w:r>
        <w:rPr>
          <w:lang w:val="sl"/>
        </w:rPr>
        <w:t>po razpravi sklenilo:</w:t>
      </w:r>
    </w:p>
    <w:p w14:paraId="220576C9" w14:textId="77777777" w:rsidR="003D690C" w:rsidRPr="00A954C8" w:rsidRDefault="003D690C" w:rsidP="00A954C8">
      <w:pPr>
        <w:pStyle w:val="JuHHead"/>
      </w:pPr>
      <w:r>
        <w:rPr>
          <w:bCs w:val="0"/>
          <w:lang w:val="sl"/>
        </w:rPr>
        <w:t>DEJSTVA</w:t>
      </w:r>
    </w:p>
    <w:p w14:paraId="46AABB6F" w14:textId="77777777" w:rsidR="003D690C" w:rsidRPr="009921B5" w:rsidRDefault="003D690C" w:rsidP="00A954C8">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1</w:t>
      </w:r>
      <w:r>
        <w:rPr>
          <w:lang w:val="sl"/>
        </w:rPr>
        <w:fldChar w:fldCharType="end"/>
      </w:r>
      <w:r>
        <w:rPr>
          <w:lang w:val="sl"/>
        </w:rPr>
        <w:t>.  Pritožnik Logos Trend d.o.o. je družba z omejeno odgovornostjo, ustanovljena po slovenskem pravu, ki ima svoj sedež registriran v Trzinu. Pred Sodiščem ga je zastopala Odvetniška družba Čeferin in Partnerji, odvetniška pisarna s sedežem v Grosupljem.</w:t>
      </w:r>
    </w:p>
    <w:p w14:paraId="1EE576EE" w14:textId="77777777" w:rsidR="003D690C" w:rsidRPr="009921B5" w:rsidRDefault="003D690C" w:rsidP="00A954C8">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2</w:t>
      </w:r>
      <w:r>
        <w:rPr>
          <w:lang w:val="sl"/>
        </w:rPr>
        <w:fldChar w:fldCharType="end"/>
      </w:r>
      <w:r>
        <w:rPr>
          <w:lang w:val="sl"/>
        </w:rPr>
        <w:t>.  Slovensko vlado (v nadaljnjem besedilu: vlada) je zastopala B. Jovin Hrastnik, državna odvetnica.</w:t>
      </w:r>
    </w:p>
    <w:p w14:paraId="641047A0" w14:textId="77777777" w:rsidR="003D690C" w:rsidRPr="00A954C8" w:rsidRDefault="003D690C" w:rsidP="00A954C8">
      <w:pPr>
        <w:pStyle w:val="JuHA"/>
      </w:pPr>
      <w:r>
        <w:rPr>
          <w:lang w:val="sl"/>
        </w:rPr>
        <w:t>Okoliščine zadeve</w:t>
      </w:r>
    </w:p>
    <w:p w14:paraId="5F98A3AF" w14:textId="77777777" w:rsidR="003D690C" w:rsidRPr="00A954C8" w:rsidRDefault="003D690C" w:rsidP="00A954C8">
      <w:pPr>
        <w:pStyle w:val="JuPara"/>
      </w:pPr>
      <w:r>
        <w:rPr>
          <w:lang w:val="sl"/>
        </w:rPr>
        <w:fldChar w:fldCharType="begin"/>
      </w:r>
      <w:r>
        <w:rPr>
          <w:lang w:val="sl"/>
        </w:rPr>
        <w:instrText xml:space="preserve"> SEQ level0 \*arabic </w:instrText>
      </w:r>
      <w:r>
        <w:rPr>
          <w:lang w:val="sl"/>
        </w:rPr>
        <w:fldChar w:fldCharType="separate"/>
      </w:r>
      <w:r>
        <w:rPr>
          <w:noProof/>
          <w:lang w:val="sl"/>
        </w:rPr>
        <w:t>3</w:t>
      </w:r>
      <w:r>
        <w:rPr>
          <w:lang w:val="sl"/>
        </w:rPr>
        <w:fldChar w:fldCharType="end"/>
      </w:r>
      <w:r>
        <w:rPr>
          <w:lang w:val="sl"/>
        </w:rPr>
        <w:t>.  V nadaljevanju so povzeta dejstva v zadevi, kot so jih predložile stranke.</w:t>
      </w:r>
    </w:p>
    <w:p w14:paraId="7DCC5340" w14:textId="77777777" w:rsidR="003D690C" w:rsidRPr="009921B5" w:rsidRDefault="003D690C" w:rsidP="00A954C8">
      <w:pPr>
        <w:pStyle w:val="JuPara"/>
        <w:rPr>
          <w:lang w:val="sl"/>
        </w:rPr>
      </w:pPr>
      <w:r>
        <w:rPr>
          <w:lang w:val="sl"/>
        </w:rPr>
        <w:lastRenderedPageBreak/>
        <w:fldChar w:fldCharType="begin"/>
      </w:r>
      <w:r>
        <w:rPr>
          <w:lang w:val="sl"/>
        </w:rPr>
        <w:instrText xml:space="preserve"> SEQ level0 \*arabic </w:instrText>
      </w:r>
      <w:r>
        <w:rPr>
          <w:lang w:val="sl"/>
        </w:rPr>
        <w:fldChar w:fldCharType="separate"/>
      </w:r>
      <w:r>
        <w:rPr>
          <w:noProof/>
          <w:lang w:val="sl"/>
        </w:rPr>
        <w:t>4</w:t>
      </w:r>
      <w:r>
        <w:rPr>
          <w:lang w:val="sl"/>
        </w:rPr>
        <w:fldChar w:fldCharType="end"/>
      </w:r>
      <w:r>
        <w:rPr>
          <w:lang w:val="sl"/>
        </w:rPr>
        <w:t>.  Družba D. je 20. junija 2017 pri Okrožnem sodišču v Ljubljani vložila predlog za priznanje arbitražne odločbe Stalnega arbitražnega sodišča pri Hrvaški gospodarski zbornici, ki je naložilo pritožniku, da družbi D. plača znesek 601.945,92 hrvaških kun (HRK) (približno 80.000 Evrov (EUR) kot odškodnino (v nadaljnjem besedilu: arbitražna odločba). Arbitražna odločba se je nanašala na poslovno pogodbo, ki je vsebovala arbitražno klavzulo.</w:t>
      </w:r>
    </w:p>
    <w:bookmarkStart w:id="1" w:name="factsapplicantobjection"/>
    <w:bookmarkStart w:id="2" w:name="factsobjection"/>
    <w:p w14:paraId="22A2C6EC" w14:textId="77777777" w:rsidR="003D690C" w:rsidRPr="009921B5" w:rsidRDefault="003D690C" w:rsidP="00A954C8">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5</w:t>
      </w:r>
      <w:r>
        <w:rPr>
          <w:lang w:val="sl"/>
        </w:rPr>
        <w:fldChar w:fldCharType="end"/>
      </w:r>
      <w:bookmarkEnd w:id="1"/>
      <w:bookmarkEnd w:id="2"/>
      <w:r>
        <w:rPr>
          <w:lang w:val="sl"/>
        </w:rPr>
        <w:t xml:space="preserve">.  Pritožnik, ki ga je takrat zastopal odvetnik T., je nasprotoval priznanju tuje arbitražne odločbe. Med drugim je trdil, da je arbitražno sodišče preseglo svoja pooblastila z odločitvijo o odškodninskem zahtevku in da bi moralo sodišče od družbe D. zahtevati, naj predloži arbitražni sporazum v skladu s 105. členom Zakona o mednarodnem zasebnem pravu in postopku (v nadaljevanju: ZMZPP, glej </w:t>
      </w:r>
      <w:r>
        <w:rPr>
          <w:lang w:val="sl"/>
        </w:rPr>
        <w:fldChar w:fldCharType="begin"/>
      </w:r>
      <w:r>
        <w:rPr>
          <w:lang w:val="sl"/>
        </w:rPr>
        <w:instrText xml:space="preserve"> REF DLPILPinArbtration \h </w:instrText>
      </w:r>
      <w:r>
        <w:rPr>
          <w:lang w:val="sl"/>
        </w:rPr>
      </w:r>
      <w:r>
        <w:rPr>
          <w:lang w:val="sl"/>
        </w:rPr>
        <w:fldChar w:fldCharType="separate"/>
      </w:r>
      <w:r>
        <w:rPr>
          <w:noProof/>
          <w:lang w:val="sl"/>
        </w:rPr>
        <w:t>11.</w:t>
      </w:r>
      <w:r>
        <w:rPr>
          <w:lang w:val="sl"/>
        </w:rPr>
        <w:fldChar w:fldCharType="end"/>
      </w:r>
      <w:r>
        <w:rPr>
          <w:lang w:val="sl"/>
        </w:rPr>
        <w:t xml:space="preserve"> odstavek spodaj).</w:t>
      </w:r>
    </w:p>
    <w:bookmarkStart w:id="3" w:name="facts1stindtancedecision"/>
    <w:p w14:paraId="59B60B33" w14:textId="56BAE581" w:rsidR="003D690C" w:rsidRPr="009921B5" w:rsidRDefault="003D690C" w:rsidP="00A954C8">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6</w:t>
      </w:r>
      <w:r>
        <w:rPr>
          <w:lang w:val="sl"/>
        </w:rPr>
        <w:fldChar w:fldCharType="end"/>
      </w:r>
      <w:bookmarkEnd w:id="3"/>
      <w:r>
        <w:rPr>
          <w:lang w:val="sl"/>
        </w:rPr>
        <w:t xml:space="preserve">.  Okrožno sodišče v Ljubljani je 9. junija 2018 podprlo zahtevek družbe D. Pojasnilo je, da je treba o priznanju tuje arbitražne odločbe odločiti po določbah Zakona o arbitraži in </w:t>
      </w:r>
      <w:r w:rsidR="0079052A">
        <w:rPr>
          <w:lang w:val="sl"/>
        </w:rPr>
        <w:t>k</w:t>
      </w:r>
      <w:r>
        <w:rPr>
          <w:lang w:val="sl"/>
        </w:rPr>
        <w:t xml:space="preserve">onvencije o priznanju in izvrševanju tujih arbitražnih odločb (v nadaljevanju: Newyorška konvencija). Pojasnilo je, da je Zakon o arbitraži nadomestil poglavje Zakona o mednarodnem zasebnem pravu in postopku o priznavanju in izvrševanju tujih arbitražnih odločb (glej </w:t>
      </w:r>
      <w:r>
        <w:rPr>
          <w:lang w:val="sl"/>
        </w:rPr>
        <w:fldChar w:fldCharType="begin"/>
      </w:r>
      <w:r>
        <w:rPr>
          <w:lang w:val="sl"/>
        </w:rPr>
        <w:instrText xml:space="preserve"> REF DLPILPinArbtration \h </w:instrText>
      </w:r>
      <w:r>
        <w:rPr>
          <w:lang w:val="sl"/>
        </w:rPr>
      </w:r>
      <w:r>
        <w:rPr>
          <w:lang w:val="sl"/>
        </w:rPr>
        <w:fldChar w:fldCharType="separate"/>
      </w:r>
      <w:r>
        <w:rPr>
          <w:noProof/>
          <w:lang w:val="sl"/>
        </w:rPr>
        <w:t>11.</w:t>
      </w:r>
      <w:r>
        <w:rPr>
          <w:lang w:val="sl"/>
        </w:rPr>
        <w:fldChar w:fldCharType="end"/>
      </w:r>
      <w:r>
        <w:rPr>
          <w:lang w:val="sl"/>
        </w:rPr>
        <w:t xml:space="preserve"> odstavek spodaj). Nadalje je pojasnilo, da od družbe D. ni zahteval</w:t>
      </w:r>
      <w:r w:rsidR="004F7E3E">
        <w:rPr>
          <w:lang w:val="sl"/>
        </w:rPr>
        <w:t>o</w:t>
      </w:r>
      <w:r>
        <w:rPr>
          <w:lang w:val="sl"/>
        </w:rPr>
        <w:t>, naj predloži arbitražni sporazum, ker pritožnik ni prerekal obstoja arbitražnega sporazuma. Poleg tega je menilo, da je vsebina arbitražne klavzule, kot jo je razumel tudi pritožnik, zajemala spore v zvezi s plačilom odškodnine v primeru enostranskega odstopa od pogodbe.</w:t>
      </w:r>
    </w:p>
    <w:bookmarkStart w:id="4" w:name="factsAPPEAL"/>
    <w:p w14:paraId="37D87799" w14:textId="38020876" w:rsidR="003D690C" w:rsidRPr="009921B5" w:rsidRDefault="003D690C" w:rsidP="00A954C8">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7</w:t>
      </w:r>
      <w:r>
        <w:rPr>
          <w:lang w:val="sl"/>
        </w:rPr>
        <w:fldChar w:fldCharType="end"/>
      </w:r>
      <w:bookmarkEnd w:id="4"/>
      <w:r>
        <w:rPr>
          <w:lang w:val="sl"/>
        </w:rPr>
        <w:t>.  Pritožnik je 30. januarja 2018  prek svojega odvetnika T. vložil pritožbo. Med drugim je uveljavljal naslednje:</w:t>
      </w:r>
    </w:p>
    <w:p w14:paraId="0670FAC8" w14:textId="1CF810F4" w:rsidR="003D690C" w:rsidRPr="009921B5" w:rsidRDefault="003D690C" w:rsidP="00A954C8">
      <w:pPr>
        <w:pStyle w:val="JuPara"/>
        <w:rPr>
          <w:lang w:val="sl"/>
        </w:rPr>
      </w:pPr>
      <w:r>
        <w:rPr>
          <w:lang w:val="sl"/>
        </w:rPr>
        <w:t xml:space="preserve">– Sodišče prve stopnje ni upoštevalo </w:t>
      </w:r>
      <w:r w:rsidR="004A0441">
        <w:rPr>
          <w:lang w:val="sl"/>
        </w:rPr>
        <w:t>ZMZPP</w:t>
      </w:r>
      <w:r>
        <w:rPr>
          <w:lang w:val="sl"/>
        </w:rPr>
        <w:t xml:space="preserve">. Od družbe D. bi moralo zahtevati, da predloži arbitražni sporazum, ker je tako zahteval 105. člen </w:t>
      </w:r>
      <w:r w:rsidR="004A0441">
        <w:rPr>
          <w:lang w:val="sl"/>
        </w:rPr>
        <w:t>ZMZPP</w:t>
      </w:r>
      <w:r>
        <w:rPr>
          <w:lang w:val="sl"/>
        </w:rPr>
        <w:t>. Ta obveznost ni bila odvisna od tega, ali je prišlo do spora glede obstoja takega sporazuma.</w:t>
      </w:r>
    </w:p>
    <w:p w14:paraId="37518819" w14:textId="77777777" w:rsidR="003D690C" w:rsidRPr="009921B5" w:rsidRDefault="003D690C" w:rsidP="00A954C8">
      <w:pPr>
        <w:pStyle w:val="JuPara"/>
        <w:rPr>
          <w:lang w:val="it-IT"/>
        </w:rPr>
      </w:pPr>
      <w:r>
        <w:rPr>
          <w:lang w:val="sl"/>
        </w:rPr>
        <w:t>– Arbitražno sodišče je preseglo svoja pooblastila in njegova odločitev je bila napačna.</w:t>
      </w:r>
    </w:p>
    <w:p w14:paraId="4DDEFED3" w14:textId="77777777" w:rsidR="003D690C" w:rsidRPr="009921B5" w:rsidRDefault="003D690C" w:rsidP="00A954C8">
      <w:pPr>
        <w:pStyle w:val="JuPara"/>
        <w:rPr>
          <w:lang w:val="it-IT"/>
        </w:rPr>
      </w:pPr>
      <w:r>
        <w:rPr>
          <w:lang w:val="sl"/>
        </w:rPr>
        <w:t>– Sodišče prve stopnje ni moglo presoditi, ali je arbitražni sporazum veljaven, ker ni poznalo njegove vsebine.</w:t>
      </w:r>
    </w:p>
    <w:p w14:paraId="7EE2B306" w14:textId="77777777" w:rsidR="003D690C" w:rsidRPr="009921B5" w:rsidRDefault="003D690C" w:rsidP="00A954C8">
      <w:pPr>
        <w:pStyle w:val="JuPara"/>
        <w:rPr>
          <w:lang w:val="sl"/>
        </w:rPr>
      </w:pPr>
      <w:r>
        <w:rPr>
          <w:lang w:val="sl"/>
        </w:rPr>
        <w:t xml:space="preserve">– Arbitražna odločba ni vsebovala razlogov v zvezi z določitvijo odškodnine, ki je kršila pravico do enakega varstva pravic po 22. členu ustave (glej </w:t>
      </w:r>
      <w:r>
        <w:rPr>
          <w:lang w:val="sl"/>
        </w:rPr>
        <w:fldChar w:fldCharType="begin"/>
      </w:r>
      <w:r>
        <w:rPr>
          <w:lang w:val="sl"/>
        </w:rPr>
        <w:instrText xml:space="preserve"> REF DLConstitution \h </w:instrText>
      </w:r>
      <w:r>
        <w:rPr>
          <w:lang w:val="sl"/>
        </w:rPr>
      </w:r>
      <w:r>
        <w:rPr>
          <w:lang w:val="sl"/>
        </w:rPr>
        <w:fldChar w:fldCharType="separate"/>
      </w:r>
      <w:r>
        <w:rPr>
          <w:noProof/>
          <w:lang w:val="sl"/>
        </w:rPr>
        <w:t>12.</w:t>
      </w:r>
      <w:r>
        <w:rPr>
          <w:lang w:val="sl"/>
        </w:rPr>
        <w:fldChar w:fldCharType="end"/>
      </w:r>
      <w:r>
        <w:rPr>
          <w:lang w:val="sl"/>
        </w:rPr>
        <w:t xml:space="preserve"> odstavek spodaj).</w:t>
      </w:r>
    </w:p>
    <w:bookmarkStart w:id="5" w:name="factsVS"/>
    <w:p w14:paraId="59FAED3B" w14:textId="0CC5802D" w:rsidR="003D690C" w:rsidRPr="009921B5" w:rsidRDefault="003D690C" w:rsidP="00A954C8">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8</w:t>
      </w:r>
      <w:r>
        <w:rPr>
          <w:lang w:val="sl"/>
        </w:rPr>
        <w:fldChar w:fldCharType="end"/>
      </w:r>
      <w:bookmarkEnd w:id="5"/>
      <w:r>
        <w:rPr>
          <w:lang w:val="sl"/>
        </w:rPr>
        <w:t xml:space="preserve">.  Vrhovno sodišče je 5. junija 2018 pritožbo zavrnilo. Ponovilo je ugotovitev </w:t>
      </w:r>
      <w:r w:rsidR="001F0BD8">
        <w:rPr>
          <w:lang w:val="sl"/>
        </w:rPr>
        <w:t>O</w:t>
      </w:r>
      <w:r>
        <w:rPr>
          <w:lang w:val="sl"/>
        </w:rPr>
        <w:t xml:space="preserve">krožnega sodišča v Ljubljani, da za sporni postopek velja Zakon o arbitraži in ne </w:t>
      </w:r>
      <w:r w:rsidR="000475AB">
        <w:rPr>
          <w:lang w:val="sl"/>
        </w:rPr>
        <w:t>ZMZPP</w:t>
      </w:r>
      <w:r>
        <w:rPr>
          <w:lang w:val="sl"/>
        </w:rPr>
        <w:t>. Ugotovilo je tudi, da sodišče prve stopnje ni dvomilo o obstoju arbitražnega sporazuma, saj je pritožnik sodeloval v arbitraži.</w:t>
      </w:r>
    </w:p>
    <w:bookmarkStart w:id="6" w:name="factsCComplaint"/>
    <w:p w14:paraId="0A6BDA9C" w14:textId="45256074" w:rsidR="003D690C" w:rsidRPr="009921B5" w:rsidRDefault="003D690C" w:rsidP="00A954C8">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9</w:t>
      </w:r>
      <w:r>
        <w:rPr>
          <w:lang w:val="sl"/>
        </w:rPr>
        <w:fldChar w:fldCharType="end"/>
      </w:r>
      <w:bookmarkEnd w:id="6"/>
      <w:r>
        <w:rPr>
          <w:lang w:val="sl"/>
        </w:rPr>
        <w:t xml:space="preserve">.  Pritožnik je nato 4. septembra 2018 po drugem pooblaščencu, tj. po odvetniški družbi Čeferin in partnerji o.p., d.o.o., vložil ustavno pritožbo na Ustavno sodišče, v kateri je zatrjeval kršitev 22. člena Ustave (glej </w:t>
      </w:r>
      <w:r>
        <w:rPr>
          <w:lang w:val="sl"/>
        </w:rPr>
        <w:fldChar w:fldCharType="begin"/>
      </w:r>
      <w:r>
        <w:rPr>
          <w:lang w:val="sl"/>
        </w:rPr>
        <w:instrText xml:space="preserve"> REF DLConstitution \h </w:instrText>
      </w:r>
      <w:r>
        <w:rPr>
          <w:lang w:val="sl"/>
        </w:rPr>
      </w:r>
      <w:r>
        <w:rPr>
          <w:lang w:val="sl"/>
        </w:rPr>
        <w:fldChar w:fldCharType="separate"/>
      </w:r>
      <w:r>
        <w:rPr>
          <w:noProof/>
          <w:lang w:val="sl"/>
        </w:rPr>
        <w:t>12.</w:t>
      </w:r>
      <w:r>
        <w:rPr>
          <w:lang w:val="sl"/>
        </w:rPr>
        <w:fldChar w:fldCharType="end"/>
      </w:r>
      <w:r>
        <w:rPr>
          <w:lang w:val="sl"/>
        </w:rPr>
        <w:t xml:space="preserve"> </w:t>
      </w:r>
      <w:r>
        <w:rPr>
          <w:lang w:val="sl"/>
        </w:rPr>
        <w:lastRenderedPageBreak/>
        <w:t xml:space="preserve">odstavek spodaj). Poudaril je, "da je med postopkom [...] vsebinsko izčrpal zatrjevane kršitve njegovih ustavnih pravic, ki so jih povzročili izpodbijani sklepi."  Zatrjeval je, da bi na podlagi 42. člena Zakona o arbitraži (glej </w:t>
      </w:r>
      <w:r>
        <w:rPr>
          <w:lang w:val="sl"/>
        </w:rPr>
        <w:fldChar w:fldCharType="begin"/>
      </w:r>
      <w:r>
        <w:rPr>
          <w:lang w:val="sl"/>
        </w:rPr>
        <w:instrText xml:space="preserve"> REF DLPILPinArbtration \h </w:instrText>
      </w:r>
      <w:r>
        <w:rPr>
          <w:lang w:val="sl"/>
        </w:rPr>
      </w:r>
      <w:r>
        <w:rPr>
          <w:lang w:val="sl"/>
        </w:rPr>
        <w:fldChar w:fldCharType="separate"/>
      </w:r>
      <w:r>
        <w:rPr>
          <w:noProof/>
          <w:lang w:val="sl"/>
        </w:rPr>
        <w:t>11.</w:t>
      </w:r>
      <w:r>
        <w:rPr>
          <w:lang w:val="sl"/>
        </w:rPr>
        <w:fldChar w:fldCharType="end"/>
      </w:r>
      <w:r>
        <w:rPr>
          <w:lang w:val="sl"/>
        </w:rPr>
        <w:t xml:space="preserve"> odstavek spodaj) in Newyorške konvencije moralo sodišče prve stopnje zahtevati kopijo arbitražnega sporazuma, kadar koli je obstoj tega sporazuma sporen. Sodišče prve stopnje bi moralo obravnavati ugovor pritožnika glede veljavnosti in obsega arbitražnega sporazuma</w:t>
      </w:r>
      <w:r w:rsidR="00EB2F1A">
        <w:rPr>
          <w:lang w:val="sl"/>
        </w:rPr>
        <w:t xml:space="preserve"> kot da</w:t>
      </w:r>
      <w:r>
        <w:rPr>
          <w:lang w:val="sl"/>
        </w:rPr>
        <w:t xml:space="preserve"> </w:t>
      </w:r>
      <w:r w:rsidR="00EB2F1A">
        <w:rPr>
          <w:lang w:val="sl"/>
        </w:rPr>
        <w:t xml:space="preserve">ta </w:t>
      </w:r>
      <w:r>
        <w:rPr>
          <w:lang w:val="sl"/>
        </w:rPr>
        <w:t>vsebinsko predstavlja ugovor zoper obstoj arbitražnega sporazuma. Ker tega ni storilo, je sodišče prve stopnje pritožniku naložilo nesorazmerno breme in s tem preprečilo njegovo aktivno udeležbo.</w:t>
      </w:r>
    </w:p>
    <w:bookmarkStart w:id="7" w:name="FActsCC"/>
    <w:p w14:paraId="66AE54E8" w14:textId="77777777" w:rsidR="003D690C" w:rsidRPr="009921B5" w:rsidRDefault="003D690C" w:rsidP="00A954C8">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10</w:t>
      </w:r>
      <w:r>
        <w:rPr>
          <w:lang w:val="sl"/>
        </w:rPr>
        <w:fldChar w:fldCharType="end"/>
      </w:r>
      <w:bookmarkEnd w:id="7"/>
      <w:r>
        <w:rPr>
          <w:lang w:val="sl"/>
        </w:rPr>
        <w:t>.  Senat treh sodnikov ustavnega sodišča je 26. oktobra 2018 zavrgel ustavno pritožbo. Sklep se, kolikor je ustrezno, glasi:</w:t>
      </w:r>
    </w:p>
    <w:p w14:paraId="48FC3800" w14:textId="77777777" w:rsidR="003D690C" w:rsidRPr="009921B5" w:rsidRDefault="003D690C" w:rsidP="00A954C8">
      <w:pPr>
        <w:pStyle w:val="JuQuot"/>
        <w:rPr>
          <w:lang w:val="sl"/>
        </w:rPr>
      </w:pPr>
      <w:r>
        <w:rPr>
          <w:lang w:val="sl"/>
        </w:rPr>
        <w:t>"Senat je zavrgel ustavno pritožbo, ker pravna sredstva niso bila izčrpana.</w:t>
      </w:r>
    </w:p>
    <w:p w14:paraId="0EFD2B2C" w14:textId="2B2EAE7B" w:rsidR="003D690C" w:rsidRPr="003A46B6" w:rsidRDefault="003D690C" w:rsidP="00A954C8">
      <w:pPr>
        <w:pStyle w:val="JuQuot"/>
        <w:rPr>
          <w:lang w:val="sl"/>
        </w:rPr>
      </w:pPr>
      <w:r>
        <w:rPr>
          <w:lang w:val="sl"/>
        </w:rPr>
        <w:t xml:space="preserve">Senat ustavnega sodišča je ta sklep sprejel na podlagi pete točke prvega odstavka 55.b Zakona o ustavnem sodišču (...) in prve točke tretjega odstavka 46. člena </w:t>
      </w:r>
      <w:r w:rsidR="003A46B6">
        <w:rPr>
          <w:lang w:val="sl"/>
        </w:rPr>
        <w:t>p</w:t>
      </w:r>
      <w:r>
        <w:rPr>
          <w:lang w:val="sl"/>
        </w:rPr>
        <w:t>oslovnika ustavnega sodišča (...) v [naslednji] sestavi: predsednik senata ... in člani... Sklep je bil sprejet soglasno."</w:t>
      </w:r>
    </w:p>
    <w:p w14:paraId="216E024A" w14:textId="77777777" w:rsidR="003D690C" w:rsidRPr="00A954C8" w:rsidRDefault="003D690C" w:rsidP="00A954C8">
      <w:pPr>
        <w:pStyle w:val="JuHA"/>
        <w:ind w:left="1049"/>
      </w:pPr>
      <w:r>
        <w:rPr>
          <w:lang w:val="sl"/>
        </w:rPr>
        <w:t>Upoštevani domača zakonodaja in praksa</w:t>
      </w:r>
    </w:p>
    <w:p w14:paraId="145A996B" w14:textId="77777777" w:rsidR="003D690C" w:rsidRPr="00A954C8" w:rsidRDefault="003D690C" w:rsidP="00A954C8">
      <w:pPr>
        <w:pStyle w:val="JuH1"/>
        <w:numPr>
          <w:ilvl w:val="3"/>
          <w:numId w:val="1"/>
        </w:numPr>
        <w:ind w:left="731" w:hanging="300"/>
        <w:jc w:val="left"/>
      </w:pPr>
      <w:r>
        <w:rPr>
          <w:bCs w:val="0"/>
          <w:lang w:val="sl"/>
        </w:rPr>
        <w:t>Glede priznanja tuje arbitražne odločbe</w:t>
      </w:r>
    </w:p>
    <w:bookmarkStart w:id="8" w:name="DLPILPinArbtration"/>
    <w:p w14:paraId="72BC4AC0" w14:textId="11BA129D" w:rsidR="003D690C" w:rsidRPr="009921B5" w:rsidRDefault="003D690C" w:rsidP="00A954C8">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11</w:t>
      </w:r>
      <w:r>
        <w:rPr>
          <w:lang w:val="sl"/>
        </w:rPr>
        <w:fldChar w:fldCharType="end"/>
      </w:r>
      <w:bookmarkEnd w:id="8"/>
      <w:r>
        <w:rPr>
          <w:lang w:val="sl"/>
        </w:rPr>
        <w:t xml:space="preserve">.  Zakon o arbitraži (Uradni list št. </w:t>
      </w:r>
      <w:hyperlink w:tgtFrame="_blank" w:tooltip=" " w:history="1">
        <w:r>
          <w:rPr>
            <w:lang w:val="sl"/>
          </w:rPr>
          <w:t>45/08</w:t>
        </w:r>
      </w:hyperlink>
      <w:r>
        <w:rPr>
          <w:lang w:val="sl"/>
        </w:rPr>
        <w:t xml:space="preserve">) velja od 10. avgusta 2008. Določa, da tuja arbitražna odločba začne </w:t>
      </w:r>
      <w:r w:rsidR="00041F31">
        <w:rPr>
          <w:lang w:val="sl"/>
        </w:rPr>
        <w:t>učinkovat</w:t>
      </w:r>
      <w:r>
        <w:rPr>
          <w:lang w:val="sl"/>
        </w:rPr>
        <w:t>i, ko jo prizna sodišče (drugi odstavek 42. člena). Določa tudi, da za priznanje odločbe zadošča, da predlagatelj predloži njen izvirnik ali kopijo. Če sodišče to zahteva, mora predlagatelj predložiti še izvirnik ali overjeno kopijo arbitražnega sporazuma (drugi odstavek 42. člena). Z uveljavitvijo Zakona o arbitraži so prenehale veljati določbe Zakona o mednarodnem zasebnem pravu in postopku (Uradni list št. 56/99), ki urejajo priznavanje in izvrševanje tujih arbitražnih odločb. Med njimi je bil 105. člen, ki je določa, da je tujo arbitražno odločbo mogoče priznati, če je zahtevo za priznanje med drugim spremljal izvirnik ali overjena kopija arbitražnega sporazuma.</w:t>
      </w:r>
    </w:p>
    <w:p w14:paraId="3C8CA063" w14:textId="77777777" w:rsidR="003D690C" w:rsidRPr="00A954C8" w:rsidRDefault="003D690C" w:rsidP="00A954C8">
      <w:pPr>
        <w:pStyle w:val="JuH1"/>
        <w:numPr>
          <w:ilvl w:val="3"/>
          <w:numId w:val="1"/>
        </w:numPr>
        <w:ind w:left="731" w:hanging="300"/>
        <w:jc w:val="left"/>
      </w:pPr>
      <w:r>
        <w:rPr>
          <w:bCs w:val="0"/>
          <w:lang w:val="sl"/>
        </w:rPr>
        <w:t>Glede ustavne pritožbe</w:t>
      </w:r>
    </w:p>
    <w:bookmarkStart w:id="9" w:name="DLConstitution"/>
    <w:p w14:paraId="79F1BA85" w14:textId="77777777" w:rsidR="003D690C" w:rsidRPr="009921B5" w:rsidRDefault="003D690C" w:rsidP="00A954C8">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12</w:t>
      </w:r>
      <w:r>
        <w:rPr>
          <w:lang w:val="sl"/>
        </w:rPr>
        <w:fldChar w:fldCharType="end"/>
      </w:r>
      <w:bookmarkEnd w:id="9"/>
      <w:r>
        <w:rPr>
          <w:lang w:val="sl"/>
        </w:rPr>
        <w:t>.  Ustava Republike Slovenije določa, da je vsakomur zagotovljeno enako varstvo njegovih pravic v kakršnem koli postopku, med drugim, pred sodiščem (22. člen Ustave). V skladu s 160. členom Ustave pa, če zakon ne določa drugače, odloča ustavno sodišče o ustavni pritožbi le, če so bila izčrpana pravna sredstva. O tem, ali ustavno sodišče ustavno pritožbo sprejme v obravnavo, odloči na podlagi meril in postopka, določenih z zakonom.</w:t>
      </w:r>
    </w:p>
    <w:bookmarkStart w:id="10" w:name="DLCCAct"/>
    <w:p w14:paraId="498D883C" w14:textId="76A81D69" w:rsidR="003D690C" w:rsidRPr="009921B5" w:rsidRDefault="003D690C" w:rsidP="00A954C8">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13</w:t>
      </w:r>
      <w:r>
        <w:rPr>
          <w:lang w:val="sl"/>
        </w:rPr>
        <w:fldChar w:fldCharType="end"/>
      </w:r>
      <w:bookmarkEnd w:id="10"/>
      <w:r>
        <w:rPr>
          <w:lang w:val="sl"/>
        </w:rPr>
        <w:t>.  Za t</w:t>
      </w:r>
      <w:r w:rsidR="00041F31">
        <w:rPr>
          <w:lang w:val="sl"/>
        </w:rPr>
        <w:t>o</w:t>
      </w:r>
      <w:r>
        <w:rPr>
          <w:lang w:val="sl"/>
        </w:rPr>
        <w:t xml:space="preserve"> zadev</w:t>
      </w:r>
      <w:r w:rsidR="00041F31">
        <w:rPr>
          <w:lang w:val="sl"/>
        </w:rPr>
        <w:t>o</w:t>
      </w:r>
      <w:r>
        <w:rPr>
          <w:lang w:val="sl"/>
        </w:rPr>
        <w:t xml:space="preserve"> s</w:t>
      </w:r>
      <w:r w:rsidR="00041F31">
        <w:rPr>
          <w:lang w:val="sl"/>
        </w:rPr>
        <w:t>o</w:t>
      </w:r>
      <w:r>
        <w:rPr>
          <w:lang w:val="sl"/>
        </w:rPr>
        <w:t xml:space="preserve"> upoštev</w:t>
      </w:r>
      <w:r w:rsidR="00041F31">
        <w:rPr>
          <w:lang w:val="sl"/>
        </w:rPr>
        <w:t>ne</w:t>
      </w:r>
      <w:r>
        <w:rPr>
          <w:lang w:val="sl"/>
        </w:rPr>
        <w:t xml:space="preserve"> naslednje določbe Zakona o ustavnem sodišču (Uradni list RS, št. 64/07, s spremembami iz leta 2007):</w:t>
      </w:r>
    </w:p>
    <w:p w14:paraId="402015F3" w14:textId="77777777" w:rsidR="00AB05AB" w:rsidRDefault="00AB05AB" w:rsidP="00A954C8">
      <w:pPr>
        <w:pStyle w:val="JuQuot"/>
        <w:jc w:val="center"/>
        <w:rPr>
          <w:b/>
          <w:bCs/>
          <w:lang w:val="sl"/>
        </w:rPr>
      </w:pPr>
    </w:p>
    <w:p w14:paraId="55B052D1" w14:textId="43F8F01B" w:rsidR="003D690C" w:rsidRPr="009921B5" w:rsidRDefault="003D690C" w:rsidP="00A954C8">
      <w:pPr>
        <w:pStyle w:val="JuQuot"/>
        <w:jc w:val="center"/>
        <w:rPr>
          <w:b/>
          <w:bCs/>
          <w:lang w:val="sl"/>
        </w:rPr>
      </w:pPr>
      <w:r>
        <w:rPr>
          <w:b/>
          <w:bCs/>
          <w:lang w:val="sl"/>
        </w:rPr>
        <w:lastRenderedPageBreak/>
        <w:t>51. člen</w:t>
      </w:r>
    </w:p>
    <w:p w14:paraId="686600C7" w14:textId="77777777" w:rsidR="003D690C" w:rsidRPr="009921B5" w:rsidRDefault="003D690C" w:rsidP="00A954C8">
      <w:pPr>
        <w:pStyle w:val="JuQuot"/>
        <w:rPr>
          <w:lang w:val="sl"/>
        </w:rPr>
      </w:pPr>
      <w:r>
        <w:rPr>
          <w:lang w:val="sl"/>
        </w:rPr>
        <w:t>"(1) Ustavna pritožba se lahko vloži šele, ko so izčrpana vsa pravna sredstva."</w:t>
      </w:r>
    </w:p>
    <w:p w14:paraId="2C38BEDE" w14:textId="77777777" w:rsidR="003D690C" w:rsidRPr="009921B5" w:rsidRDefault="003D690C" w:rsidP="00A954C8">
      <w:pPr>
        <w:pStyle w:val="JuQuot"/>
        <w:jc w:val="center"/>
        <w:rPr>
          <w:b/>
          <w:bCs/>
          <w:lang w:val="it-IT"/>
        </w:rPr>
      </w:pPr>
      <w:r>
        <w:rPr>
          <w:b/>
          <w:bCs/>
          <w:lang w:val="sl"/>
        </w:rPr>
        <w:t>55.b člen</w:t>
      </w:r>
    </w:p>
    <w:p w14:paraId="17FF05B2" w14:textId="77777777" w:rsidR="003D690C" w:rsidRPr="009921B5" w:rsidRDefault="003D690C" w:rsidP="00A954C8">
      <w:pPr>
        <w:pStyle w:val="JuQuot"/>
        <w:rPr>
          <w:lang w:val="it-IT"/>
        </w:rPr>
      </w:pPr>
      <w:r>
        <w:rPr>
          <w:lang w:val="sl"/>
        </w:rPr>
        <w:t>"(1) Ustavna pritožba se zavrže:</w:t>
      </w:r>
    </w:p>
    <w:p w14:paraId="2D8A363D" w14:textId="77777777" w:rsidR="003D690C" w:rsidRPr="009921B5" w:rsidRDefault="003D690C" w:rsidP="00A954C8">
      <w:pPr>
        <w:pStyle w:val="JuQuot"/>
        <w:rPr>
          <w:lang w:val="it-IT"/>
        </w:rPr>
      </w:pPr>
      <w:r>
        <w:rPr>
          <w:lang w:val="sl"/>
        </w:rPr>
        <w:t>...</w:t>
      </w:r>
    </w:p>
    <w:p w14:paraId="2A4F7AF5" w14:textId="4D9CA861" w:rsidR="003D690C" w:rsidRPr="009921B5" w:rsidRDefault="003D690C" w:rsidP="00A954C8">
      <w:pPr>
        <w:pStyle w:val="JuQuot"/>
        <w:rPr>
          <w:lang w:val="it-IT"/>
        </w:rPr>
      </w:pPr>
      <w:r>
        <w:rPr>
          <w:lang w:val="sl"/>
        </w:rPr>
        <w:t>– (točk</w:t>
      </w:r>
      <w:r w:rsidR="00DD426C">
        <w:rPr>
          <w:lang w:val="sl"/>
        </w:rPr>
        <w:t>a</w:t>
      </w:r>
      <w:r>
        <w:rPr>
          <w:lang w:val="sl"/>
        </w:rPr>
        <w:t xml:space="preserve"> pet) če niso izčrpana vsa pravna sredstva ...;</w:t>
      </w:r>
    </w:p>
    <w:p w14:paraId="462CD6B4" w14:textId="77777777" w:rsidR="003D690C" w:rsidRPr="009921B5" w:rsidRDefault="003D690C" w:rsidP="00A954C8">
      <w:pPr>
        <w:pStyle w:val="JuQuot"/>
        <w:rPr>
          <w:lang w:val="it-IT"/>
        </w:rPr>
      </w:pPr>
      <w:r>
        <w:rPr>
          <w:lang w:val="sl"/>
        </w:rPr>
        <w:t>..."</w:t>
      </w:r>
    </w:p>
    <w:p w14:paraId="41359F17" w14:textId="77777777" w:rsidR="003D690C" w:rsidRPr="009921B5" w:rsidRDefault="003D690C" w:rsidP="00A954C8">
      <w:pPr>
        <w:pStyle w:val="JuQuot"/>
        <w:jc w:val="center"/>
        <w:rPr>
          <w:b/>
          <w:bCs/>
          <w:lang w:val="it-IT"/>
        </w:rPr>
      </w:pPr>
      <w:r>
        <w:rPr>
          <w:b/>
          <w:bCs/>
          <w:lang w:val="sl"/>
        </w:rPr>
        <w:t>55.c člen</w:t>
      </w:r>
    </w:p>
    <w:p w14:paraId="41251E2E" w14:textId="77777777" w:rsidR="003D690C" w:rsidRPr="009921B5" w:rsidRDefault="003D690C" w:rsidP="00A954C8">
      <w:pPr>
        <w:pStyle w:val="JuQuot"/>
        <w:rPr>
          <w:lang w:val="it-IT"/>
        </w:rPr>
      </w:pPr>
      <w:r>
        <w:rPr>
          <w:lang w:val="sl"/>
        </w:rPr>
        <w:t>"(1) O zavrženju oziroma o sprejetju ustavne pritožbe odloči senat soglasno s sklepom.</w:t>
      </w:r>
    </w:p>
    <w:p w14:paraId="4803A8F8" w14:textId="77777777" w:rsidR="003D690C" w:rsidRPr="009921B5" w:rsidRDefault="003D690C" w:rsidP="00A954C8">
      <w:pPr>
        <w:pStyle w:val="JuQuot"/>
        <w:rPr>
          <w:lang w:val="it-IT"/>
        </w:rPr>
      </w:pPr>
      <w:r>
        <w:rPr>
          <w:lang w:val="sl"/>
        </w:rPr>
        <w:t>(2) Če senat ni soglasen o tem, ali so izpolnjeni pogoji iz prvega odstavka 55.b člena, se ustavna pritožba zavrže, če se za njeno zavrženje v 15 dneh pisno izreče pet sodnikov ustavnega sodišča.</w:t>
      </w:r>
    </w:p>
    <w:p w14:paraId="4F761F43" w14:textId="77777777" w:rsidR="003D690C" w:rsidRPr="009921B5" w:rsidRDefault="003D690C" w:rsidP="00A954C8">
      <w:pPr>
        <w:pStyle w:val="JuQuot"/>
        <w:rPr>
          <w:lang w:val="it-IT"/>
        </w:rPr>
      </w:pPr>
      <w:r>
        <w:rPr>
          <w:lang w:val="sl"/>
        </w:rPr>
        <w:t>...</w:t>
      </w:r>
    </w:p>
    <w:p w14:paraId="019A4022" w14:textId="77777777" w:rsidR="003D690C" w:rsidRPr="009921B5" w:rsidRDefault="003D690C" w:rsidP="00A954C8">
      <w:pPr>
        <w:pStyle w:val="JuQuot"/>
        <w:rPr>
          <w:lang w:val="it-IT"/>
        </w:rPr>
      </w:pPr>
      <w:r>
        <w:rPr>
          <w:lang w:val="sl"/>
        </w:rPr>
        <w:t>(4) Če senat ne odloči drugače, obrazložitev sklepa o zavrženju ali o nesprejemu ustavne pritožbe vsebuje samo navedbo razloga iz prvega ali drugega odstavka prejšnjega člena tega zakona in sestavo senata ustavnega sodišča."</w:t>
      </w:r>
    </w:p>
    <w:bookmarkStart w:id="11" w:name="DL2007Amendment"/>
    <w:p w14:paraId="159B1652" w14:textId="452067D7" w:rsidR="003D690C" w:rsidRPr="009921B5" w:rsidRDefault="003D690C" w:rsidP="00A954C8">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14</w:t>
      </w:r>
      <w:r>
        <w:rPr>
          <w:lang w:val="sl"/>
        </w:rPr>
        <w:fldChar w:fldCharType="end"/>
      </w:r>
      <w:r>
        <w:rPr>
          <w:lang w:val="sl"/>
        </w:rPr>
        <w:t xml:space="preserve">.  Pravila v zvezi z vrstnim redom obravnavanja zadev določa 46. člen </w:t>
      </w:r>
      <w:r w:rsidR="003A46B6">
        <w:rPr>
          <w:lang w:val="sl"/>
        </w:rPr>
        <w:t>p</w:t>
      </w:r>
      <w:r>
        <w:rPr>
          <w:lang w:val="sl"/>
        </w:rPr>
        <w:t xml:space="preserve">oslovnika Ustavnega sodišča. Med drugim določa: </w:t>
      </w:r>
    </w:p>
    <w:p w14:paraId="79B40394" w14:textId="77777777" w:rsidR="003D690C" w:rsidRPr="009921B5" w:rsidRDefault="003D690C" w:rsidP="00A954C8">
      <w:pPr>
        <w:pStyle w:val="JuQuot"/>
        <w:rPr>
          <w:szCs w:val="20"/>
          <w:lang w:val="sl"/>
        </w:rPr>
      </w:pPr>
      <w:r>
        <w:rPr>
          <w:szCs w:val="20"/>
          <w:lang w:val="sl"/>
        </w:rPr>
        <w:t xml:space="preserve"> "(3) Ustavno sodišče lahko sklene, da kot prednostne obravnava naslednje vrste zadev:</w:t>
      </w:r>
    </w:p>
    <w:p w14:paraId="09FA4E86" w14:textId="77777777" w:rsidR="003D690C" w:rsidRPr="009921B5" w:rsidRDefault="003D690C" w:rsidP="00A954C8">
      <w:pPr>
        <w:pStyle w:val="JuQuot"/>
        <w:rPr>
          <w:szCs w:val="20"/>
          <w:lang w:val="sl"/>
        </w:rPr>
      </w:pPr>
      <w:r>
        <w:rPr>
          <w:szCs w:val="20"/>
          <w:lang w:val="sl"/>
        </w:rPr>
        <w:t>– enostavnejše zadeve, ki jih je mogoče obravnavati in o njih odločiti že v fazi postopka preizkusa ali v fazi pripravljalnega postopka;</w:t>
      </w:r>
    </w:p>
    <w:p w14:paraId="62A32F63" w14:textId="77777777" w:rsidR="003D690C" w:rsidRPr="009921B5" w:rsidRDefault="003D690C" w:rsidP="00A954C8">
      <w:pPr>
        <w:pStyle w:val="JuQuot"/>
        <w:rPr>
          <w:szCs w:val="20"/>
          <w:lang w:val="sl"/>
        </w:rPr>
      </w:pPr>
      <w:r>
        <w:rPr>
          <w:szCs w:val="20"/>
          <w:lang w:val="sl"/>
        </w:rPr>
        <w:t>..."</w:t>
      </w:r>
    </w:p>
    <w:bookmarkStart w:id="12" w:name="DL2007Amendment1"/>
    <w:p w14:paraId="295DD876" w14:textId="77777777" w:rsidR="003D690C" w:rsidRPr="009921B5" w:rsidRDefault="003D690C" w:rsidP="00A954C8">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15</w:t>
      </w:r>
      <w:r>
        <w:rPr>
          <w:lang w:val="sl"/>
        </w:rPr>
        <w:fldChar w:fldCharType="end"/>
      </w:r>
      <w:bookmarkEnd w:id="11"/>
      <w:bookmarkEnd w:id="12"/>
      <w:r>
        <w:rPr>
          <w:lang w:val="sl"/>
        </w:rPr>
        <w:t>.  Leta 2007 je bil Zakon o ustavnem sodišču spremenjen s prej omenjenim 55.c členom. Vlada je predložila ustrezen del besedila, ki pojasnjuje osnutek Zakon o spremembah in dopolnitvah Zakona o ustavnem sodišču. Glasi se sledeče:</w:t>
      </w:r>
    </w:p>
    <w:p w14:paraId="1045E523" w14:textId="77777777" w:rsidR="003D690C" w:rsidRPr="009921B5" w:rsidRDefault="003D690C" w:rsidP="00A954C8">
      <w:pPr>
        <w:pStyle w:val="JuQuot"/>
        <w:rPr>
          <w:lang w:val="sl"/>
        </w:rPr>
      </w:pPr>
      <w:r>
        <w:rPr>
          <w:lang w:val="sl"/>
        </w:rPr>
        <w:t>"Posebej velja opozoriti na novost, ki je povzeta po ... nemški in španski ureditvi, po kateri sklepov, s katerimi so ustavne pritožbe zavržene ali niso sprejete v obravnavo, ni treba obrazložiti. ... S to predlagano rešitvijo naj se zlasti omogoči Ustavnemu sodišču učinkovito opravljanje njegove funkcije. ... Takšne rešitve so po izkušnjah v nekaterih drugih državah, članicah Evropske unije, že uspešno prispevale k učinkovitejši razbremenitvi ustavnega sodišča ..."</w:t>
      </w:r>
    </w:p>
    <w:bookmarkStart w:id="13" w:name="DLreviewofconst"/>
    <w:bookmarkStart w:id="14" w:name="DLreviewofamendment"/>
    <w:p w14:paraId="64742104" w14:textId="52572344" w:rsidR="003D690C" w:rsidRPr="009921B5" w:rsidRDefault="003D690C" w:rsidP="00A954C8">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16</w:t>
      </w:r>
      <w:r>
        <w:rPr>
          <w:lang w:val="sl"/>
        </w:rPr>
        <w:fldChar w:fldCharType="end"/>
      </w:r>
      <w:bookmarkEnd w:id="13"/>
      <w:bookmarkEnd w:id="14"/>
      <w:r>
        <w:rPr>
          <w:lang w:val="sl"/>
        </w:rPr>
        <w:t xml:space="preserve">.  Ustavno sodišče je 14. februarja 2013 s sklepom št. U-I-60/11 in št. Up-349/11 ugotovilo, da pravica do ustavne pritožbe ne obstaja in da sklep senata ustavnega sodišča na podlagi četrtega odstavka 55.c člena ne </w:t>
      </w:r>
      <w:r w:rsidRPr="00F9719B">
        <w:rPr>
          <w:lang w:val="sl"/>
        </w:rPr>
        <w:t>vključuje</w:t>
      </w:r>
      <w:r>
        <w:rPr>
          <w:lang w:val="sl"/>
        </w:rPr>
        <w:t xml:space="preserve"> vsebinske presoje zadeve.  Četrti odstavek 55.c člena odraža precedenčno vlogo ustavnega sodišča in je hkrati predpogoj za njeno učinkovito uresničevanje.</w:t>
      </w:r>
    </w:p>
    <w:bookmarkStart w:id="15" w:name="GOVcaselaw"/>
    <w:p w14:paraId="56238439" w14:textId="5ECF0D71" w:rsidR="003D690C" w:rsidRPr="009921B5" w:rsidRDefault="003D690C" w:rsidP="00A954C8">
      <w:pPr>
        <w:pStyle w:val="JuPara"/>
        <w:rPr>
          <w:lang w:val="sl"/>
        </w:rPr>
      </w:pPr>
      <w:r>
        <w:rPr>
          <w:lang w:val="sl"/>
        </w:rPr>
        <w:lastRenderedPageBreak/>
        <w:fldChar w:fldCharType="begin"/>
      </w:r>
      <w:r>
        <w:rPr>
          <w:lang w:val="sl"/>
        </w:rPr>
        <w:instrText xml:space="preserve"> SEQ level0 \*arabic </w:instrText>
      </w:r>
      <w:r>
        <w:rPr>
          <w:lang w:val="sl"/>
        </w:rPr>
        <w:fldChar w:fldCharType="separate"/>
      </w:r>
      <w:r>
        <w:rPr>
          <w:noProof/>
          <w:lang w:val="sl"/>
        </w:rPr>
        <w:t>17</w:t>
      </w:r>
      <w:r>
        <w:rPr>
          <w:lang w:val="sl"/>
        </w:rPr>
        <w:fldChar w:fldCharType="end"/>
      </w:r>
      <w:bookmarkEnd w:id="15"/>
      <w:r>
        <w:rPr>
          <w:lang w:val="sl"/>
        </w:rPr>
        <w:t xml:space="preserve">.  Iz sodne prakse ustavnega sodišča, ki jo je predložila vlada, izhaja, da se zahteva po izčrpanju domačih pravnih sredstev iz 51. člena Zakona o ustavnem sodišču nanaša na "formalno izčrpanje" (tj. vložitev pravnega sredstva) kot tudi na "vsebinsko izčrpanje" (tj. vsebinsko uveljavljanje zatrjevane kršitve človekovih pravic). Predložila je kopije sklepov, od katerih so bili nekateri izdani pred spremembo iz leta 2007 (glej </w:t>
      </w:r>
      <w:r>
        <w:rPr>
          <w:lang w:val="sl"/>
        </w:rPr>
        <w:fldChar w:fldCharType="begin"/>
      </w:r>
      <w:r>
        <w:rPr>
          <w:lang w:val="sl"/>
        </w:rPr>
        <w:instrText xml:space="preserve"> REF DL2007Amendment1 \h </w:instrText>
      </w:r>
      <w:r>
        <w:rPr>
          <w:lang w:val="sl"/>
        </w:rPr>
      </w:r>
      <w:r>
        <w:rPr>
          <w:lang w:val="sl"/>
        </w:rPr>
        <w:fldChar w:fldCharType="separate"/>
      </w:r>
      <w:r>
        <w:rPr>
          <w:noProof/>
          <w:lang w:val="sl"/>
        </w:rPr>
        <w:t>15.</w:t>
      </w:r>
      <w:r>
        <w:rPr>
          <w:lang w:val="sl"/>
        </w:rPr>
        <w:fldChar w:fldCharType="end"/>
      </w:r>
      <w:r>
        <w:rPr>
          <w:lang w:val="sl"/>
        </w:rPr>
        <w:t xml:space="preserve"> odstavek zgoraj). Iz predloženih sklepov izhaja, da je ustavno sodišče od pritožnikov zahtevalo, da se pri nižjih sodiščih ali organih sklicujejo na razloge, na katerih temeljijo njihove ustavne pritožbe (sklep Up-144/00 z dne 26. februarja 2002 in sklep Up-866/17 z dne 26. oktobra 2017). Pritožnik je moral pred nižjimi sodišči uveljavljati natanko tiste kršitve človekovih pravic, ki jih je nameraval kasneje uveljavljati v ustavni pritožbi. To je veljalo za postopkovne in </w:t>
      </w:r>
      <w:r w:rsidR="003D39EC">
        <w:rPr>
          <w:lang w:val="sl"/>
        </w:rPr>
        <w:t>vsebinske</w:t>
      </w:r>
      <w:r>
        <w:rPr>
          <w:lang w:val="sl"/>
        </w:rPr>
        <w:t xml:space="preserve"> zadeve (Up-33/05 z dne 6. marca 2008). Ustavno sodišče naj bi posredovalo le, če domnevnih kršitev ne bi bila odpravila nižja sodišča (Up-139/99 z dne 30. maja 2000 in Up-39/95 z dne 16. januarja 1997).</w:t>
      </w:r>
    </w:p>
    <w:bookmarkStart w:id="16" w:name="GOv15decision"/>
    <w:p w14:paraId="2B945C85" w14:textId="2CE7E727" w:rsidR="003D690C" w:rsidRPr="009921B5" w:rsidRDefault="003D690C" w:rsidP="00A954C8">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18</w:t>
      </w:r>
      <w:r>
        <w:rPr>
          <w:lang w:val="sl"/>
        </w:rPr>
        <w:fldChar w:fldCharType="end"/>
      </w:r>
      <w:bookmarkEnd w:id="16"/>
      <w:r>
        <w:rPr>
          <w:lang w:val="sl"/>
        </w:rPr>
        <w:t>.  Vlada je poleg tega predložila 15 sklepov ustavnega sodišča, s katerimi so bile zavržene ustavne pritožbe zaradi neizčrpanja domačih pravnih sredstev</w:t>
      </w:r>
      <w:r w:rsidR="003D39EC">
        <w:rPr>
          <w:lang w:val="sl"/>
        </w:rPr>
        <w:t xml:space="preserve"> in</w:t>
      </w:r>
      <w:r>
        <w:rPr>
          <w:lang w:val="sl"/>
        </w:rPr>
        <w:t xml:space="preserve"> ki so vseboval</w:t>
      </w:r>
      <w:r w:rsidR="003D39EC">
        <w:rPr>
          <w:lang w:val="sl"/>
        </w:rPr>
        <w:t>i</w:t>
      </w:r>
      <w:r>
        <w:rPr>
          <w:lang w:val="sl"/>
        </w:rPr>
        <w:t xml:space="preserve"> le sklicevanje na ustrezno določbo Zakona o ustavnem sodišču in informacije o sestavi senata ustavnega sodišča brez kakršne koli nadaljnje razlage. Predložila je tudi kopije sedmih sklepov ustavnega sodišča, s katerimi so bile zavržene pritožbe, zaradi določenega pravnega sredstva ("formalno neizčrpanje"), ki je vključeval podrobno obrazložitev v zvezi s tem; štiri od njih je soglasno sprejel senat treh sodnikov.</w:t>
      </w:r>
    </w:p>
    <w:bookmarkStart w:id="17" w:name="DLdecisionsubstantiveapp"/>
    <w:bookmarkStart w:id="18" w:name="DLapplicantEXAMPLE"/>
    <w:p w14:paraId="75AE1DAD" w14:textId="77777777" w:rsidR="003D690C" w:rsidRPr="009921B5" w:rsidRDefault="003D690C" w:rsidP="00A954C8">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19</w:t>
      </w:r>
      <w:r>
        <w:rPr>
          <w:lang w:val="sl"/>
        </w:rPr>
        <w:fldChar w:fldCharType="end"/>
      </w:r>
      <w:bookmarkEnd w:id="17"/>
      <w:bookmarkEnd w:id="18"/>
      <w:r>
        <w:rPr>
          <w:lang w:val="sl"/>
        </w:rPr>
        <w:t>.  Pritožnik je kot primer predložil sklep št. U-I-86/17, Up-471/17 z dne 30. januarja 2020, v katerem je ustavno sodišče pojasnilo, da pritožnik pred nižjim sodiščem ni vsebinsko uveljavljal zatrjevane kršitve.</w:t>
      </w:r>
    </w:p>
    <w:p w14:paraId="33B55B00" w14:textId="77777777" w:rsidR="003D690C" w:rsidRPr="00A954C8" w:rsidRDefault="003D690C" w:rsidP="00A954C8">
      <w:pPr>
        <w:pStyle w:val="JuHHead"/>
      </w:pPr>
      <w:r>
        <w:rPr>
          <w:bCs w:val="0"/>
          <w:lang w:val="sl"/>
        </w:rPr>
        <w:t>PRITOŽBE</w:t>
      </w:r>
    </w:p>
    <w:bookmarkStart w:id="19" w:name="COMPLAINTS"/>
    <w:p w14:paraId="4F70F13B" w14:textId="2BDFE98A" w:rsidR="003D690C" w:rsidRPr="009921B5" w:rsidRDefault="003D690C" w:rsidP="00A954C8">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20</w:t>
      </w:r>
      <w:r>
        <w:rPr>
          <w:lang w:val="sl"/>
        </w:rPr>
        <w:fldChar w:fldCharType="end"/>
      </w:r>
      <w:bookmarkEnd w:id="19"/>
      <w:r>
        <w:rPr>
          <w:lang w:val="sl"/>
        </w:rPr>
        <w:t xml:space="preserve">.  Pritožnik se je na podlagi prvega odstavka 6. člena </w:t>
      </w:r>
      <w:r w:rsidR="0079052A">
        <w:rPr>
          <w:lang w:val="sl"/>
        </w:rPr>
        <w:t>k</w:t>
      </w:r>
      <w:r>
        <w:rPr>
          <w:lang w:val="sl"/>
        </w:rPr>
        <w:t xml:space="preserve">onvencije pritožil, da mu je ustavno sodišče odvzelo možnost, da bi se o njegovi ustavni pritožbi vsebinsko  presojalo. Nadalje se je pritožil, da je bila odločitev ustavnega sodišča v njegovi zadevi očitno napačna, samovoljna in </w:t>
      </w:r>
      <w:r w:rsidR="00A305B2">
        <w:rPr>
          <w:lang w:val="sl"/>
        </w:rPr>
        <w:t xml:space="preserve">da </w:t>
      </w:r>
      <w:r>
        <w:rPr>
          <w:lang w:val="sl"/>
        </w:rPr>
        <w:t>ni pojasnila, česa pritožnik ni storil, da bi izčrpal domača pravna sredstva.</w:t>
      </w:r>
    </w:p>
    <w:p w14:paraId="3AE3434B" w14:textId="77777777" w:rsidR="003D690C" w:rsidRPr="00A954C8" w:rsidRDefault="003D690C" w:rsidP="00A954C8">
      <w:pPr>
        <w:pStyle w:val="JuHHead"/>
      </w:pPr>
      <w:r>
        <w:rPr>
          <w:bCs w:val="0"/>
          <w:lang w:val="sl"/>
        </w:rPr>
        <w:t>PRAVO</w:t>
      </w:r>
    </w:p>
    <w:p w14:paraId="3B996C70" w14:textId="04CDB137" w:rsidR="003D690C" w:rsidRPr="0079052A" w:rsidRDefault="003D690C" w:rsidP="00A954C8">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21</w:t>
      </w:r>
      <w:r>
        <w:rPr>
          <w:lang w:val="sl"/>
        </w:rPr>
        <w:fldChar w:fldCharType="end"/>
      </w:r>
      <w:r>
        <w:rPr>
          <w:lang w:val="sl"/>
        </w:rPr>
        <w:t xml:space="preserve">.  Pritožnik se je skliceval na prvi odstavek 6. člena </w:t>
      </w:r>
      <w:r w:rsidR="0079052A">
        <w:rPr>
          <w:lang w:val="sl"/>
        </w:rPr>
        <w:t>k</w:t>
      </w:r>
      <w:r>
        <w:rPr>
          <w:lang w:val="sl"/>
        </w:rPr>
        <w:t>onvencije, ki se v ustreznem delu glasi:</w:t>
      </w:r>
    </w:p>
    <w:p w14:paraId="07E1D683" w14:textId="77777777" w:rsidR="003D690C" w:rsidRPr="00DE7ECA" w:rsidRDefault="003D690C" w:rsidP="00A954C8">
      <w:pPr>
        <w:pStyle w:val="JuQuot"/>
        <w:rPr>
          <w:lang w:val="sl"/>
        </w:rPr>
      </w:pPr>
      <w:r>
        <w:rPr>
          <w:lang w:val="sl"/>
        </w:rPr>
        <w:t>"Vsakdo ima pravico, da o njegovih civilnih pravicah in obveznostih ... pravično ... odloča ... sodišče …"</w:t>
      </w:r>
    </w:p>
    <w:p w14:paraId="7DEF208D" w14:textId="77777777" w:rsidR="003D690C" w:rsidRPr="00A954C8" w:rsidRDefault="003D690C" w:rsidP="00A954C8">
      <w:pPr>
        <w:pStyle w:val="JuHA"/>
        <w:ind w:left="1049"/>
        <w:rPr>
          <w:szCs w:val="24"/>
        </w:rPr>
      </w:pPr>
      <w:r>
        <w:rPr>
          <w:lang w:val="sl"/>
        </w:rPr>
        <w:lastRenderedPageBreak/>
        <w:t>Navedbe strank</w:t>
      </w:r>
    </w:p>
    <w:p w14:paraId="59C0AD91" w14:textId="77777777" w:rsidR="003D690C" w:rsidRPr="00A954C8" w:rsidRDefault="003D690C" w:rsidP="00A954C8">
      <w:pPr>
        <w:pStyle w:val="JuH1"/>
        <w:numPr>
          <w:ilvl w:val="3"/>
          <w:numId w:val="1"/>
        </w:numPr>
        <w:ind w:left="731" w:hanging="300"/>
        <w:jc w:val="left"/>
        <w:rPr>
          <w:szCs w:val="24"/>
        </w:rPr>
      </w:pPr>
      <w:r>
        <w:rPr>
          <w:bCs w:val="0"/>
          <w:lang w:val="sl"/>
        </w:rPr>
        <w:t>Vlada</w:t>
      </w:r>
    </w:p>
    <w:bookmarkStart w:id="20" w:name="GOVargsubstform"/>
    <w:p w14:paraId="4FCF86B1" w14:textId="77777777" w:rsidR="003D690C" w:rsidRPr="009921B5" w:rsidRDefault="003D690C" w:rsidP="00A954C8">
      <w:pPr>
        <w:pStyle w:val="JuPara"/>
        <w:rPr>
          <w:lang w:val="sl"/>
        </w:rPr>
      </w:pPr>
      <w:r>
        <w:rPr>
          <w:color w:val="000000"/>
          <w:lang w:val="sl"/>
        </w:rPr>
        <w:fldChar w:fldCharType="begin"/>
      </w:r>
      <w:r>
        <w:rPr>
          <w:rFonts w:ascii="Times" w:hAnsi="Times"/>
          <w:color w:val="000000"/>
          <w:lang w:val="sl"/>
        </w:rPr>
        <w:instrText xml:space="preserve"> SEQ level0 \*arabic </w:instrText>
      </w:r>
      <w:r>
        <w:rPr>
          <w:color w:val="000000"/>
          <w:lang w:val="sl"/>
        </w:rPr>
        <w:fldChar w:fldCharType="separate"/>
      </w:r>
      <w:r>
        <w:rPr>
          <w:rFonts w:ascii="Times" w:hAnsi="Times"/>
          <w:noProof/>
          <w:color w:val="000000"/>
          <w:lang w:val="sl"/>
        </w:rPr>
        <w:t>22</w:t>
      </w:r>
      <w:r>
        <w:rPr>
          <w:color w:val="000000"/>
          <w:lang w:val="sl"/>
        </w:rPr>
        <w:fldChar w:fldCharType="end"/>
      </w:r>
      <w:bookmarkEnd w:id="20"/>
      <w:r>
        <w:rPr>
          <w:rFonts w:ascii="Times" w:hAnsi="Times"/>
          <w:color w:val="000000"/>
          <w:lang w:val="sl"/>
        </w:rPr>
        <w:t>.  Vlada je poudarila, da je izpodbijani sklep sprejelo najvišje sodišče v državi in da zoper sklep ni pritožbe.</w:t>
      </w:r>
      <w:r>
        <w:rPr>
          <w:lang w:val="sl"/>
        </w:rPr>
        <w:t xml:space="preserve"> </w:t>
      </w:r>
      <w:r>
        <w:rPr>
          <w:rFonts w:ascii="Times" w:hAnsi="Times"/>
          <w:color w:val="000000"/>
          <w:lang w:val="sl"/>
        </w:rPr>
        <w:t>Zakon o ustavnem sodišču dovoljuje, da se sklep o zavrženju ustavne pritožbe sklicuje samo na ustrezno določbo in v zvezi s tem ne razlikuje med "vsebinskim" ali "formalnim neizčrpanjem". Sodna praksa ustavnega sodišča je potrdila, da je bila podrobno obrazložitev vključena, kadar je bilo to potrebno glede na "formalno" ali "vsebinsko neizčrpanje".</w:t>
      </w:r>
      <w:r>
        <w:rPr>
          <w:lang w:val="sl"/>
        </w:rPr>
        <w:t> Namen četrtega odstavka 55.c člena Zakona o ustavnem sodišču je bil povečati učinkovitost ustavnega sodišča, ki je leta 2018 prejelo 2.157 in rešilo 1.678 zadev.</w:t>
      </w:r>
    </w:p>
    <w:bookmarkStart w:id="21" w:name="GOVargnotonlysusbtantive"/>
    <w:p w14:paraId="676F072B" w14:textId="77777777" w:rsidR="003D690C" w:rsidRPr="009921B5" w:rsidRDefault="003D690C" w:rsidP="00A954C8">
      <w:pPr>
        <w:pStyle w:val="JuPara"/>
        <w:rPr>
          <w:rStyle w:val="gmail-apple-converted-space"/>
          <w:rFonts w:ascii="Times" w:hAnsi="Times" w:cs="Times"/>
          <w:color w:val="000000"/>
          <w:lang w:val="sl"/>
        </w:rPr>
      </w:pPr>
      <w:r>
        <w:rPr>
          <w:color w:val="000000"/>
          <w:lang w:val="sl"/>
        </w:rPr>
        <w:fldChar w:fldCharType="begin"/>
      </w:r>
      <w:r>
        <w:rPr>
          <w:rFonts w:ascii="Times" w:hAnsi="Times"/>
          <w:color w:val="000000"/>
          <w:lang w:val="sl"/>
        </w:rPr>
        <w:instrText xml:space="preserve"> SEQ level0 \*arabic </w:instrText>
      </w:r>
      <w:r>
        <w:rPr>
          <w:color w:val="000000"/>
          <w:lang w:val="sl"/>
        </w:rPr>
        <w:fldChar w:fldCharType="separate"/>
      </w:r>
      <w:r>
        <w:rPr>
          <w:rFonts w:ascii="Times" w:hAnsi="Times"/>
          <w:noProof/>
          <w:color w:val="000000"/>
          <w:lang w:val="sl"/>
        </w:rPr>
        <w:t>23</w:t>
      </w:r>
      <w:r>
        <w:rPr>
          <w:color w:val="000000"/>
          <w:lang w:val="sl"/>
        </w:rPr>
        <w:fldChar w:fldCharType="end"/>
      </w:r>
      <w:bookmarkEnd w:id="21"/>
      <w:r>
        <w:rPr>
          <w:rFonts w:ascii="Times" w:hAnsi="Times"/>
          <w:color w:val="000000"/>
          <w:lang w:val="sl"/>
        </w:rPr>
        <w:t xml:space="preserve">.  Vlada je nasprotovala trditvi pritožnika, da so se sklepi brez podrobne obrazložitve, ki jih je predložila (glej </w:t>
      </w:r>
      <w:r>
        <w:rPr>
          <w:color w:val="000000"/>
          <w:lang w:val="sl"/>
        </w:rPr>
        <w:fldChar w:fldCharType="begin"/>
      </w:r>
      <w:r>
        <w:rPr>
          <w:rFonts w:ascii="Times" w:hAnsi="Times"/>
          <w:color w:val="000000"/>
          <w:lang w:val="sl"/>
        </w:rPr>
        <w:instrText xml:space="preserve"> REF GOv15decision \h </w:instrText>
      </w:r>
      <w:r>
        <w:rPr>
          <w:color w:val="000000"/>
          <w:lang w:val="sl"/>
        </w:rPr>
      </w:r>
      <w:r>
        <w:rPr>
          <w:color w:val="000000"/>
          <w:lang w:val="sl"/>
        </w:rPr>
        <w:fldChar w:fldCharType="separate"/>
      </w:r>
      <w:r>
        <w:rPr>
          <w:noProof/>
          <w:lang w:val="sl"/>
        </w:rPr>
        <w:t xml:space="preserve">18. </w:t>
      </w:r>
      <w:r>
        <w:rPr>
          <w:color w:val="000000"/>
          <w:lang w:val="sl"/>
        </w:rPr>
        <w:fldChar w:fldCharType="end"/>
      </w:r>
      <w:r>
        <w:rPr>
          <w:rFonts w:ascii="Times" w:hAnsi="Times"/>
          <w:color w:val="000000"/>
          <w:lang w:val="sl"/>
        </w:rPr>
        <w:t xml:space="preserve">odstavek zgoraj), nanašali samo na "formalno neizčrpanje". Kar zadeva sodno prakso glede "vsebinskega neizčrpanja" (glej </w:t>
      </w:r>
      <w:r>
        <w:rPr>
          <w:color w:val="000000"/>
          <w:lang w:val="sl"/>
        </w:rPr>
        <w:fldChar w:fldCharType="begin"/>
      </w:r>
      <w:r>
        <w:rPr>
          <w:rFonts w:ascii="Times" w:hAnsi="Times"/>
          <w:color w:val="000000"/>
          <w:lang w:val="sl"/>
        </w:rPr>
        <w:instrText xml:space="preserve"> REF GOVcaselaw \h </w:instrText>
      </w:r>
      <w:r>
        <w:rPr>
          <w:color w:val="000000"/>
          <w:lang w:val="sl"/>
        </w:rPr>
      </w:r>
      <w:r>
        <w:rPr>
          <w:color w:val="000000"/>
          <w:lang w:val="sl"/>
        </w:rPr>
        <w:fldChar w:fldCharType="separate"/>
      </w:r>
      <w:r>
        <w:rPr>
          <w:noProof/>
          <w:lang w:val="sl"/>
        </w:rPr>
        <w:t>17.</w:t>
      </w:r>
      <w:r>
        <w:rPr>
          <w:color w:val="000000"/>
          <w:lang w:val="sl"/>
        </w:rPr>
        <w:fldChar w:fldCharType="end"/>
      </w:r>
      <w:r>
        <w:rPr>
          <w:rFonts w:ascii="Times" w:hAnsi="Times"/>
          <w:color w:val="000000"/>
          <w:lang w:val="sl"/>
        </w:rPr>
        <w:t xml:space="preserve"> odstavek zgoraj), ta ni kazala, da bi moralo ustavno sodišče v obravnavani zadevi izdati podroben sklep.</w:t>
      </w:r>
    </w:p>
    <w:bookmarkStart w:id="22" w:name="GOVargdidnotaxhaustinsusbtance"/>
    <w:p w14:paraId="2972F8C7" w14:textId="77777777" w:rsidR="003D690C" w:rsidRPr="009921B5" w:rsidRDefault="003D690C" w:rsidP="00A954C8">
      <w:pPr>
        <w:pStyle w:val="JuPara"/>
        <w:rPr>
          <w:rFonts w:ascii="Times" w:hAnsi="Times" w:cs="Times"/>
          <w:color w:val="000000"/>
          <w:lang w:val="it-IT"/>
        </w:rPr>
      </w:pPr>
      <w:r>
        <w:rPr>
          <w:color w:val="000000"/>
          <w:lang w:val="sl"/>
        </w:rPr>
        <w:fldChar w:fldCharType="begin"/>
      </w:r>
      <w:r>
        <w:rPr>
          <w:rFonts w:ascii="Times" w:hAnsi="Times"/>
          <w:color w:val="000000"/>
          <w:lang w:val="sl"/>
        </w:rPr>
        <w:instrText xml:space="preserve"> SEQ level0 \*arabic </w:instrText>
      </w:r>
      <w:r>
        <w:rPr>
          <w:color w:val="000000"/>
          <w:lang w:val="sl"/>
        </w:rPr>
        <w:fldChar w:fldCharType="separate"/>
      </w:r>
      <w:r>
        <w:rPr>
          <w:rFonts w:ascii="Times" w:hAnsi="Times"/>
          <w:noProof/>
          <w:color w:val="000000"/>
          <w:lang w:val="sl"/>
        </w:rPr>
        <w:t>24</w:t>
      </w:r>
      <w:r>
        <w:rPr>
          <w:color w:val="000000"/>
          <w:lang w:val="sl"/>
        </w:rPr>
        <w:fldChar w:fldCharType="end"/>
      </w:r>
      <w:bookmarkEnd w:id="22"/>
      <w:r>
        <w:rPr>
          <w:rFonts w:ascii="Times" w:hAnsi="Times"/>
          <w:color w:val="000000"/>
          <w:lang w:val="sl"/>
        </w:rPr>
        <w:t xml:space="preserve">.  Vlada je poleg tega poudarila, da je iz sodne prakse ustavnega sodišča razvidno, da ni potrebno le "formalno", temveč tudi "vsebinsko izčrpanje"  domačih pravnih sredstev, in da je to potrdilo Sodišče v zadevi </w:t>
      </w:r>
      <w:r>
        <w:rPr>
          <w:rFonts w:ascii="Times" w:hAnsi="Times"/>
          <w:i/>
          <w:iCs/>
          <w:color w:val="000000"/>
          <w:lang w:val="sl"/>
        </w:rPr>
        <w:t xml:space="preserve">SAZAS proti Sloveniji </w:t>
      </w:r>
      <w:r>
        <w:rPr>
          <w:rFonts w:ascii="Times" w:hAnsi="Times"/>
          <w:color w:val="000000"/>
          <w:lang w:val="sl"/>
        </w:rPr>
        <w:t xml:space="preserve">(sklep), št. 53257/13, </w:t>
      </w:r>
      <w:r>
        <w:rPr>
          <w:lang w:val="sl"/>
        </w:rPr>
        <w:t xml:space="preserve">26. </w:t>
      </w:r>
      <w:r>
        <w:rPr>
          <w:rFonts w:ascii="Times" w:hAnsi="Times"/>
          <w:color w:val="000000"/>
          <w:lang w:val="sl"/>
        </w:rPr>
        <w:t>odstavek, 10. oktobra 2017. Pritožnik, ki je bil pravno zastopan v postopku, bi moral biti s tem seznanjen. Vendar pa so bili njegovi argumenti pred ustavnim sodiščem in nižjimi sodišči vsebinsko drugačni.</w:t>
      </w:r>
    </w:p>
    <w:p w14:paraId="3ABEC34F" w14:textId="77777777" w:rsidR="003D690C" w:rsidRPr="00A954C8" w:rsidRDefault="003D690C" w:rsidP="00A954C8">
      <w:pPr>
        <w:pStyle w:val="JuH1"/>
        <w:numPr>
          <w:ilvl w:val="3"/>
          <w:numId w:val="1"/>
        </w:numPr>
        <w:ind w:left="731" w:hanging="300"/>
        <w:jc w:val="left"/>
      </w:pPr>
      <w:r>
        <w:rPr>
          <w:bCs w:val="0"/>
          <w:lang w:val="sl"/>
        </w:rPr>
        <w:t>Pritožnik</w:t>
      </w:r>
    </w:p>
    <w:bookmarkStart w:id="23" w:name="APPlackedpredicrability"/>
    <w:p w14:paraId="43577F72" w14:textId="77777777" w:rsidR="003D690C" w:rsidRPr="009921B5" w:rsidRDefault="003D690C" w:rsidP="00A954C8">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25</w:t>
      </w:r>
      <w:r>
        <w:rPr>
          <w:lang w:val="sl"/>
        </w:rPr>
        <w:fldChar w:fldCharType="end"/>
      </w:r>
      <w:bookmarkEnd w:id="23"/>
      <w:r>
        <w:rPr>
          <w:lang w:val="sl"/>
        </w:rPr>
        <w:t>.  Pritožnik je trdil, da mu izpodbijani sklep ustavnega sodišča ni omogočil, da bi razumel, ali je bila njegova ustavna pritožba zavržena, ker ni vložil določenega pravnega sredstva ali ker določenih argumentov ni uveljavljal pred nižjimi sodišči. Tako je sklepu manjkala predvidljivost.</w:t>
      </w:r>
    </w:p>
    <w:bookmarkStart w:id="24" w:name="APPcaselaw"/>
    <w:bookmarkStart w:id="25" w:name="APPargumentoncaselaw"/>
    <w:p w14:paraId="0EC118C6" w14:textId="77777777" w:rsidR="003D690C" w:rsidRPr="009921B5" w:rsidRDefault="003D690C" w:rsidP="00A954C8">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26</w:t>
      </w:r>
      <w:r>
        <w:rPr>
          <w:lang w:val="sl"/>
        </w:rPr>
        <w:fldChar w:fldCharType="end"/>
      </w:r>
      <w:bookmarkEnd w:id="24"/>
      <w:bookmarkEnd w:id="25"/>
      <w:r>
        <w:rPr>
          <w:lang w:val="sl"/>
        </w:rPr>
        <w:t xml:space="preserve">.  Po mnenju pritožnika je sodna praksa ustavnega sodišča (glej </w:t>
      </w:r>
      <w:r>
        <w:rPr>
          <w:lang w:val="sl"/>
        </w:rPr>
        <w:fldChar w:fldCharType="begin"/>
      </w:r>
      <w:r>
        <w:rPr>
          <w:lang w:val="sl"/>
        </w:rPr>
        <w:instrText xml:space="preserve"> REF GOVcaselaw \h </w:instrText>
      </w:r>
      <w:r>
        <w:rPr>
          <w:lang w:val="sl"/>
        </w:rPr>
      </w:r>
      <w:r>
        <w:rPr>
          <w:lang w:val="sl"/>
        </w:rPr>
        <w:fldChar w:fldCharType="separate"/>
      </w:r>
      <w:r>
        <w:rPr>
          <w:noProof/>
          <w:lang w:val="sl"/>
        </w:rPr>
        <w:t>17.</w:t>
      </w:r>
      <w:r>
        <w:rPr>
          <w:lang w:val="sl"/>
        </w:rPr>
        <w:fldChar w:fldCharType="end"/>
      </w:r>
      <w:r>
        <w:rPr>
          <w:lang w:val="sl"/>
        </w:rPr>
        <w:t xml:space="preserve"> in </w:t>
      </w:r>
      <w:r>
        <w:rPr>
          <w:lang w:val="sl"/>
        </w:rPr>
        <w:fldChar w:fldCharType="begin"/>
      </w:r>
      <w:r>
        <w:rPr>
          <w:lang w:val="sl"/>
        </w:rPr>
        <w:instrText xml:space="preserve"> REF APPcaselaw \h </w:instrText>
      </w:r>
      <w:r>
        <w:rPr>
          <w:lang w:val="sl"/>
        </w:rPr>
      </w:r>
      <w:r>
        <w:rPr>
          <w:lang w:val="sl"/>
        </w:rPr>
        <w:fldChar w:fldCharType="separate"/>
      </w:r>
      <w:r>
        <w:rPr>
          <w:noProof/>
          <w:lang w:val="sl"/>
        </w:rPr>
        <w:t>26.</w:t>
      </w:r>
      <w:r>
        <w:rPr>
          <w:lang w:val="sl"/>
        </w:rPr>
        <w:fldChar w:fldCharType="end"/>
      </w:r>
      <w:r>
        <w:rPr>
          <w:lang w:val="sl"/>
        </w:rPr>
        <w:t xml:space="preserve"> odstavek zgoraj) kazala, da je v bila v zadevah "vsebinskega" neizčrpanja navedena podrobno obrazložitev. Zato je menil, da je bila njegova ustavna pritožba pomotoma zavrnjena zaradi "formalnega neizčrpanja" pravnih sredstev. Trdil je, da se zdi, da se sklepi brez kakršne koli podrobne obrazložitve, ki jo je predložila vlada (glej </w:t>
      </w:r>
      <w:r>
        <w:rPr>
          <w:lang w:val="sl"/>
        </w:rPr>
        <w:fldChar w:fldCharType="begin"/>
      </w:r>
      <w:r>
        <w:rPr>
          <w:lang w:val="sl"/>
        </w:rPr>
        <w:instrText xml:space="preserve"> REF GOv15decision \h </w:instrText>
      </w:r>
      <w:r>
        <w:rPr>
          <w:lang w:val="sl"/>
        </w:rPr>
      </w:r>
      <w:r>
        <w:rPr>
          <w:lang w:val="sl"/>
        </w:rPr>
        <w:fldChar w:fldCharType="separate"/>
      </w:r>
      <w:r>
        <w:rPr>
          <w:noProof/>
          <w:lang w:val="sl"/>
        </w:rPr>
        <w:t xml:space="preserve">18. </w:t>
      </w:r>
      <w:r>
        <w:rPr>
          <w:lang w:val="sl"/>
        </w:rPr>
        <w:fldChar w:fldCharType="end"/>
      </w:r>
      <w:r>
        <w:rPr>
          <w:lang w:val="sl"/>
        </w:rPr>
        <w:t>odstavek  zgoraj), nanašajo samo na "formalno neizčrpanje".</w:t>
      </w:r>
    </w:p>
    <w:bookmarkStart w:id="26" w:name="APPargdidexhaust"/>
    <w:p w14:paraId="20E02E09" w14:textId="77777777" w:rsidR="003D690C" w:rsidRPr="009921B5" w:rsidRDefault="003D690C" w:rsidP="00A954C8">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27</w:t>
      </w:r>
      <w:r>
        <w:rPr>
          <w:lang w:val="sl"/>
        </w:rPr>
        <w:fldChar w:fldCharType="end"/>
      </w:r>
      <w:bookmarkEnd w:id="26"/>
      <w:r>
        <w:rPr>
          <w:lang w:val="sl"/>
        </w:rPr>
        <w:t>.  Pritožnik je tudi trdil, da so bile njegove vloge pred nižjimi sodišči in Ustavnim sodiščem v bistvu enake; ves čas postopka je trdil, da bi bilo treba arbitražni sporazum predložiti sodiščem, ki odločajo o zadevi.</w:t>
      </w:r>
    </w:p>
    <w:bookmarkStart w:id="27" w:name="appargparticularcicrusmtances"/>
    <w:p w14:paraId="5352DB65" w14:textId="77777777" w:rsidR="003D690C" w:rsidRPr="009921B5" w:rsidRDefault="003D690C" w:rsidP="00A954C8">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28</w:t>
      </w:r>
      <w:r>
        <w:rPr>
          <w:lang w:val="sl"/>
        </w:rPr>
        <w:fldChar w:fldCharType="end"/>
      </w:r>
      <w:bookmarkEnd w:id="27"/>
      <w:r>
        <w:rPr>
          <w:lang w:val="sl"/>
        </w:rPr>
        <w:t xml:space="preserve">.  V zvezi s trditvami nemške vlade (glej </w:t>
      </w:r>
      <w:r>
        <w:rPr>
          <w:lang w:val="sl"/>
        </w:rPr>
        <w:fldChar w:fldCharType="begin"/>
      </w:r>
      <w:r>
        <w:rPr>
          <w:lang w:val="sl"/>
        </w:rPr>
        <w:instrText xml:space="preserve"> REF Germanarg \h  \* MERGEFORMAT </w:instrText>
      </w:r>
      <w:r>
        <w:rPr>
          <w:lang w:val="sl"/>
        </w:rPr>
      </w:r>
      <w:r>
        <w:rPr>
          <w:lang w:val="sl"/>
        </w:rPr>
        <w:fldChar w:fldCharType="separate"/>
      </w:r>
      <w:r>
        <w:rPr>
          <w:lang w:val="sl"/>
        </w:rPr>
        <w:t>29.</w:t>
      </w:r>
      <w:r>
        <w:rPr>
          <w:lang w:val="sl"/>
        </w:rPr>
        <w:fldChar w:fldCharType="end"/>
      </w:r>
      <w:r>
        <w:rPr>
          <w:lang w:val="sl"/>
        </w:rPr>
        <w:t xml:space="preserve"> odstavek spodaj) je pritožnik pojasnil, da ni trdil, da bi morala ustavna sodišča vedno utemeljiti </w:t>
      </w:r>
      <w:r>
        <w:rPr>
          <w:lang w:val="sl"/>
        </w:rPr>
        <w:lastRenderedPageBreak/>
        <w:t>svoje sklepe o sprejemljivosti, temveč da bi morala to storiti v obravnavani zadevi zaradi posebnih okoliščin.</w:t>
      </w:r>
    </w:p>
    <w:p w14:paraId="2CB7A083" w14:textId="77777777" w:rsidR="003D690C" w:rsidRPr="00A954C8" w:rsidRDefault="003D690C" w:rsidP="00A954C8">
      <w:pPr>
        <w:pStyle w:val="JuH1"/>
        <w:numPr>
          <w:ilvl w:val="3"/>
          <w:numId w:val="1"/>
        </w:numPr>
        <w:ind w:left="731" w:hanging="300"/>
        <w:jc w:val="left"/>
      </w:pPr>
      <w:bookmarkStart w:id="28" w:name="German"/>
      <w:r>
        <w:rPr>
          <w:bCs w:val="0"/>
          <w:lang w:val="sl"/>
        </w:rPr>
        <w:t>Nemška vlada</w:t>
      </w:r>
    </w:p>
    <w:bookmarkStart w:id="29" w:name="Germanarg"/>
    <w:p w14:paraId="1B958DDF" w14:textId="38E246F2" w:rsidR="003D690C" w:rsidRPr="009921B5" w:rsidRDefault="003D690C" w:rsidP="00A954C8">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29</w:t>
      </w:r>
      <w:r>
        <w:rPr>
          <w:lang w:val="sl"/>
        </w:rPr>
        <w:fldChar w:fldCharType="end"/>
      </w:r>
      <w:bookmarkEnd w:id="28"/>
      <w:bookmarkEnd w:id="29"/>
      <w:r>
        <w:rPr>
          <w:lang w:val="sl"/>
        </w:rPr>
        <w:t xml:space="preserve">.  V svojih pripombah, predloženih na podlagi drugega odstavka 36. člena </w:t>
      </w:r>
      <w:r w:rsidR="0079052A">
        <w:rPr>
          <w:lang w:val="sl"/>
        </w:rPr>
        <w:t>k</w:t>
      </w:r>
      <w:r>
        <w:rPr>
          <w:lang w:val="sl"/>
        </w:rPr>
        <w:t xml:space="preserve">onvencije in tretjega odstavka 44. člena </w:t>
      </w:r>
      <w:r w:rsidR="003A46B6">
        <w:rPr>
          <w:lang w:val="sl"/>
        </w:rPr>
        <w:t>p</w:t>
      </w:r>
      <w:r>
        <w:rPr>
          <w:lang w:val="sl"/>
        </w:rPr>
        <w:t xml:space="preserve">oslovnika sodišča, je stranski udeleženec, nemška vlada, poudarila, da se je v skladu z Zakonom o Zveznem ustavnem sodišču nemško Zvezno ustavno sodišče lahko odločilo, da ne sprejme v obravnavo pritožbe, ki ni sprožala temeljnega vprašanja, je bila očitno neutemeljena in/ali ni izpolnjevala formalnih zahtev. Za takšen sklep, </w:t>
      </w:r>
      <w:r w:rsidR="001460B9" w:rsidRPr="001460B9">
        <w:rPr>
          <w:lang w:val="sl"/>
        </w:rPr>
        <w:t xml:space="preserve">ki ga soglasno sprejme </w:t>
      </w:r>
      <w:r>
        <w:rPr>
          <w:lang w:val="sl"/>
        </w:rPr>
        <w:t>senat treh sodnikov ali najmanj šest glasov senata, sestavljenega iz osmih sodnikov, ni treba navajati utemeljitev. Po mnenju nemške vlade torej odsotnost utemeljenega sklepa ni pomenila, da pritožba ni bila temeljito ocenjena. Zvezno ustavno sodišče je opravljalo samo nadzorno funkcijo in zoper njegov sklep ni pritožbe. Cilj omejitev v zvezi z obrazložitvijo je bil omogočiti sodišču, da se osredotoči na pomembne zadeve.</w:t>
      </w:r>
    </w:p>
    <w:p w14:paraId="5370540A" w14:textId="77777777" w:rsidR="003D690C" w:rsidRPr="00A954C8" w:rsidRDefault="003D690C" w:rsidP="00A954C8">
      <w:pPr>
        <w:pStyle w:val="JuHA"/>
        <w:numPr>
          <w:ilvl w:val="2"/>
          <w:numId w:val="1"/>
        </w:numPr>
        <w:ind w:left="584" w:hanging="352"/>
        <w:jc w:val="left"/>
        <w:rPr>
          <w:szCs w:val="24"/>
        </w:rPr>
      </w:pPr>
      <w:r>
        <w:rPr>
          <w:lang w:val="sl"/>
        </w:rPr>
        <w:t>Presoja Sodišča</w:t>
      </w:r>
    </w:p>
    <w:p w14:paraId="1754EE09" w14:textId="77777777" w:rsidR="003D690C" w:rsidRPr="009921B5" w:rsidRDefault="003D690C" w:rsidP="00A954C8">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30</w:t>
      </w:r>
      <w:r>
        <w:rPr>
          <w:lang w:val="sl"/>
        </w:rPr>
        <w:fldChar w:fldCharType="end"/>
      </w:r>
      <w:r>
        <w:rPr>
          <w:lang w:val="sl"/>
        </w:rPr>
        <w:t xml:space="preserve">.  V obravnavanem primeru ni dvoma, da je bila ustavna pritožba pritožnika zavržena zaradi neizpolnjevanja enega od meril sprejemljivosti, in sicer zahteve po izčrpanju pravnih sredstev, ki je določena v prvem odstavku 55.b člena Zakona o ustavnem sodišču (glej </w:t>
      </w:r>
      <w:r>
        <w:rPr>
          <w:lang w:val="sl"/>
        </w:rPr>
        <w:fldChar w:fldCharType="begin"/>
      </w:r>
      <w:r>
        <w:rPr>
          <w:lang w:val="sl"/>
        </w:rPr>
        <w:instrText xml:space="preserve"> REF FActsCC \h </w:instrText>
      </w:r>
      <w:r>
        <w:rPr>
          <w:lang w:val="sl"/>
        </w:rPr>
      </w:r>
      <w:r>
        <w:rPr>
          <w:lang w:val="sl"/>
        </w:rPr>
        <w:fldChar w:fldCharType="separate"/>
      </w:r>
      <w:r>
        <w:rPr>
          <w:noProof/>
          <w:lang w:val="sl"/>
        </w:rPr>
        <w:t>10.</w:t>
      </w:r>
      <w:r>
        <w:rPr>
          <w:lang w:val="sl"/>
        </w:rPr>
        <w:fldChar w:fldCharType="end"/>
      </w:r>
      <w:r>
        <w:rPr>
          <w:lang w:val="sl"/>
        </w:rPr>
        <w:t xml:space="preserve"> in </w:t>
      </w:r>
      <w:r>
        <w:rPr>
          <w:lang w:val="sl"/>
        </w:rPr>
        <w:fldChar w:fldCharType="begin"/>
      </w:r>
      <w:r>
        <w:rPr>
          <w:lang w:val="sl"/>
        </w:rPr>
        <w:instrText xml:space="preserve"> REF DLCCAct \h </w:instrText>
      </w:r>
      <w:r>
        <w:rPr>
          <w:lang w:val="sl"/>
        </w:rPr>
      </w:r>
      <w:r>
        <w:rPr>
          <w:lang w:val="sl"/>
        </w:rPr>
        <w:fldChar w:fldCharType="separate"/>
      </w:r>
      <w:r>
        <w:rPr>
          <w:noProof/>
          <w:lang w:val="sl"/>
        </w:rPr>
        <w:t>13.</w:t>
      </w:r>
      <w:r>
        <w:rPr>
          <w:lang w:val="sl"/>
        </w:rPr>
        <w:fldChar w:fldCharType="end"/>
      </w:r>
      <w:r>
        <w:rPr>
          <w:lang w:val="sl"/>
        </w:rPr>
        <w:t xml:space="preserve"> odstavek zgoraj). Ustavno sodišče je zato navedlo razlog za zavrženje ustavne pritožbe, vendar ni navedlo nobene nadaljnje razlage, ki bi jo podprla. V zvezi s tem je pritožnik sprožil dve medsebojno povezani vprašanji (glej </w:t>
      </w:r>
      <w:r>
        <w:rPr>
          <w:lang w:val="sl"/>
        </w:rPr>
        <w:fldChar w:fldCharType="begin"/>
      </w:r>
      <w:r>
        <w:rPr>
          <w:lang w:val="sl"/>
        </w:rPr>
        <w:instrText xml:space="preserve"> REF COMPLAINTS \h </w:instrText>
      </w:r>
      <w:r>
        <w:rPr>
          <w:lang w:val="sl"/>
        </w:rPr>
      </w:r>
      <w:r>
        <w:rPr>
          <w:lang w:val="sl"/>
        </w:rPr>
        <w:fldChar w:fldCharType="separate"/>
      </w:r>
      <w:r>
        <w:rPr>
          <w:noProof/>
          <w:lang w:val="sl"/>
        </w:rPr>
        <w:t>20.</w:t>
      </w:r>
      <w:r>
        <w:rPr>
          <w:lang w:val="sl"/>
        </w:rPr>
        <w:fldChar w:fldCharType="end"/>
      </w:r>
      <w:r>
        <w:rPr>
          <w:lang w:val="sl"/>
        </w:rPr>
        <w:t xml:space="preserve"> odstavek in </w:t>
      </w:r>
      <w:r>
        <w:rPr>
          <w:lang w:val="sl"/>
        </w:rPr>
        <w:fldChar w:fldCharType="begin"/>
      </w:r>
      <w:r>
        <w:rPr>
          <w:lang w:val="sl"/>
        </w:rPr>
        <w:instrText xml:space="preserve"> REF APPlackedpredicrability \h </w:instrText>
      </w:r>
      <w:r>
        <w:rPr>
          <w:lang w:val="sl"/>
        </w:rPr>
      </w:r>
      <w:r>
        <w:rPr>
          <w:lang w:val="sl"/>
        </w:rPr>
        <w:fldChar w:fldCharType="separate"/>
      </w:r>
      <w:r>
        <w:rPr>
          <w:noProof/>
          <w:lang w:val="sl"/>
        </w:rPr>
        <w:t>25.</w:t>
      </w:r>
      <w:r>
        <w:rPr>
          <w:lang w:val="sl"/>
        </w:rPr>
        <w:fldChar w:fldCharType="end"/>
      </w:r>
      <w:r>
        <w:rPr>
          <w:lang w:val="sl"/>
        </w:rPr>
        <w:t>-</w:t>
      </w:r>
      <w:r>
        <w:rPr>
          <w:lang w:val="sl"/>
        </w:rPr>
        <w:fldChar w:fldCharType="begin"/>
      </w:r>
      <w:r>
        <w:rPr>
          <w:lang w:val="sl"/>
        </w:rPr>
        <w:instrText xml:space="preserve"> REF appargparticularcicrusmtances \h </w:instrText>
      </w:r>
      <w:r>
        <w:rPr>
          <w:lang w:val="sl"/>
        </w:rPr>
      </w:r>
      <w:r>
        <w:rPr>
          <w:lang w:val="sl"/>
        </w:rPr>
        <w:fldChar w:fldCharType="separate"/>
      </w:r>
      <w:r>
        <w:rPr>
          <w:noProof/>
          <w:lang w:val="sl"/>
        </w:rPr>
        <w:t xml:space="preserve">28. </w:t>
      </w:r>
      <w:r>
        <w:rPr>
          <w:lang w:val="sl"/>
        </w:rPr>
        <w:fldChar w:fldCharType="end"/>
      </w:r>
      <w:r>
        <w:rPr>
          <w:lang w:val="sl"/>
        </w:rPr>
        <w:t xml:space="preserve">odstavek zgoraj). Prvič, če bi ustavno sodišče menilo, da pritožnik ni uveljavljal zadevnih vsebinskih pritožb na nižjih sodiščih, bi moralo v ta namen podati pojasnilo. Drugič, ustavno sodišče je domnevno napačno odločilo, ker so bila pravna sredstva dejansko izčrpana v "formalnem" in "vsebinskem" smislu (za razlago teh izrazov glej </w:t>
      </w:r>
      <w:r>
        <w:rPr>
          <w:lang w:val="sl"/>
        </w:rPr>
        <w:fldChar w:fldCharType="begin"/>
      </w:r>
      <w:r>
        <w:rPr>
          <w:lang w:val="sl"/>
        </w:rPr>
        <w:instrText xml:space="preserve"> REF GOVcaselaw \h </w:instrText>
      </w:r>
      <w:r>
        <w:rPr>
          <w:lang w:val="sl"/>
        </w:rPr>
      </w:r>
      <w:r>
        <w:rPr>
          <w:lang w:val="sl"/>
        </w:rPr>
        <w:fldChar w:fldCharType="separate"/>
      </w:r>
      <w:r>
        <w:rPr>
          <w:noProof/>
          <w:lang w:val="sl"/>
        </w:rPr>
        <w:t>17.</w:t>
      </w:r>
      <w:r>
        <w:rPr>
          <w:lang w:val="sl"/>
        </w:rPr>
        <w:fldChar w:fldCharType="end"/>
      </w:r>
      <w:r>
        <w:rPr>
          <w:lang w:val="sl"/>
        </w:rPr>
        <w:t xml:space="preserve"> odstavek  zgoraj).</w:t>
      </w:r>
    </w:p>
    <w:bookmarkStart w:id="30" w:name="ECHRprinciplessuperior"/>
    <w:p w14:paraId="303C800D" w14:textId="42D8B780" w:rsidR="003D690C" w:rsidRPr="009921B5" w:rsidRDefault="003D690C" w:rsidP="00A954C8">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31</w:t>
      </w:r>
      <w:r>
        <w:rPr>
          <w:lang w:val="sl"/>
        </w:rPr>
        <w:fldChar w:fldCharType="end"/>
      </w:r>
      <w:bookmarkEnd w:id="30"/>
      <w:r>
        <w:rPr>
          <w:lang w:val="sl"/>
        </w:rPr>
        <w:t xml:space="preserve">.  Sodišče ponovno poudarja, da za višja nacionalna sodišča, kot je ustavno sodišče, zadostuje, ko pritožbo zavrne sprejem ali zavrže, samo sklicevanje na pravne določbe, ki urejajo ta postopek, če vprašanja, ki jih je sprožila pritožba, niso temeljnega pomena (glej, med številnimi drugimi </w:t>
      </w:r>
      <w:r w:rsidR="0070682E">
        <w:rPr>
          <w:lang w:val="sl"/>
        </w:rPr>
        <w:t>sodnimi odločbami</w:t>
      </w:r>
      <w:r>
        <w:rPr>
          <w:lang w:val="sl"/>
        </w:rPr>
        <w:t xml:space="preserve">, </w:t>
      </w:r>
      <w:r>
        <w:rPr>
          <w:i/>
          <w:iCs/>
          <w:lang w:val="sl"/>
        </w:rPr>
        <w:t>Annen proti Nemčiji</w:t>
      </w:r>
      <w:r>
        <w:rPr>
          <w:lang w:val="sl"/>
        </w:rPr>
        <w:t xml:space="preserve">, št. 3690/10, 77. odstavek, 26. november 2015 in </w:t>
      </w:r>
      <w:r>
        <w:rPr>
          <w:i/>
          <w:iCs/>
          <w:lang w:val="sl"/>
        </w:rPr>
        <w:t>Greenpeace e.V. in drugi proti Nemčiji</w:t>
      </w:r>
      <w:r>
        <w:rPr>
          <w:lang w:val="sl"/>
        </w:rPr>
        <w:t xml:space="preserve"> (sklep 18215/06, 12. maj 2009) ali nimajo nobene možnosti za uspeh (glej </w:t>
      </w:r>
      <w:r>
        <w:rPr>
          <w:i/>
          <w:iCs/>
          <w:lang w:val="sl"/>
        </w:rPr>
        <w:t xml:space="preserve">Talmane </w:t>
      </w:r>
      <w:r>
        <w:rPr>
          <w:lang w:val="sl"/>
        </w:rPr>
        <w:t>proti</w:t>
      </w:r>
      <w:r>
        <w:rPr>
          <w:i/>
          <w:iCs/>
          <w:lang w:val="sl"/>
        </w:rPr>
        <w:t xml:space="preserve"> Latviji</w:t>
      </w:r>
      <w:r>
        <w:rPr>
          <w:lang w:val="sl"/>
        </w:rPr>
        <w:t xml:space="preserve">, št. 47938/07, 29. odstavek, 13. oktober 2016, </w:t>
      </w:r>
      <w:r>
        <w:rPr>
          <w:i/>
          <w:iCs/>
          <w:lang w:val="sl"/>
        </w:rPr>
        <w:t xml:space="preserve">Burg in drugi proti Franciji </w:t>
      </w:r>
      <w:r>
        <w:rPr>
          <w:lang w:val="sl"/>
        </w:rPr>
        <w:t xml:space="preserve">(sklep), št. 34763/02, ESČP 2003-II in </w:t>
      </w:r>
      <w:r>
        <w:rPr>
          <w:i/>
          <w:iCs/>
          <w:lang w:val="sl"/>
        </w:rPr>
        <w:t>El Khalloufi proti Nizozemski</w:t>
      </w:r>
      <w:r>
        <w:rPr>
          <w:lang w:val="sl"/>
        </w:rPr>
        <w:t xml:space="preserve"> (sklep), št. 37164/17, 55. odstavek, 26. november 2019 - o kasacijskih sodiščih). Ob upoštevanju navedenega mora Sodišče ugotoviti, da odločitve nacionalnih sodišč niso pomanjkljive zaradi samovoljnosti ali kako drugače </w:t>
      </w:r>
      <w:r>
        <w:rPr>
          <w:lang w:val="sl"/>
        </w:rPr>
        <w:lastRenderedPageBreak/>
        <w:t xml:space="preserve">očitno nerazumne, kar je meja pristojnosti Sodišča pri presoji, ali je bilo domače pravo pravilno tolmačeno in uporabljeno (glej na primer </w:t>
      </w:r>
      <w:r>
        <w:rPr>
          <w:i/>
          <w:iCs/>
          <w:lang w:val="sl"/>
        </w:rPr>
        <w:t>Talmane</w:t>
      </w:r>
      <w:r>
        <w:rPr>
          <w:lang w:val="sl"/>
        </w:rPr>
        <w:t xml:space="preserve">, naveden zgoraj, 31. odstavek, in </w:t>
      </w:r>
      <w:r>
        <w:rPr>
          <w:i/>
          <w:iCs/>
          <w:lang w:val="sl"/>
        </w:rPr>
        <w:t>El Khalloufi</w:t>
      </w:r>
      <w:r>
        <w:rPr>
          <w:lang w:val="sl"/>
        </w:rPr>
        <w:t xml:space="preserve"> (sklep), naveden zgoraj, 55. odstavek.</w:t>
      </w:r>
    </w:p>
    <w:p w14:paraId="1C092FB8" w14:textId="77777777" w:rsidR="003D690C" w:rsidRPr="009921B5" w:rsidRDefault="003D690C" w:rsidP="00A954C8">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32</w:t>
      </w:r>
      <w:r>
        <w:rPr>
          <w:lang w:val="sl"/>
        </w:rPr>
        <w:fldChar w:fldCharType="end"/>
      </w:r>
      <w:r>
        <w:rPr>
          <w:lang w:val="sl"/>
        </w:rPr>
        <w:t xml:space="preserve">.  Sodišče ugotavlja, da so bili v obravnavanem primeru argumenti pritožnika proti priznanju arbitražne odločbe ocenjeni na dveh stopnjah sodišča. V zvezi s tem sta Okrožno sodišče v Ljubljani in Vrhovno sodišče podali vsebinsko razlago. Nič ne kaže na to, da je bila ta razlaga napačna zaradi samovoljnosti ali kako drugače očitno nerazumna (primerjaj </w:t>
      </w:r>
      <w:r>
        <w:rPr>
          <w:i/>
          <w:iCs/>
          <w:lang w:val="sl"/>
        </w:rPr>
        <w:t>Pavlović in drugi proti Hrvaški</w:t>
      </w:r>
      <w:r>
        <w:rPr>
          <w:lang w:val="sl"/>
        </w:rPr>
        <w:t xml:space="preserve">, št. 13274/11, 46.–49. odstavek, 2. april 2015, in </w:t>
      </w:r>
      <w:r>
        <w:rPr>
          <w:i/>
          <w:iCs/>
          <w:lang w:val="sl"/>
        </w:rPr>
        <w:t>Gheorghe proti Romuniji</w:t>
      </w:r>
      <w:r>
        <w:rPr>
          <w:lang w:val="sl"/>
        </w:rPr>
        <w:t xml:space="preserve">, št. 19215/04, 48.–50. odstavek, 15. marec 2007). V zvezi z ugotovitvijo ustavnega sodišča, da pritožnik ni izčrpal razpoložljivih pravnih sredstev, Sodišče upošteva sodno prakso ustavnega sodišča (glej </w:t>
      </w:r>
      <w:r>
        <w:rPr>
          <w:lang w:val="sl"/>
        </w:rPr>
        <w:fldChar w:fldCharType="begin"/>
      </w:r>
      <w:r>
        <w:rPr>
          <w:lang w:val="sl"/>
        </w:rPr>
        <w:instrText xml:space="preserve"> REF GOVcaselaw \h </w:instrText>
      </w:r>
      <w:r>
        <w:rPr>
          <w:lang w:val="sl"/>
        </w:rPr>
      </w:r>
      <w:r>
        <w:rPr>
          <w:lang w:val="sl"/>
        </w:rPr>
        <w:fldChar w:fldCharType="separate"/>
      </w:r>
      <w:r>
        <w:rPr>
          <w:noProof/>
          <w:lang w:val="sl"/>
        </w:rPr>
        <w:t>17.</w:t>
      </w:r>
      <w:r>
        <w:rPr>
          <w:lang w:val="sl"/>
        </w:rPr>
        <w:fldChar w:fldCharType="end"/>
      </w:r>
      <w:r>
        <w:rPr>
          <w:lang w:val="sl"/>
        </w:rPr>
        <w:t>–</w:t>
      </w:r>
      <w:r>
        <w:rPr>
          <w:lang w:val="sl"/>
        </w:rPr>
        <w:fldChar w:fldCharType="begin"/>
      </w:r>
      <w:r>
        <w:rPr>
          <w:lang w:val="sl"/>
        </w:rPr>
        <w:instrText xml:space="preserve"> REF DLapplicantEXAMPLE \h </w:instrText>
      </w:r>
      <w:r>
        <w:rPr>
          <w:lang w:val="sl"/>
        </w:rPr>
      </w:r>
      <w:r>
        <w:rPr>
          <w:lang w:val="sl"/>
        </w:rPr>
        <w:fldChar w:fldCharType="separate"/>
      </w:r>
      <w:r>
        <w:rPr>
          <w:noProof/>
          <w:lang w:val="sl"/>
        </w:rPr>
        <w:t>19.</w:t>
      </w:r>
      <w:r>
        <w:rPr>
          <w:lang w:val="sl"/>
        </w:rPr>
        <w:fldChar w:fldCharType="end"/>
      </w:r>
      <w:r>
        <w:rPr>
          <w:lang w:val="sl"/>
        </w:rPr>
        <w:t xml:space="preserve"> odstavek zgoraj), ki jasno kaže, da mora pritožnik, če želi izpolniti to zahtevo, zadevne trditve vsebinsko uveljavljati pred nižjimi sodišči. Sodišče je dejansko že imelo priložnost ugotoviti, da slovensko ustavno sodišče v skladu s svojo ustaljeno prakso od pritožnikov zahteva, da domnevne kršitve ustave uveljavljajo v svojih vlogah pred nižjimi sodišči (glej SAZAS (sklep), naveden zgoraj, </w:t>
      </w:r>
      <w:r>
        <w:rPr>
          <w:rFonts w:ascii="Times" w:hAnsi="Times"/>
          <w:lang w:val="sl"/>
        </w:rPr>
        <w:t>26.</w:t>
      </w:r>
      <w:r>
        <w:rPr>
          <w:lang w:val="sl"/>
        </w:rPr>
        <w:t xml:space="preserve"> odstavek).</w:t>
      </w:r>
    </w:p>
    <w:p w14:paraId="277853C7" w14:textId="3E4307BF" w:rsidR="003D690C" w:rsidRPr="009921B5" w:rsidRDefault="003D690C" w:rsidP="00A954C8">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33</w:t>
      </w:r>
      <w:r>
        <w:rPr>
          <w:lang w:val="sl"/>
        </w:rPr>
        <w:fldChar w:fldCharType="end"/>
      </w:r>
      <w:r>
        <w:rPr>
          <w:lang w:val="sl"/>
        </w:rPr>
        <w:t>.  V obravnavani zadevi je bilo v odločbi ustavnega sodišča navedeno, da pritožnik ni izčrpal razpoložljivih pravnih sredstev, ni pa posebej omenjeno, da pritožnik dejansko ni uveljavljal zadevnih pritožb v pravnih sredstvih, ki jih je uporabil. Vendar je ob upoštevanju spisa razumno domnevati, da je bila ustavna pritožba  pritožnika zavržena, ker pravna sredstva niso bila "vsebinsko" izčrpana. Sodišče v zvezi s tem ugotavlja, da se pritožnik pred Vrhovnim sodiščem ni skliceval na pritožbo, da je sodišče prve stopnje ravnalo nesorazmerno ali drugače v nasprotju z ustavnimi pravicami pritožnika, ker je menil</w:t>
      </w:r>
      <w:r w:rsidR="002A48A4">
        <w:rPr>
          <w:lang w:val="sl"/>
        </w:rPr>
        <w:t>o</w:t>
      </w:r>
      <w:r>
        <w:rPr>
          <w:lang w:val="sl"/>
        </w:rPr>
        <w:t xml:space="preserve">, da njegovi argumenti ne </w:t>
      </w:r>
      <w:r w:rsidR="002A48A4">
        <w:rPr>
          <w:lang w:val="sl"/>
        </w:rPr>
        <w:t>pomenijo</w:t>
      </w:r>
      <w:r>
        <w:rPr>
          <w:lang w:val="sl"/>
        </w:rPr>
        <w:t xml:space="preserve"> ugovor</w:t>
      </w:r>
      <w:r w:rsidR="002A48A4">
        <w:rPr>
          <w:lang w:val="sl"/>
        </w:rPr>
        <w:t>a</w:t>
      </w:r>
      <w:r>
        <w:rPr>
          <w:lang w:val="sl"/>
        </w:rPr>
        <w:t xml:space="preserve"> zoper obstoj arbitražnega sporazuma (glej </w:t>
      </w:r>
      <w:r>
        <w:rPr>
          <w:lang w:val="sl"/>
        </w:rPr>
        <w:fldChar w:fldCharType="begin"/>
      </w:r>
      <w:r>
        <w:rPr>
          <w:lang w:val="sl"/>
        </w:rPr>
        <w:instrText xml:space="preserve"> REF factsAPPEAL \h </w:instrText>
      </w:r>
      <w:r>
        <w:rPr>
          <w:lang w:val="sl"/>
        </w:rPr>
      </w:r>
      <w:r>
        <w:rPr>
          <w:lang w:val="sl"/>
        </w:rPr>
        <w:fldChar w:fldCharType="separate"/>
      </w:r>
      <w:r>
        <w:rPr>
          <w:noProof/>
          <w:lang w:val="sl"/>
        </w:rPr>
        <w:t>7.</w:t>
      </w:r>
      <w:r>
        <w:rPr>
          <w:lang w:val="sl"/>
        </w:rPr>
        <w:fldChar w:fldCharType="end"/>
      </w:r>
      <w:r>
        <w:rPr>
          <w:lang w:val="sl"/>
        </w:rPr>
        <w:t xml:space="preserve"> in </w:t>
      </w:r>
      <w:r>
        <w:rPr>
          <w:lang w:val="sl"/>
        </w:rPr>
        <w:fldChar w:fldCharType="begin"/>
      </w:r>
      <w:r>
        <w:rPr>
          <w:lang w:val="sl"/>
        </w:rPr>
        <w:instrText xml:space="preserve"> REF factsCComplaint \h </w:instrText>
      </w:r>
      <w:r>
        <w:rPr>
          <w:lang w:val="sl"/>
        </w:rPr>
      </w:r>
      <w:r>
        <w:rPr>
          <w:lang w:val="sl"/>
        </w:rPr>
        <w:fldChar w:fldCharType="separate"/>
      </w:r>
      <w:r>
        <w:rPr>
          <w:noProof/>
          <w:lang w:val="sl"/>
        </w:rPr>
        <w:t>9.</w:t>
      </w:r>
      <w:r>
        <w:rPr>
          <w:lang w:val="sl"/>
        </w:rPr>
        <w:fldChar w:fldCharType="end"/>
      </w:r>
      <w:r>
        <w:rPr>
          <w:lang w:val="sl"/>
        </w:rPr>
        <w:t xml:space="preserve"> odstavek zgoraj). Pritožniku ni nič ni preprečevalo, da bi to vprašanje, ki je bilo osrednjega pomena za njegovo ustavno pritožbo, uveljavljal pred Vrhovnim sodiščem in tako temu dal možnost, da to vprašanje obravnava. Namesto tega je pritožnik, ki ga je zastopal usposobljen odvetnik, pred Vrhovnim sodiščem trdil, da bi moralo sodišče prve stopnje dobiti kopijo arbitražnega sporazuma na podlagi določb </w:t>
      </w:r>
      <w:r w:rsidR="006C7210">
        <w:rPr>
          <w:lang w:val="sl"/>
        </w:rPr>
        <w:t>ZMZPP</w:t>
      </w:r>
      <w:r>
        <w:rPr>
          <w:lang w:val="sl"/>
        </w:rPr>
        <w:t xml:space="preserve">, ki - kot je že razložilo sodišče prve stopnje - v zadevi dejansko niso veljale (glej </w:t>
      </w:r>
      <w:r>
        <w:rPr>
          <w:lang w:val="sl"/>
        </w:rPr>
        <w:fldChar w:fldCharType="begin"/>
      </w:r>
      <w:r>
        <w:rPr>
          <w:lang w:val="sl"/>
        </w:rPr>
        <w:instrText xml:space="preserve"> REF facts1stindtancedecision \h </w:instrText>
      </w:r>
      <w:r>
        <w:rPr>
          <w:lang w:val="sl"/>
        </w:rPr>
      </w:r>
      <w:r>
        <w:rPr>
          <w:lang w:val="sl"/>
        </w:rPr>
        <w:fldChar w:fldCharType="separate"/>
      </w:r>
      <w:r>
        <w:rPr>
          <w:noProof/>
          <w:lang w:val="sl"/>
        </w:rPr>
        <w:t>6.</w:t>
      </w:r>
      <w:r>
        <w:rPr>
          <w:lang w:val="sl"/>
        </w:rPr>
        <w:fldChar w:fldCharType="end"/>
      </w:r>
      <w:r>
        <w:rPr>
          <w:lang w:val="sl"/>
        </w:rPr>
        <w:t xml:space="preserve"> in </w:t>
      </w:r>
      <w:r>
        <w:rPr>
          <w:lang w:val="sl"/>
        </w:rPr>
        <w:fldChar w:fldCharType="begin"/>
      </w:r>
      <w:r>
        <w:rPr>
          <w:lang w:val="sl"/>
        </w:rPr>
        <w:instrText xml:space="preserve"> REF factsAPPEAL \h </w:instrText>
      </w:r>
      <w:r>
        <w:rPr>
          <w:lang w:val="sl"/>
        </w:rPr>
      </w:r>
      <w:r>
        <w:rPr>
          <w:lang w:val="sl"/>
        </w:rPr>
        <w:fldChar w:fldCharType="separate"/>
      </w:r>
      <w:r>
        <w:rPr>
          <w:noProof/>
          <w:lang w:val="sl"/>
        </w:rPr>
        <w:t>7.</w:t>
      </w:r>
      <w:r>
        <w:rPr>
          <w:lang w:val="sl"/>
        </w:rPr>
        <w:fldChar w:fldCharType="end"/>
      </w:r>
      <w:r>
        <w:rPr>
          <w:lang w:val="sl"/>
        </w:rPr>
        <w:t xml:space="preserve"> odstavek zgoraj).</w:t>
      </w:r>
    </w:p>
    <w:bookmarkStart w:id="31" w:name="Courtconclusition1"/>
    <w:p w14:paraId="4E32BA08" w14:textId="77777777" w:rsidR="003D690C" w:rsidRPr="009921B5" w:rsidRDefault="003D690C" w:rsidP="00A954C8">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34</w:t>
      </w:r>
      <w:r>
        <w:rPr>
          <w:lang w:val="sl"/>
        </w:rPr>
        <w:fldChar w:fldCharType="end"/>
      </w:r>
      <w:bookmarkEnd w:id="31"/>
      <w:r>
        <w:rPr>
          <w:lang w:val="sl"/>
        </w:rPr>
        <w:t xml:space="preserve">.  Glede na zgoraj navedeno Sodišče meni, da zavrženje pritožnikove ustavne pritožbe zaradi neizčrpanja domačih pravnih sredstev s strani ustavnega sodišča ni očitno nerazumno ali samovoljno. Preučiti je še treba, ali bi moralo ustavno sodišče v posebnih okoliščinah te zadeve navesti dodatne razloge za svoj sklep (glej. </w:t>
      </w:r>
      <w:r>
        <w:rPr>
          <w:lang w:val="sl"/>
        </w:rPr>
        <w:fldChar w:fldCharType="begin"/>
      </w:r>
      <w:r>
        <w:rPr>
          <w:lang w:val="sl"/>
        </w:rPr>
        <w:instrText xml:space="preserve"> REF COMPLAINTS \h </w:instrText>
      </w:r>
      <w:r>
        <w:rPr>
          <w:lang w:val="sl"/>
        </w:rPr>
      </w:r>
      <w:r>
        <w:rPr>
          <w:lang w:val="sl"/>
        </w:rPr>
        <w:fldChar w:fldCharType="separate"/>
      </w:r>
      <w:r>
        <w:rPr>
          <w:noProof/>
          <w:lang w:val="sl"/>
        </w:rPr>
        <w:t>20.</w:t>
      </w:r>
      <w:r>
        <w:rPr>
          <w:lang w:val="sl"/>
        </w:rPr>
        <w:fldChar w:fldCharType="end"/>
      </w:r>
      <w:r>
        <w:rPr>
          <w:lang w:val="sl"/>
        </w:rPr>
        <w:t xml:space="preserve">, </w:t>
      </w:r>
      <w:r>
        <w:rPr>
          <w:lang w:val="sl"/>
        </w:rPr>
        <w:fldChar w:fldCharType="begin"/>
      </w:r>
      <w:r>
        <w:rPr>
          <w:lang w:val="sl"/>
        </w:rPr>
        <w:instrText xml:space="preserve"> REF APPargumentoncaselaw \h </w:instrText>
      </w:r>
      <w:r>
        <w:rPr>
          <w:lang w:val="sl"/>
        </w:rPr>
      </w:r>
      <w:r>
        <w:rPr>
          <w:lang w:val="sl"/>
        </w:rPr>
        <w:fldChar w:fldCharType="separate"/>
      </w:r>
      <w:r>
        <w:rPr>
          <w:noProof/>
          <w:lang w:val="sl"/>
        </w:rPr>
        <w:t>26.</w:t>
      </w:r>
      <w:r>
        <w:rPr>
          <w:lang w:val="sl"/>
        </w:rPr>
        <w:fldChar w:fldCharType="end"/>
      </w:r>
      <w:r>
        <w:rPr>
          <w:lang w:val="sl"/>
        </w:rPr>
        <w:t xml:space="preserve"> in </w:t>
      </w:r>
      <w:r>
        <w:rPr>
          <w:lang w:val="sl"/>
        </w:rPr>
        <w:fldChar w:fldCharType="begin"/>
      </w:r>
      <w:r>
        <w:rPr>
          <w:lang w:val="sl"/>
        </w:rPr>
        <w:instrText xml:space="preserve"> REF appargparticularcicrusmtances \h </w:instrText>
      </w:r>
      <w:r>
        <w:rPr>
          <w:lang w:val="sl"/>
        </w:rPr>
      </w:r>
      <w:r>
        <w:rPr>
          <w:lang w:val="sl"/>
        </w:rPr>
        <w:fldChar w:fldCharType="separate"/>
      </w:r>
      <w:r>
        <w:rPr>
          <w:noProof/>
          <w:lang w:val="sl"/>
        </w:rPr>
        <w:t xml:space="preserve">28. </w:t>
      </w:r>
      <w:r>
        <w:rPr>
          <w:lang w:val="sl"/>
        </w:rPr>
        <w:fldChar w:fldCharType="end"/>
      </w:r>
      <w:r>
        <w:rPr>
          <w:lang w:val="sl"/>
        </w:rPr>
        <w:t>odstavek zgoraj).</w:t>
      </w:r>
    </w:p>
    <w:p w14:paraId="0B179C5A" w14:textId="1E3CCE0C" w:rsidR="003D690C" w:rsidRPr="009921B5" w:rsidRDefault="003D690C" w:rsidP="00A954C8">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35</w:t>
      </w:r>
      <w:r>
        <w:rPr>
          <w:lang w:val="sl"/>
        </w:rPr>
        <w:fldChar w:fldCharType="end"/>
      </w:r>
      <w:r>
        <w:rPr>
          <w:lang w:val="sl"/>
        </w:rPr>
        <w:t xml:space="preserve">.  Sodišče ugotavlja, da je bilo ustavno sodišče oproščeno obveznosti navesti obrazložitev v podporo svojim odločitvam o nesprejemljivosti zato, da bi se povečala njegova učinkovitost (glej </w:t>
      </w:r>
      <w:r>
        <w:rPr>
          <w:lang w:val="sl"/>
        </w:rPr>
        <w:fldChar w:fldCharType="begin"/>
      </w:r>
      <w:r>
        <w:rPr>
          <w:lang w:val="sl"/>
        </w:rPr>
        <w:instrText xml:space="preserve"> REF DL2007Amendment1 \h </w:instrText>
      </w:r>
      <w:r>
        <w:rPr>
          <w:lang w:val="sl"/>
        </w:rPr>
      </w:r>
      <w:r>
        <w:rPr>
          <w:lang w:val="sl"/>
        </w:rPr>
        <w:fldChar w:fldCharType="separate"/>
      </w:r>
      <w:r>
        <w:rPr>
          <w:noProof/>
          <w:lang w:val="sl"/>
        </w:rPr>
        <w:t>15.</w:t>
      </w:r>
      <w:r>
        <w:rPr>
          <w:lang w:val="sl"/>
        </w:rPr>
        <w:fldChar w:fldCharType="end"/>
      </w:r>
      <w:r>
        <w:rPr>
          <w:lang w:val="sl"/>
        </w:rPr>
        <w:t xml:space="preserve"> in </w:t>
      </w:r>
      <w:r>
        <w:rPr>
          <w:lang w:val="sl"/>
        </w:rPr>
        <w:fldChar w:fldCharType="begin"/>
      </w:r>
      <w:r>
        <w:rPr>
          <w:lang w:val="sl"/>
        </w:rPr>
        <w:instrText xml:space="preserve"> REF DLreviewofconst \h </w:instrText>
      </w:r>
      <w:r>
        <w:rPr>
          <w:lang w:val="sl"/>
        </w:rPr>
      </w:r>
      <w:r>
        <w:rPr>
          <w:lang w:val="sl"/>
        </w:rPr>
        <w:fldChar w:fldCharType="separate"/>
      </w:r>
      <w:r>
        <w:rPr>
          <w:noProof/>
          <w:lang w:val="sl"/>
        </w:rPr>
        <w:t>16.</w:t>
      </w:r>
      <w:r>
        <w:rPr>
          <w:lang w:val="sl"/>
        </w:rPr>
        <w:fldChar w:fldCharType="end"/>
      </w:r>
      <w:r>
        <w:rPr>
          <w:lang w:val="sl"/>
        </w:rPr>
        <w:t xml:space="preserve"> odstavek zgoraj). To </w:t>
      </w:r>
      <w:r>
        <w:rPr>
          <w:lang w:val="sl"/>
        </w:rPr>
        <w:lastRenderedPageBreak/>
        <w:t xml:space="preserve">je bil vsekakor legitimen cilj. Poleg tega ugotavlja, da je v zadevi </w:t>
      </w:r>
      <w:r>
        <w:rPr>
          <w:i/>
          <w:iCs/>
          <w:lang w:val="sl"/>
        </w:rPr>
        <w:t xml:space="preserve">Suhadolc proti Sloveniji </w:t>
      </w:r>
      <w:r>
        <w:rPr>
          <w:lang w:val="sl"/>
        </w:rPr>
        <w:t xml:space="preserve">(sklep), št. 57655/08, 17. maj 2011) ugotovilo, da je pritožba glede omejene obrazložitve sklepa slovenskega ustavnega sodišča o zavrženju pritožnikove ustavne pritožbe očitno neutemeljena. V navedeni zadevi se je Sodišče sklicevalo na zgoraj navedena načela v zvezi s posebnim </w:t>
      </w:r>
      <w:r w:rsidR="00617105">
        <w:rPr>
          <w:lang w:val="sl"/>
        </w:rPr>
        <w:t>položajem</w:t>
      </w:r>
      <w:r>
        <w:rPr>
          <w:lang w:val="sl"/>
        </w:rPr>
        <w:t xml:space="preserve">, ki ga glede tega </w:t>
      </w:r>
      <w:r w:rsidR="00617105">
        <w:rPr>
          <w:lang w:val="sl"/>
        </w:rPr>
        <w:t>imajo</w:t>
      </w:r>
      <w:r>
        <w:rPr>
          <w:lang w:val="sl"/>
        </w:rPr>
        <w:t xml:space="preserve"> višja nacionalna sodišča (glej </w:t>
      </w:r>
      <w:r>
        <w:rPr>
          <w:lang w:val="sl"/>
        </w:rPr>
        <w:fldChar w:fldCharType="begin"/>
      </w:r>
      <w:r>
        <w:rPr>
          <w:lang w:val="sl"/>
        </w:rPr>
        <w:instrText xml:space="preserve"> REF ECHRprinciplessuperior \h </w:instrText>
      </w:r>
      <w:r>
        <w:rPr>
          <w:lang w:val="sl"/>
        </w:rPr>
      </w:r>
      <w:r>
        <w:rPr>
          <w:lang w:val="sl"/>
        </w:rPr>
        <w:fldChar w:fldCharType="separate"/>
      </w:r>
      <w:r>
        <w:rPr>
          <w:noProof/>
          <w:lang w:val="sl"/>
        </w:rPr>
        <w:t xml:space="preserve">31. </w:t>
      </w:r>
      <w:r>
        <w:rPr>
          <w:lang w:val="sl"/>
        </w:rPr>
        <w:fldChar w:fldCharType="end"/>
      </w:r>
      <w:r>
        <w:rPr>
          <w:lang w:val="sl"/>
        </w:rPr>
        <w:t>odstavek zgoraj)</w:t>
      </w:r>
    </w:p>
    <w:p w14:paraId="23D5DB33" w14:textId="77777777" w:rsidR="003D690C" w:rsidRPr="009921B5" w:rsidRDefault="003D690C" w:rsidP="00A954C8">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36</w:t>
      </w:r>
      <w:r>
        <w:rPr>
          <w:lang w:val="sl"/>
        </w:rPr>
        <w:fldChar w:fldCharType="end"/>
      </w:r>
      <w:r>
        <w:rPr>
          <w:lang w:val="sl"/>
        </w:rPr>
        <w:t xml:space="preserve">.  Sodišče v obravnavani zadevi ne vidi razloga za odstopanje od teh načel. Ugotavlja, da določbe Zakona o ustavnem sodišču glede omejene obrazložitve niso razlikovale med "formalnim" in "vsebinskim izčrpanjem" domačih pravnih sredstev (glej </w:t>
      </w:r>
      <w:r>
        <w:rPr>
          <w:lang w:val="sl"/>
        </w:rPr>
        <w:fldChar w:fldCharType="begin"/>
      </w:r>
      <w:r>
        <w:rPr>
          <w:lang w:val="sl"/>
        </w:rPr>
        <w:instrText xml:space="preserve"> REF DLCCAct \h </w:instrText>
      </w:r>
      <w:r>
        <w:rPr>
          <w:lang w:val="sl"/>
        </w:rPr>
      </w:r>
      <w:r>
        <w:rPr>
          <w:lang w:val="sl"/>
        </w:rPr>
        <w:fldChar w:fldCharType="separate"/>
      </w:r>
      <w:r>
        <w:rPr>
          <w:noProof/>
          <w:lang w:val="sl"/>
        </w:rPr>
        <w:t xml:space="preserve">13. </w:t>
      </w:r>
      <w:r>
        <w:rPr>
          <w:lang w:val="sl"/>
        </w:rPr>
        <w:fldChar w:fldCharType="end"/>
      </w:r>
      <w:r>
        <w:rPr>
          <w:lang w:val="sl"/>
        </w:rPr>
        <w:t xml:space="preserve">odstavek  zgoraj). Ugotavlja tudi, da je bilo "vsebinsko izčrpanje" logična sestavina zahteve glede sprejemljivosti, da je treba razpoložljiva pravna sredstva uporabiti pred vložitvijo pritožbe na Ustavno sodišče (glej </w:t>
      </w:r>
      <w:r>
        <w:rPr>
          <w:lang w:val="sl"/>
        </w:rPr>
        <w:fldChar w:fldCharType="begin"/>
      </w:r>
      <w:r>
        <w:rPr>
          <w:lang w:val="sl"/>
        </w:rPr>
        <w:instrText xml:space="preserve"> REF GOVcaselaw \h </w:instrText>
      </w:r>
      <w:r>
        <w:rPr>
          <w:lang w:val="sl"/>
        </w:rPr>
      </w:r>
      <w:r>
        <w:rPr>
          <w:lang w:val="sl"/>
        </w:rPr>
        <w:fldChar w:fldCharType="separate"/>
      </w:r>
      <w:r>
        <w:rPr>
          <w:noProof/>
          <w:lang w:val="sl"/>
        </w:rPr>
        <w:t xml:space="preserve">17. </w:t>
      </w:r>
      <w:r>
        <w:rPr>
          <w:lang w:val="sl"/>
        </w:rPr>
        <w:fldChar w:fldCharType="end"/>
      </w:r>
      <w:r>
        <w:rPr>
          <w:lang w:val="sl"/>
        </w:rPr>
        <w:t>odstavek  zgoraj).</w:t>
      </w:r>
    </w:p>
    <w:p w14:paraId="5E46F756" w14:textId="4CE4377B" w:rsidR="003D690C" w:rsidRPr="009921B5" w:rsidRDefault="003D690C" w:rsidP="00A954C8">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37</w:t>
      </w:r>
      <w:r>
        <w:rPr>
          <w:lang w:val="sl"/>
        </w:rPr>
        <w:fldChar w:fldCharType="end"/>
      </w:r>
      <w:r>
        <w:rPr>
          <w:lang w:val="sl"/>
        </w:rPr>
        <w:t>.  </w:t>
      </w:r>
      <w:r w:rsidR="00624253">
        <w:rPr>
          <w:lang w:val="sl"/>
        </w:rPr>
        <w:t>Kar zadeva</w:t>
      </w:r>
      <w:r>
        <w:rPr>
          <w:lang w:val="sl"/>
        </w:rPr>
        <w:t xml:space="preserve"> domačo sodno prakso</w:t>
      </w:r>
      <w:r w:rsidR="00624253">
        <w:rPr>
          <w:lang w:val="sl"/>
        </w:rPr>
        <w:t>,</w:t>
      </w:r>
      <w:r>
        <w:rPr>
          <w:lang w:val="sl"/>
        </w:rPr>
        <w:t xml:space="preserve"> gradivo, predloženo Sodišču, ne zadostuje za dokaz, da je ustavno sodišče na podlagi ustaljene prakse dodatno pojasnilo zavrženje ustavnih pritožb v zadevah, ki se nanašajo na "vsebinsko neizčrpanje" (glej </w:t>
      </w:r>
      <w:r>
        <w:rPr>
          <w:lang w:val="sl"/>
        </w:rPr>
        <w:fldChar w:fldCharType="begin"/>
      </w:r>
      <w:r>
        <w:rPr>
          <w:lang w:val="sl"/>
        </w:rPr>
        <w:instrText xml:space="preserve"> REF GOVcaselaw \h </w:instrText>
      </w:r>
      <w:r>
        <w:rPr>
          <w:lang w:val="sl"/>
        </w:rPr>
      </w:r>
      <w:r>
        <w:rPr>
          <w:lang w:val="sl"/>
        </w:rPr>
        <w:fldChar w:fldCharType="separate"/>
      </w:r>
      <w:r>
        <w:rPr>
          <w:noProof/>
          <w:lang w:val="sl"/>
        </w:rPr>
        <w:t>17.</w:t>
      </w:r>
      <w:r>
        <w:rPr>
          <w:lang w:val="sl"/>
        </w:rPr>
        <w:fldChar w:fldCharType="end"/>
      </w:r>
      <w:r>
        <w:rPr>
          <w:lang w:val="sl"/>
        </w:rPr>
        <w:t>–</w:t>
      </w:r>
      <w:r>
        <w:rPr>
          <w:lang w:val="sl"/>
        </w:rPr>
        <w:fldChar w:fldCharType="begin"/>
      </w:r>
      <w:r>
        <w:rPr>
          <w:lang w:val="sl"/>
        </w:rPr>
        <w:instrText xml:space="preserve"> REF DLapplicantEXAMPLE \h </w:instrText>
      </w:r>
      <w:r>
        <w:rPr>
          <w:lang w:val="sl"/>
        </w:rPr>
      </w:r>
      <w:r>
        <w:rPr>
          <w:lang w:val="sl"/>
        </w:rPr>
        <w:fldChar w:fldCharType="separate"/>
      </w:r>
      <w:r>
        <w:rPr>
          <w:noProof/>
          <w:lang w:val="sl"/>
        </w:rPr>
        <w:t xml:space="preserve">19. </w:t>
      </w:r>
      <w:r>
        <w:rPr>
          <w:lang w:val="sl"/>
        </w:rPr>
        <w:fldChar w:fldCharType="end"/>
      </w:r>
      <w:r>
        <w:rPr>
          <w:lang w:val="sl"/>
        </w:rPr>
        <w:t xml:space="preserve">odstavek zgoraj). Pomembno je opozoriti, da bi se lahko senat v skladu z Zakonom o ustavnem sodišču odločil za obrazložitev v takih zadevah. Vendar je bila to izjema, ki je spadala v diskrecijsko pravico senata (glej </w:t>
      </w:r>
      <w:r>
        <w:rPr>
          <w:lang w:val="sl"/>
        </w:rPr>
        <w:fldChar w:fldCharType="begin"/>
      </w:r>
      <w:r>
        <w:rPr>
          <w:lang w:val="sl"/>
        </w:rPr>
        <w:instrText xml:space="preserve"> REF DLCCAct \h </w:instrText>
      </w:r>
      <w:r>
        <w:rPr>
          <w:lang w:val="sl"/>
        </w:rPr>
      </w:r>
      <w:r>
        <w:rPr>
          <w:lang w:val="sl"/>
        </w:rPr>
        <w:fldChar w:fldCharType="separate"/>
      </w:r>
      <w:r>
        <w:rPr>
          <w:noProof/>
          <w:lang w:val="sl"/>
        </w:rPr>
        <w:t>13.</w:t>
      </w:r>
      <w:r>
        <w:rPr>
          <w:lang w:val="sl"/>
        </w:rPr>
        <w:fldChar w:fldCharType="end"/>
      </w:r>
      <w:r>
        <w:rPr>
          <w:lang w:val="sl"/>
        </w:rPr>
        <w:t xml:space="preserve">odstavek zgoraj). Ob sklicevanju na zgornji sklep (glej </w:t>
      </w:r>
      <w:r>
        <w:rPr>
          <w:lang w:val="sl"/>
        </w:rPr>
        <w:fldChar w:fldCharType="begin"/>
      </w:r>
      <w:r>
        <w:rPr>
          <w:lang w:val="sl"/>
        </w:rPr>
        <w:instrText xml:space="preserve"> REF Courtconclusition1 \h </w:instrText>
      </w:r>
      <w:r>
        <w:rPr>
          <w:lang w:val="sl"/>
        </w:rPr>
      </w:r>
      <w:r>
        <w:rPr>
          <w:lang w:val="sl"/>
        </w:rPr>
        <w:fldChar w:fldCharType="separate"/>
      </w:r>
      <w:r>
        <w:rPr>
          <w:noProof/>
          <w:lang w:val="sl"/>
        </w:rPr>
        <w:t xml:space="preserve">34. </w:t>
      </w:r>
      <w:r>
        <w:rPr>
          <w:lang w:val="sl"/>
        </w:rPr>
        <w:fldChar w:fldCharType="end"/>
      </w:r>
      <w:r>
        <w:rPr>
          <w:lang w:val="sl"/>
        </w:rPr>
        <w:t xml:space="preserve">odstavek zgoraj) in ob ponovni ugotovitvi, da je njegova dolžnost omejena na zagotavljanje spoštovanja obveznosti, ki so jih prevzele pogodbenice </w:t>
      </w:r>
      <w:r w:rsidR="0079052A">
        <w:rPr>
          <w:lang w:val="sl"/>
        </w:rPr>
        <w:t>k</w:t>
      </w:r>
      <w:r>
        <w:rPr>
          <w:lang w:val="sl"/>
        </w:rPr>
        <w:t xml:space="preserve">onvencije (glej </w:t>
      </w:r>
      <w:r>
        <w:rPr>
          <w:i/>
          <w:iCs/>
          <w:lang w:val="sl"/>
        </w:rPr>
        <w:t xml:space="preserve">García Ruiz proti Španiji </w:t>
      </w:r>
      <w:r>
        <w:rPr>
          <w:lang w:val="sl"/>
        </w:rPr>
        <w:t xml:space="preserve">[VS], št. 30544/96, 28. odstavek, EKČP 1999I), Sodišče nima razloga, da bi </w:t>
      </w:r>
      <w:r w:rsidR="00624253">
        <w:rPr>
          <w:lang w:val="sl"/>
        </w:rPr>
        <w:t xml:space="preserve">dvomilo v </w:t>
      </w:r>
      <w:r>
        <w:rPr>
          <w:lang w:val="sl"/>
        </w:rPr>
        <w:t>odločitev senata, da ne bo izvajal omenjene diskrecijske pravice in zagotovil nadaljnje razlage zavrženja ustavne pritožbe v obravnavani zadevi.</w:t>
      </w:r>
    </w:p>
    <w:p w14:paraId="638B86D7" w14:textId="2689A279" w:rsidR="003D690C" w:rsidRPr="009921B5" w:rsidRDefault="003D690C" w:rsidP="00A954C8">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38</w:t>
      </w:r>
      <w:r>
        <w:rPr>
          <w:lang w:val="sl"/>
        </w:rPr>
        <w:fldChar w:fldCharType="end"/>
      </w:r>
      <w:r>
        <w:rPr>
          <w:lang w:val="sl"/>
        </w:rPr>
        <w:t xml:space="preserve">.  Glede na zgoraj navedeno Sodišče ugotavlja, da nič ne kaže na kršitev pravice, ki jo ščiti prvi odstavek 6. člena </w:t>
      </w:r>
      <w:r w:rsidR="0079052A">
        <w:rPr>
          <w:lang w:val="sl"/>
        </w:rPr>
        <w:t>k</w:t>
      </w:r>
      <w:r>
        <w:rPr>
          <w:lang w:val="sl"/>
        </w:rPr>
        <w:t xml:space="preserve">onvencije. Pritožbo je torej treba zavrniti kot očitno neutemeljeno na podlagi a točke tretjega odstavka in </w:t>
      </w:r>
      <w:r w:rsidR="00E96132">
        <w:rPr>
          <w:lang w:val="sl"/>
        </w:rPr>
        <w:t xml:space="preserve">na podlagi </w:t>
      </w:r>
      <w:r>
        <w:rPr>
          <w:lang w:val="sl"/>
        </w:rPr>
        <w:t xml:space="preserve">četrtega odstavka 35. člena </w:t>
      </w:r>
      <w:r w:rsidR="0079052A">
        <w:rPr>
          <w:lang w:val="sl"/>
        </w:rPr>
        <w:t>k</w:t>
      </w:r>
      <w:r>
        <w:rPr>
          <w:lang w:val="sl"/>
        </w:rPr>
        <w:t>onvencije.</w:t>
      </w:r>
    </w:p>
    <w:p w14:paraId="7AC0D5D2" w14:textId="77777777" w:rsidR="003D690C" w:rsidRPr="009921B5" w:rsidRDefault="003D690C" w:rsidP="00A954C8">
      <w:pPr>
        <w:pStyle w:val="JuParaLast"/>
        <w:rPr>
          <w:lang w:val="sl"/>
        </w:rPr>
      </w:pPr>
      <w:r>
        <w:rPr>
          <w:lang w:val="sl"/>
        </w:rPr>
        <w:t>Iz teh razlogov Sodišče soglasno</w:t>
      </w:r>
    </w:p>
    <w:p w14:paraId="52D7D2D2" w14:textId="77777777" w:rsidR="003D690C" w:rsidRPr="009921B5" w:rsidRDefault="003D690C" w:rsidP="00A954C8">
      <w:pPr>
        <w:pStyle w:val="JuPara"/>
        <w:rPr>
          <w:lang w:val="sl"/>
        </w:rPr>
      </w:pPr>
      <w:r>
        <w:rPr>
          <w:i/>
          <w:iCs/>
          <w:lang w:val="sl"/>
        </w:rPr>
        <w:t>razglaša,</w:t>
      </w:r>
      <w:r>
        <w:rPr>
          <w:lang w:val="sl"/>
        </w:rPr>
        <w:t xml:space="preserve"> da je pritožba nesprejemljiva.</w:t>
      </w:r>
    </w:p>
    <w:p w14:paraId="3CBFB41B" w14:textId="77777777" w:rsidR="00BD1692" w:rsidRPr="009921B5" w:rsidRDefault="006267D3" w:rsidP="00A954C8">
      <w:pPr>
        <w:pStyle w:val="JuParaLast"/>
        <w:rPr>
          <w:sz w:val="14"/>
          <w:lang w:val="it-IT"/>
        </w:rPr>
      </w:pPr>
      <w:r>
        <w:rPr>
          <w:lang w:val="sl"/>
        </w:rPr>
        <w:t>Sestavljeno v angleškem jeziku in poslano v pisni obliki 8. aprila 2021.</w:t>
      </w:r>
    </w:p>
    <w:p w14:paraId="216D4647" w14:textId="77777777" w:rsidR="002B6368" w:rsidRPr="009921B5" w:rsidRDefault="007907C0" w:rsidP="00A954C8">
      <w:pPr>
        <w:pStyle w:val="JuSigned"/>
        <w:tabs>
          <w:tab w:val="clear" w:pos="851"/>
          <w:tab w:val="clear" w:pos="6407"/>
          <w:tab w:val="center" w:pos="1134"/>
          <w:tab w:val="center" w:pos="5812"/>
        </w:tabs>
        <w:rPr>
          <w:lang w:val="sl"/>
        </w:rPr>
      </w:pPr>
      <w:r>
        <w:rPr>
          <w:lang w:val="sl"/>
        </w:rPr>
        <w:tab/>
        <w:t>Hasan Bakırcı</w:t>
      </w:r>
      <w:r>
        <w:rPr>
          <w:lang w:val="sl"/>
        </w:rPr>
        <w:tab/>
        <w:t>Aleš Pejchal</w:t>
      </w:r>
      <w:r>
        <w:rPr>
          <w:lang w:val="sl"/>
        </w:rPr>
        <w:br/>
      </w:r>
      <w:r>
        <w:rPr>
          <w:lang w:val="sl"/>
        </w:rPr>
        <w:tab/>
        <w:t>namestnik sodnega tajnika</w:t>
      </w:r>
      <w:r>
        <w:rPr>
          <w:lang w:val="sl"/>
        </w:rPr>
        <w:tab/>
        <w:t>predsednik</w:t>
      </w:r>
    </w:p>
    <w:sectPr w:rsidR="002B6368" w:rsidRPr="009921B5" w:rsidSect="0076040F">
      <w:headerReference w:type="even" r:id="rId11"/>
      <w:headerReference w:type="default" r:id="rId12"/>
      <w:footerReference w:type="even" r:id="rId13"/>
      <w:footerReference w:type="default" r:id="rId14"/>
      <w:headerReference w:type="first" r:id="rId15"/>
      <w:footerReference w:type="first" r:id="rId16"/>
      <w:endnotePr>
        <w:numFmt w:val="decimal"/>
      </w:endnotePr>
      <w:pgSz w:w="11906" w:h="16838" w:code="9"/>
      <w:pgMar w:top="2274" w:right="2274" w:bottom="2274" w:left="2274" w:header="1701"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05643A1" w14:textId="77777777" w:rsidR="00B54940" w:rsidRPr="003D690C" w:rsidRDefault="00B54940">
      <w:r>
        <w:separator/>
      </w:r>
    </w:p>
  </w:endnote>
  <w:endnote w:type="continuationSeparator" w:id="0">
    <w:p w14:paraId="35CFE9F0" w14:textId="77777777" w:rsidR="00B54940" w:rsidRPr="003D690C" w:rsidRDefault="00B549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Consolas">
    <w:panose1 w:val="020B0609020204030204"/>
    <w:charset w:val="EE"/>
    <w:family w:val="modern"/>
    <w:pitch w:val="fixed"/>
    <w:sig w:usb0="E00006FF" w:usb1="0000F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EE"/>
    <w:family w:val="swiss"/>
    <w:pitch w:val="variable"/>
    <w:sig w:usb0="E0002EFF" w:usb1="C000785B" w:usb2="00000009" w:usb3="00000000" w:csb0="000001FF" w:csb1="00000000"/>
  </w:font>
  <w:font w:name="Times">
    <w:panose1 w:val="02020603050405020304"/>
    <w:charset w:val="EE"/>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AEBA9A" w14:textId="77777777" w:rsidR="001818B5" w:rsidRPr="003D690C" w:rsidRDefault="003D690C" w:rsidP="000D61E7">
    <w:pPr>
      <w:pStyle w:val="JuHeader"/>
    </w:pPr>
    <w:r>
      <w:rPr>
        <w:rStyle w:val="tevilkastrani"/>
        <w:lang w:val="sl"/>
      </w:rPr>
      <w:fldChar w:fldCharType="begin"/>
    </w:r>
    <w:r>
      <w:rPr>
        <w:rStyle w:val="tevilkastrani"/>
        <w:lang w:val="sl"/>
      </w:rPr>
      <w:instrText xml:space="preserve"> PAGE </w:instrText>
    </w:r>
    <w:r>
      <w:rPr>
        <w:rStyle w:val="tevilkastrani"/>
        <w:lang w:val="sl"/>
      </w:rPr>
      <w:fldChar w:fldCharType="separate"/>
    </w:r>
    <w:r w:rsidR="00F4618A">
      <w:rPr>
        <w:rStyle w:val="tevilkastrani"/>
        <w:noProof/>
        <w:lang w:val="sl"/>
      </w:rPr>
      <w:t>8</w:t>
    </w:r>
    <w:r>
      <w:rPr>
        <w:rStyle w:val="tevilkastrani"/>
        <w:lang w:val="sl"/>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21E820" w14:textId="77777777" w:rsidR="001818B5" w:rsidRPr="003D690C" w:rsidRDefault="003D690C" w:rsidP="000D61E7">
    <w:pPr>
      <w:pStyle w:val="JuHeader"/>
    </w:pPr>
    <w:r>
      <w:rPr>
        <w:rStyle w:val="tevilkastrani"/>
        <w:lang w:val="sl"/>
      </w:rPr>
      <w:fldChar w:fldCharType="begin"/>
    </w:r>
    <w:r>
      <w:rPr>
        <w:rStyle w:val="tevilkastrani"/>
        <w:lang w:val="sl"/>
      </w:rPr>
      <w:instrText xml:space="preserve"> PAGE </w:instrText>
    </w:r>
    <w:r>
      <w:rPr>
        <w:rStyle w:val="tevilkastrani"/>
        <w:lang w:val="sl"/>
      </w:rPr>
      <w:fldChar w:fldCharType="separate"/>
    </w:r>
    <w:r w:rsidR="00F4618A">
      <w:rPr>
        <w:rStyle w:val="tevilkastrani"/>
        <w:noProof/>
        <w:lang w:val="sl"/>
      </w:rPr>
      <w:t>9</w:t>
    </w:r>
    <w:r>
      <w:rPr>
        <w:rStyle w:val="tevilkastrani"/>
        <w:lang w:val="sl"/>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E23A79" w14:textId="77777777" w:rsidR="003D690C" w:rsidRPr="00150BFA" w:rsidRDefault="003D690C" w:rsidP="0020718E">
    <w:pPr>
      <w:jc w:val="center"/>
    </w:pPr>
    <w:r>
      <w:rPr>
        <w:noProof/>
        <w:lang w:val="sl-SI" w:eastAsia="sl-SI"/>
      </w:rPr>
      <w:drawing>
        <wp:inline distT="0" distB="0" distL="0" distR="0" wp14:anchorId="6C33B1AB" wp14:editId="1633EFF3">
          <wp:extent cx="771525" cy="619125"/>
          <wp:effectExtent l="0" t="0" r="9525" b="9525"/>
          <wp:docPr id="3" name="Picture 3" descr="R:\1_Graphics&amp;Web\Court_Graphic_Charter\2013\ECHR_Stationery\Documents_and_Letters\Cover_Pages_And_Docs\White_600_dpi\ECHR_CoverpageCS61_ECHR_Coverpage_Footer_CO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1_Graphics&amp;Web\Court_Graphic_Charter\2013\ECHR_Stationery\Documents_and_Letters\Cover_Pages_And_Docs\White_600_dpi\ECHR_CoverpageCS61_ECHR_Coverpage_Footer_COE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525" cy="619125"/>
                  </a:xfrm>
                  <a:prstGeom prst="rect">
                    <a:avLst/>
                  </a:prstGeom>
                  <a:noFill/>
                  <a:ln>
                    <a:noFill/>
                  </a:ln>
                </pic:spPr>
              </pic:pic>
            </a:graphicData>
          </a:graphic>
        </wp:inline>
      </w:drawing>
    </w:r>
  </w:p>
  <w:p w14:paraId="46E9F60B" w14:textId="77777777" w:rsidR="00F05C7B" w:rsidRPr="003D690C" w:rsidRDefault="00DE2DA2" w:rsidP="002E2C77">
    <w:pP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432F2AF" w14:textId="77777777" w:rsidR="00B54940" w:rsidRPr="003D690C" w:rsidRDefault="00B54940">
      <w:r>
        <w:separator/>
      </w:r>
    </w:p>
  </w:footnote>
  <w:footnote w:type="continuationSeparator" w:id="0">
    <w:p w14:paraId="207F06FF" w14:textId="77777777" w:rsidR="00B54940" w:rsidRPr="003D690C" w:rsidRDefault="00B5494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34E956" w14:textId="77777777" w:rsidR="00F05C7B" w:rsidRPr="009921B5" w:rsidRDefault="003D690C" w:rsidP="0076040F">
    <w:pPr>
      <w:pStyle w:val="JuHeader"/>
      <w:rPr>
        <w:lang w:val="it-IT"/>
      </w:rPr>
    </w:pPr>
    <w:r>
      <w:rPr>
        <w:lang w:val="sl"/>
      </w:rPr>
      <w:t>SKLEP LOGOS TREND D.O.O. PROTI SLOVENIJI</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9CDF11" w14:textId="77777777" w:rsidR="00F05C7B" w:rsidRPr="009921B5" w:rsidRDefault="003D690C" w:rsidP="000D61E7">
    <w:pPr>
      <w:pStyle w:val="JuHeader"/>
      <w:rPr>
        <w:lang w:val="it-IT"/>
      </w:rPr>
    </w:pPr>
    <w:r>
      <w:rPr>
        <w:lang w:val="sl"/>
      </w:rPr>
      <w:t>SKLEP LOGOS TREND D.O.O. PROTI SLOVENIJI</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B3427D" w14:textId="77777777" w:rsidR="003D690C" w:rsidRPr="00A45145" w:rsidRDefault="003D690C" w:rsidP="00A45145">
    <w:pPr>
      <w:jc w:val="center"/>
    </w:pPr>
    <w:r>
      <w:rPr>
        <w:noProof/>
        <w:lang w:val="sl-SI" w:eastAsia="sl-SI"/>
      </w:rPr>
      <w:drawing>
        <wp:inline distT="0" distB="0" distL="0" distR="0" wp14:anchorId="6D2B904E" wp14:editId="3B4BF646">
          <wp:extent cx="2962275" cy="1219200"/>
          <wp:effectExtent l="0" t="0" r="9525" b="0"/>
          <wp:docPr id="15" name="Picture 15" descr="R:\1_Graphics&amp;Web\Court_Graphic_Charter\2013\ECHR_Stationery\Documents_and_Letters\Cover_Pages_And_Docs\White_600_dpi\ECHR_CoverpageCS61_ECHR_Coverpage_Header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1_Graphics&amp;Web\Court_Graphic_Charter\2013\ECHR_Stationery\Documents_and_Letters\Cover_Pages_And_Docs\White_600_dpi\ECHR_CoverpageCS61_ECHR_Coverpage_Header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62275" cy="1219200"/>
                  </a:xfrm>
                  <a:prstGeom prst="rect">
                    <a:avLst/>
                  </a:prstGeom>
                  <a:noFill/>
                  <a:ln>
                    <a:noFill/>
                  </a:ln>
                </pic:spPr>
              </pic:pic>
            </a:graphicData>
          </a:graphic>
        </wp:inline>
      </w:drawing>
    </w:r>
  </w:p>
  <w:p w14:paraId="580A947E" w14:textId="77777777" w:rsidR="00F05C7B" w:rsidRPr="003D690C" w:rsidRDefault="00DE2DA2" w:rsidP="00EA1004">
    <w:pP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D6701916"/>
    <w:lvl w:ilvl="0">
      <w:start w:val="1"/>
      <w:numFmt w:val="decimal"/>
      <w:pStyle w:val="Otevilenseznam5"/>
      <w:lvlText w:val="%1."/>
      <w:lvlJc w:val="left"/>
      <w:pPr>
        <w:tabs>
          <w:tab w:val="num" w:pos="1492"/>
        </w:tabs>
        <w:ind w:left="1492" w:hanging="360"/>
      </w:pPr>
    </w:lvl>
  </w:abstractNum>
  <w:abstractNum w:abstractNumId="1" w15:restartNumberingAfterBreak="0">
    <w:nsid w:val="FFFFFF7D"/>
    <w:multiLevelType w:val="singleLevel"/>
    <w:tmpl w:val="23283F32"/>
    <w:lvl w:ilvl="0">
      <w:start w:val="1"/>
      <w:numFmt w:val="decimal"/>
      <w:pStyle w:val="Otevilenseznam4"/>
      <w:lvlText w:val="%1."/>
      <w:lvlJc w:val="left"/>
      <w:pPr>
        <w:tabs>
          <w:tab w:val="num" w:pos="1209"/>
        </w:tabs>
        <w:ind w:left="1209" w:hanging="360"/>
      </w:pPr>
    </w:lvl>
  </w:abstractNum>
  <w:abstractNum w:abstractNumId="2" w15:restartNumberingAfterBreak="0">
    <w:nsid w:val="FFFFFF7E"/>
    <w:multiLevelType w:val="singleLevel"/>
    <w:tmpl w:val="2F369A7C"/>
    <w:lvl w:ilvl="0">
      <w:start w:val="1"/>
      <w:numFmt w:val="decimal"/>
      <w:pStyle w:val="Otevilenseznam3"/>
      <w:lvlText w:val="%1."/>
      <w:lvlJc w:val="left"/>
      <w:pPr>
        <w:tabs>
          <w:tab w:val="num" w:pos="926"/>
        </w:tabs>
        <w:ind w:left="926" w:hanging="360"/>
      </w:pPr>
    </w:lvl>
  </w:abstractNum>
  <w:abstractNum w:abstractNumId="3" w15:restartNumberingAfterBreak="0">
    <w:nsid w:val="FFFFFF7F"/>
    <w:multiLevelType w:val="singleLevel"/>
    <w:tmpl w:val="3346880A"/>
    <w:lvl w:ilvl="0">
      <w:start w:val="1"/>
      <w:numFmt w:val="decimal"/>
      <w:pStyle w:val="Otevilenseznam2"/>
      <w:lvlText w:val="%1."/>
      <w:lvlJc w:val="left"/>
      <w:pPr>
        <w:tabs>
          <w:tab w:val="num" w:pos="643"/>
        </w:tabs>
        <w:ind w:left="643" w:hanging="360"/>
      </w:pPr>
    </w:lvl>
  </w:abstractNum>
  <w:abstractNum w:abstractNumId="4" w15:restartNumberingAfterBreak="0">
    <w:nsid w:val="FFFFFF80"/>
    <w:multiLevelType w:val="singleLevel"/>
    <w:tmpl w:val="552A83EC"/>
    <w:lvl w:ilvl="0">
      <w:start w:val="1"/>
      <w:numFmt w:val="bullet"/>
      <w:pStyle w:val="Oznaenseznam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085AC83C"/>
    <w:lvl w:ilvl="0">
      <w:start w:val="1"/>
      <w:numFmt w:val="bullet"/>
      <w:pStyle w:val="Oznaenseznam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87486FE2"/>
    <w:lvl w:ilvl="0">
      <w:start w:val="1"/>
      <w:numFmt w:val="bullet"/>
      <w:pStyle w:val="Oznaenseznam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A528BA6"/>
    <w:lvl w:ilvl="0">
      <w:start w:val="1"/>
      <w:numFmt w:val="bullet"/>
      <w:pStyle w:val="Oznaenseznam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366C20B0"/>
    <w:lvl w:ilvl="0">
      <w:start w:val="1"/>
      <w:numFmt w:val="decimal"/>
      <w:pStyle w:val="Otevilenseznam"/>
      <w:lvlText w:val="%1."/>
      <w:lvlJc w:val="left"/>
      <w:pPr>
        <w:tabs>
          <w:tab w:val="num" w:pos="360"/>
        </w:tabs>
        <w:ind w:left="360" w:hanging="360"/>
      </w:pPr>
    </w:lvl>
  </w:abstractNum>
  <w:abstractNum w:abstractNumId="9" w15:restartNumberingAfterBreak="0">
    <w:nsid w:val="0C0F5BFC"/>
    <w:multiLevelType w:val="multilevel"/>
    <w:tmpl w:val="79FEA660"/>
    <w:lvl w:ilvl="0">
      <w:start w:val="1"/>
      <w:numFmt w:val="none"/>
      <w:pStyle w:val="JuHHead"/>
      <w:suff w:val="nothing"/>
      <w:lvlText w:val="%1"/>
      <w:lvlJc w:val="left"/>
      <w:pPr>
        <w:ind w:left="0" w:firstLine="0"/>
      </w:pPr>
      <w:rPr>
        <w:rFonts w:hint="default"/>
      </w:rPr>
    </w:lvl>
    <w:lvl w:ilvl="1">
      <w:start w:val="1"/>
      <w:numFmt w:val="upperRoman"/>
      <w:pStyle w:val="JuHIRoman"/>
      <w:lvlText w:val="%2."/>
      <w:lvlJc w:val="left"/>
      <w:pPr>
        <w:ind w:left="397" w:hanging="397"/>
      </w:pPr>
      <w:rPr>
        <w:rFonts w:hint="default"/>
      </w:rPr>
    </w:lvl>
    <w:lvl w:ilvl="2">
      <w:start w:val="1"/>
      <w:numFmt w:val="upperLetter"/>
      <w:pStyle w:val="JuHA"/>
      <w:lvlText w:val="%3."/>
      <w:lvlJc w:val="left"/>
      <w:pPr>
        <w:ind w:left="510" w:hanging="340"/>
      </w:pPr>
      <w:rPr>
        <w:rFonts w:hint="default"/>
      </w:rPr>
    </w:lvl>
    <w:lvl w:ilvl="3">
      <w:start w:val="1"/>
      <w:numFmt w:val="decimal"/>
      <w:pStyle w:val="JuH1"/>
      <w:lvlText w:val="%4."/>
      <w:lvlJc w:val="left"/>
      <w:pPr>
        <w:ind w:left="680" w:hanging="340"/>
      </w:pPr>
      <w:rPr>
        <w:rFonts w:hint="default"/>
      </w:rPr>
    </w:lvl>
    <w:lvl w:ilvl="4">
      <w:start w:val="1"/>
      <w:numFmt w:val="lowerLetter"/>
      <w:pStyle w:val="JuHa0"/>
      <w:lvlText w:val="(%5)"/>
      <w:lvlJc w:val="left"/>
      <w:pPr>
        <w:ind w:left="851" w:hanging="341"/>
      </w:pPr>
      <w:rPr>
        <w:rFonts w:hint="default"/>
      </w:rPr>
    </w:lvl>
    <w:lvl w:ilvl="5">
      <w:start w:val="1"/>
      <w:numFmt w:val="lowerRoman"/>
      <w:pStyle w:val="JuHi"/>
      <w:lvlText w:val="(%6)"/>
      <w:lvlJc w:val="left"/>
      <w:pPr>
        <w:ind w:left="1021" w:hanging="341"/>
      </w:pPr>
      <w:rPr>
        <w:rFonts w:hint="default"/>
      </w:rPr>
    </w:lvl>
    <w:lvl w:ilvl="6">
      <w:start w:val="1"/>
      <mc:AlternateContent>
        <mc:Choice Requires="w14">
          <w:numFmt w:val="custom" w:format="α, β, γ, ..."/>
        </mc:Choice>
        <mc:Fallback>
          <w:numFmt w:val="decimal"/>
        </mc:Fallback>
      </mc:AlternateContent>
      <w:pStyle w:val="JuHalpha"/>
      <w:lvlText w:val="(%7)"/>
      <w:lvlJc w:val="left"/>
      <w:pPr>
        <w:ind w:left="1247" w:hanging="396"/>
      </w:pPr>
      <w:rPr>
        <w:rFonts w:asciiTheme="minorHAnsi" w:hAnsiTheme="minorHAnsi" w:hint="default"/>
        <w:b w:val="0"/>
        <w:i w:val="0"/>
      </w:rPr>
    </w:lvl>
    <w:lvl w:ilvl="7">
      <w:start w:val="1"/>
      <w:numFmt w:val="bullet"/>
      <w:pStyle w:val="JuH"/>
      <w:lvlText w:val="‒"/>
      <w:lvlJc w:val="left"/>
      <w:pPr>
        <w:ind w:left="1247" w:hanging="226"/>
      </w:pPr>
      <w:rPr>
        <w:rFonts w:ascii="Times New Roman" w:hAnsi="Times New Roman" w:cs="Times New Roman" w:hint="default"/>
        <w:color w:val="auto"/>
      </w:rPr>
    </w:lvl>
    <w:lvl w:ilvl="8">
      <w:start w:val="1"/>
      <w:numFmt w:val="bullet"/>
      <w:pStyle w:val="ECHRHeading9"/>
      <w:lvlText w:val="▪"/>
      <w:lvlJc w:val="left"/>
      <w:pPr>
        <w:ind w:left="1361" w:hanging="170"/>
      </w:pPr>
      <w:rPr>
        <w:rFonts w:ascii="Times New Roman" w:hAnsi="Times New Roman" w:cs="Times New Roman" w:hint="default"/>
        <w:color w:val="auto"/>
      </w:rPr>
    </w:lvl>
  </w:abstractNum>
  <w:abstractNum w:abstractNumId="10" w15:restartNumberingAfterBreak="0">
    <w:nsid w:val="1AA96CEA"/>
    <w:multiLevelType w:val="multilevel"/>
    <w:tmpl w:val="040C0023"/>
    <w:styleLink w:val="lenOdsek"/>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1" w15:restartNumberingAfterBreak="0">
    <w:nsid w:val="1D27094A"/>
    <w:multiLevelType w:val="multilevel"/>
    <w:tmpl w:val="040C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27D5546B"/>
    <w:multiLevelType w:val="multilevel"/>
    <w:tmpl w:val="C8FE6436"/>
    <w:styleLink w:val="ECHRA1StyleList"/>
    <w:lvl w:ilvl="0">
      <w:start w:val="1"/>
      <w:numFmt w:val="decimal"/>
      <w:pStyle w:val="JuList"/>
      <w:lvlText w:val="%1."/>
      <w:lvlJc w:val="left"/>
      <w:pPr>
        <w:tabs>
          <w:tab w:val="num" w:pos="340"/>
        </w:tabs>
        <w:ind w:left="340" w:hanging="340"/>
      </w:pPr>
      <w:rPr>
        <w:rFonts w:hint="default"/>
      </w:rPr>
    </w:lvl>
    <w:lvl w:ilvl="1">
      <w:start w:val="1"/>
      <w:numFmt w:val="lowerLetter"/>
      <w:pStyle w:val="JuLista"/>
      <w:lvlText w:val="(%2)"/>
      <w:lvlJc w:val="left"/>
      <w:pPr>
        <w:tabs>
          <w:tab w:val="num" w:pos="680"/>
        </w:tabs>
        <w:ind w:left="680" w:hanging="340"/>
      </w:pPr>
      <w:rPr>
        <w:rFonts w:hint="default"/>
      </w:rPr>
    </w:lvl>
    <w:lvl w:ilvl="2">
      <w:start w:val="1"/>
      <w:numFmt w:val="lowerRoman"/>
      <w:pStyle w:val="JuListi"/>
      <w:suff w:val="space"/>
      <w:lvlText w:val="(%3)"/>
      <w:lvlJc w:val="left"/>
      <w:pPr>
        <w:ind w:left="1021" w:hanging="341"/>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15:restartNumberingAfterBreak="0">
    <w:nsid w:val="40B939E1"/>
    <w:multiLevelType w:val="multilevel"/>
    <w:tmpl w:val="040C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4989571C"/>
    <w:multiLevelType w:val="multilevel"/>
    <w:tmpl w:val="EFC26858"/>
    <w:styleLink w:val="ECHRA1StyleBulletedSquare"/>
    <w:lvl w:ilvl="0">
      <w:start w:val="1"/>
      <w:numFmt w:val="bullet"/>
      <w:pStyle w:val="ECHRBullet1"/>
      <w:lvlText w:val=""/>
      <w:lvlJc w:val="left"/>
      <w:pPr>
        <w:tabs>
          <w:tab w:val="num" w:pos="851"/>
        </w:tabs>
        <w:ind w:left="851" w:hanging="284"/>
      </w:pPr>
      <w:rPr>
        <w:rFonts w:ascii="Wingdings" w:hAnsi="Wingdings" w:hint="default"/>
        <w:color w:val="0072BC" w:themeColor="background1"/>
      </w:rPr>
    </w:lvl>
    <w:lvl w:ilvl="1">
      <w:start w:val="1"/>
      <w:numFmt w:val="bullet"/>
      <w:pStyle w:val="ECHRBullet2"/>
      <w:lvlText w:val=""/>
      <w:lvlJc w:val="left"/>
      <w:pPr>
        <w:tabs>
          <w:tab w:val="num" w:pos="1134"/>
        </w:tabs>
        <w:ind w:left="1135" w:hanging="284"/>
      </w:pPr>
      <w:rPr>
        <w:rFonts w:ascii="Wingdings" w:hAnsi="Wingdings" w:hint="default"/>
        <w:color w:val="0072BC" w:themeColor="background1"/>
      </w:rPr>
    </w:lvl>
    <w:lvl w:ilvl="2">
      <w:start w:val="1"/>
      <w:numFmt w:val="bullet"/>
      <w:pStyle w:val="ECHRBullet3"/>
      <w:lvlText w:val=""/>
      <w:lvlJc w:val="left"/>
      <w:pPr>
        <w:tabs>
          <w:tab w:val="num" w:pos="1418"/>
        </w:tabs>
        <w:ind w:left="1419" w:hanging="284"/>
      </w:pPr>
      <w:rPr>
        <w:rFonts w:ascii="Wingdings" w:hAnsi="Wingdings" w:hint="default"/>
        <w:color w:val="7F7F7F" w:themeColor="text1" w:themeTint="80"/>
      </w:rPr>
    </w:lvl>
    <w:lvl w:ilvl="3">
      <w:start w:val="1"/>
      <w:numFmt w:val="bullet"/>
      <w:pStyle w:val="ECHRBullet4"/>
      <w:lvlText w:val=""/>
      <w:lvlJc w:val="left"/>
      <w:pPr>
        <w:tabs>
          <w:tab w:val="num" w:pos="1701"/>
        </w:tabs>
        <w:ind w:left="1703" w:hanging="284"/>
      </w:pPr>
      <w:rPr>
        <w:rFonts w:ascii="Wingdings" w:hAnsi="Wingdings" w:hint="default"/>
        <w:color w:val="7F7F7F" w:themeColor="text1" w:themeTint="80"/>
      </w:rPr>
    </w:lvl>
    <w:lvl w:ilvl="4">
      <w:start w:val="1"/>
      <w:numFmt w:val="bullet"/>
      <w:lvlText w:val=""/>
      <w:lvlJc w:val="left"/>
      <w:pPr>
        <w:tabs>
          <w:tab w:val="num" w:pos="1760"/>
        </w:tabs>
        <w:ind w:left="1987" w:hanging="284"/>
      </w:pPr>
      <w:rPr>
        <w:rFonts w:ascii="Wingdings" w:hAnsi="Wingdings" w:hint="default"/>
        <w:color w:val="0072BC" w:themeColor="background1"/>
      </w:rPr>
    </w:lvl>
    <w:lvl w:ilvl="5">
      <w:start w:val="1"/>
      <w:numFmt w:val="bullet"/>
      <w:lvlText w:val=""/>
      <w:lvlJc w:val="left"/>
      <w:pPr>
        <w:tabs>
          <w:tab w:val="num" w:pos="2044"/>
        </w:tabs>
        <w:ind w:left="2271" w:hanging="284"/>
      </w:pPr>
      <w:rPr>
        <w:rFonts w:ascii="Wingdings" w:hAnsi="Wingdings" w:hint="default"/>
        <w:color w:val="5F5F5F" w:themeColor="accent5"/>
      </w:rPr>
    </w:lvl>
    <w:lvl w:ilvl="6">
      <w:start w:val="1"/>
      <w:numFmt w:val="bullet"/>
      <w:lvlText w:val=""/>
      <w:lvlJc w:val="left"/>
      <w:pPr>
        <w:tabs>
          <w:tab w:val="num" w:pos="2328"/>
        </w:tabs>
        <w:ind w:left="2555" w:hanging="284"/>
      </w:pPr>
      <w:rPr>
        <w:rFonts w:ascii="Symbol" w:hAnsi="Symbol" w:hint="default"/>
      </w:rPr>
    </w:lvl>
    <w:lvl w:ilvl="7">
      <w:start w:val="1"/>
      <w:numFmt w:val="bullet"/>
      <w:lvlText w:val="o"/>
      <w:lvlJc w:val="left"/>
      <w:pPr>
        <w:tabs>
          <w:tab w:val="num" w:pos="2612"/>
        </w:tabs>
        <w:ind w:left="2839" w:hanging="284"/>
      </w:pPr>
      <w:rPr>
        <w:rFonts w:ascii="Courier New" w:hAnsi="Courier New" w:hint="default"/>
      </w:rPr>
    </w:lvl>
    <w:lvl w:ilvl="8">
      <w:start w:val="1"/>
      <w:numFmt w:val="bullet"/>
      <w:lvlText w:val=""/>
      <w:lvlJc w:val="left"/>
      <w:pPr>
        <w:tabs>
          <w:tab w:val="num" w:pos="2896"/>
        </w:tabs>
        <w:ind w:left="3123" w:hanging="284"/>
      </w:pPr>
      <w:rPr>
        <w:rFonts w:ascii="Wingdings" w:hAnsi="Wingdings" w:hint="default"/>
      </w:rPr>
    </w:lvl>
  </w:abstractNum>
  <w:abstractNum w:abstractNumId="15" w15:restartNumberingAfterBreak="0">
    <w:nsid w:val="5032512D"/>
    <w:multiLevelType w:val="multilevel"/>
    <w:tmpl w:val="9B34AC6C"/>
    <w:styleLink w:val="ECHRA1StyleNumberedList"/>
    <w:lvl w:ilvl="0">
      <w:start w:val="1"/>
      <w:numFmt w:val="decimal"/>
      <w:pStyle w:val="ECHRNumberedList1"/>
      <w:lvlText w:val="%1."/>
      <w:lvlJc w:val="left"/>
      <w:pPr>
        <w:tabs>
          <w:tab w:val="num" w:pos="964"/>
        </w:tabs>
        <w:ind w:left="964" w:hanging="397"/>
      </w:pPr>
      <w:rPr>
        <w:rFonts w:hint="default"/>
      </w:rPr>
    </w:lvl>
    <w:lvl w:ilvl="1">
      <w:start w:val="1"/>
      <w:numFmt w:val="lowerLetter"/>
      <w:pStyle w:val="ECHRNumberedList2"/>
      <w:lvlText w:val="%2."/>
      <w:lvlJc w:val="left"/>
      <w:pPr>
        <w:tabs>
          <w:tab w:val="num" w:pos="1361"/>
        </w:tabs>
        <w:ind w:left="1361" w:hanging="397"/>
      </w:pPr>
      <w:rPr>
        <w:rFonts w:hint="default"/>
      </w:rPr>
    </w:lvl>
    <w:lvl w:ilvl="2">
      <w:start w:val="1"/>
      <w:numFmt w:val="lowerRoman"/>
      <w:pStyle w:val="ECHRNumberedList3"/>
      <w:lvlText w:val="%3."/>
      <w:lvlJc w:val="left"/>
      <w:pPr>
        <w:tabs>
          <w:tab w:val="num" w:pos="1758"/>
        </w:tabs>
        <w:ind w:left="1758" w:hanging="397"/>
      </w:pPr>
      <w:rPr>
        <w:rFonts w:hint="default"/>
      </w:rPr>
    </w:lvl>
    <w:lvl w:ilvl="3">
      <w:start w:val="1"/>
      <w:numFmt w:val="decimal"/>
      <w:lvlText w:val="(%4)"/>
      <w:lvlJc w:val="left"/>
      <w:pPr>
        <w:tabs>
          <w:tab w:val="num" w:pos="1703"/>
        </w:tabs>
        <w:ind w:left="1703" w:hanging="284"/>
      </w:pPr>
      <w:rPr>
        <w:rFonts w:hint="default"/>
      </w:rPr>
    </w:lvl>
    <w:lvl w:ilvl="4">
      <w:start w:val="1"/>
      <w:numFmt w:val="lowerLetter"/>
      <w:lvlText w:val="(%5)"/>
      <w:lvlJc w:val="left"/>
      <w:pPr>
        <w:tabs>
          <w:tab w:val="num" w:pos="1987"/>
        </w:tabs>
        <w:ind w:left="1987" w:hanging="284"/>
      </w:pPr>
      <w:rPr>
        <w:rFonts w:hint="default"/>
      </w:rPr>
    </w:lvl>
    <w:lvl w:ilvl="5">
      <w:start w:val="1"/>
      <w:numFmt w:val="lowerRoman"/>
      <w:lvlText w:val="(%6)"/>
      <w:lvlJc w:val="left"/>
      <w:pPr>
        <w:tabs>
          <w:tab w:val="num" w:pos="2271"/>
        </w:tabs>
        <w:ind w:left="2271" w:hanging="284"/>
      </w:pPr>
      <w:rPr>
        <w:rFonts w:hint="default"/>
      </w:rPr>
    </w:lvl>
    <w:lvl w:ilvl="6">
      <w:start w:val="1"/>
      <w:numFmt w:val="decimal"/>
      <w:lvlText w:val="%7."/>
      <w:lvlJc w:val="left"/>
      <w:pPr>
        <w:tabs>
          <w:tab w:val="num" w:pos="2555"/>
        </w:tabs>
        <w:ind w:left="2555" w:hanging="284"/>
      </w:pPr>
      <w:rPr>
        <w:rFonts w:hint="default"/>
      </w:rPr>
    </w:lvl>
    <w:lvl w:ilvl="7">
      <w:start w:val="1"/>
      <w:numFmt w:val="lowerLetter"/>
      <w:lvlText w:val="%8."/>
      <w:lvlJc w:val="left"/>
      <w:pPr>
        <w:tabs>
          <w:tab w:val="num" w:pos="2839"/>
        </w:tabs>
        <w:ind w:left="2839" w:hanging="284"/>
      </w:pPr>
      <w:rPr>
        <w:rFonts w:hint="default"/>
      </w:rPr>
    </w:lvl>
    <w:lvl w:ilvl="8">
      <w:start w:val="1"/>
      <w:numFmt w:val="lowerRoman"/>
      <w:lvlText w:val="%9."/>
      <w:lvlJc w:val="left"/>
      <w:pPr>
        <w:tabs>
          <w:tab w:val="num" w:pos="3123"/>
        </w:tabs>
        <w:ind w:left="3123" w:hanging="284"/>
      </w:pPr>
      <w:rPr>
        <w:rFonts w:hint="default"/>
      </w:rPr>
    </w:lvl>
  </w:abstractNum>
  <w:abstractNum w:abstractNumId="16" w15:restartNumberingAfterBreak="0">
    <w:nsid w:val="67FD1241"/>
    <w:multiLevelType w:val="hybridMultilevel"/>
    <w:tmpl w:val="F6D86CC2"/>
    <w:lvl w:ilvl="0" w:tplc="E4205412">
      <w:start w:val="1"/>
      <w:numFmt w:val="bullet"/>
      <w:pStyle w:val="Oznaenseznam"/>
      <w:lvlText w:val=""/>
      <w:lvlJc w:val="left"/>
      <w:pPr>
        <w:tabs>
          <w:tab w:val="num" w:pos="851"/>
        </w:tabs>
        <w:ind w:left="568" w:firstLine="0"/>
      </w:pPr>
      <w:rPr>
        <w:rFonts w:ascii="Wingdings" w:hAnsi="Wingdings" w:hint="default"/>
        <w:color w:val="808080"/>
        <w:sz w:val="16"/>
      </w:rPr>
    </w:lvl>
    <w:lvl w:ilvl="1" w:tplc="08090003" w:tentative="1">
      <w:start w:val="1"/>
      <w:numFmt w:val="bullet"/>
      <w:lvlText w:val="o"/>
      <w:lvlJc w:val="left"/>
      <w:pPr>
        <w:tabs>
          <w:tab w:val="num" w:pos="1724"/>
        </w:tabs>
        <w:ind w:left="1724" w:hanging="360"/>
      </w:pPr>
      <w:rPr>
        <w:rFonts w:ascii="Courier New" w:hAnsi="Courier New" w:cs="Courier New" w:hint="default"/>
      </w:rPr>
    </w:lvl>
    <w:lvl w:ilvl="2" w:tplc="08090005" w:tentative="1">
      <w:start w:val="1"/>
      <w:numFmt w:val="bullet"/>
      <w:lvlText w:val=""/>
      <w:lvlJc w:val="left"/>
      <w:pPr>
        <w:tabs>
          <w:tab w:val="num" w:pos="2444"/>
        </w:tabs>
        <w:ind w:left="2444" w:hanging="360"/>
      </w:pPr>
      <w:rPr>
        <w:rFonts w:ascii="Wingdings" w:hAnsi="Wingdings" w:hint="default"/>
      </w:rPr>
    </w:lvl>
    <w:lvl w:ilvl="3" w:tplc="08090001" w:tentative="1">
      <w:start w:val="1"/>
      <w:numFmt w:val="bullet"/>
      <w:lvlText w:val=""/>
      <w:lvlJc w:val="left"/>
      <w:pPr>
        <w:tabs>
          <w:tab w:val="num" w:pos="3164"/>
        </w:tabs>
        <w:ind w:left="3164" w:hanging="360"/>
      </w:pPr>
      <w:rPr>
        <w:rFonts w:ascii="Symbol" w:hAnsi="Symbol" w:hint="default"/>
      </w:rPr>
    </w:lvl>
    <w:lvl w:ilvl="4" w:tplc="08090003" w:tentative="1">
      <w:start w:val="1"/>
      <w:numFmt w:val="bullet"/>
      <w:lvlText w:val="o"/>
      <w:lvlJc w:val="left"/>
      <w:pPr>
        <w:tabs>
          <w:tab w:val="num" w:pos="3884"/>
        </w:tabs>
        <w:ind w:left="3884" w:hanging="360"/>
      </w:pPr>
      <w:rPr>
        <w:rFonts w:ascii="Courier New" w:hAnsi="Courier New" w:cs="Courier New" w:hint="default"/>
      </w:rPr>
    </w:lvl>
    <w:lvl w:ilvl="5" w:tplc="08090005" w:tentative="1">
      <w:start w:val="1"/>
      <w:numFmt w:val="bullet"/>
      <w:lvlText w:val=""/>
      <w:lvlJc w:val="left"/>
      <w:pPr>
        <w:tabs>
          <w:tab w:val="num" w:pos="4604"/>
        </w:tabs>
        <w:ind w:left="4604" w:hanging="360"/>
      </w:pPr>
      <w:rPr>
        <w:rFonts w:ascii="Wingdings" w:hAnsi="Wingdings" w:hint="default"/>
      </w:rPr>
    </w:lvl>
    <w:lvl w:ilvl="6" w:tplc="08090001" w:tentative="1">
      <w:start w:val="1"/>
      <w:numFmt w:val="bullet"/>
      <w:lvlText w:val=""/>
      <w:lvlJc w:val="left"/>
      <w:pPr>
        <w:tabs>
          <w:tab w:val="num" w:pos="5324"/>
        </w:tabs>
        <w:ind w:left="5324" w:hanging="360"/>
      </w:pPr>
      <w:rPr>
        <w:rFonts w:ascii="Symbol" w:hAnsi="Symbol" w:hint="default"/>
      </w:rPr>
    </w:lvl>
    <w:lvl w:ilvl="7" w:tplc="08090003" w:tentative="1">
      <w:start w:val="1"/>
      <w:numFmt w:val="bullet"/>
      <w:lvlText w:val="o"/>
      <w:lvlJc w:val="left"/>
      <w:pPr>
        <w:tabs>
          <w:tab w:val="num" w:pos="6044"/>
        </w:tabs>
        <w:ind w:left="6044" w:hanging="360"/>
      </w:pPr>
      <w:rPr>
        <w:rFonts w:ascii="Courier New" w:hAnsi="Courier New" w:cs="Courier New" w:hint="default"/>
      </w:rPr>
    </w:lvl>
    <w:lvl w:ilvl="8" w:tplc="08090005" w:tentative="1">
      <w:start w:val="1"/>
      <w:numFmt w:val="bullet"/>
      <w:lvlText w:val=""/>
      <w:lvlJc w:val="left"/>
      <w:pPr>
        <w:tabs>
          <w:tab w:val="num" w:pos="6764"/>
        </w:tabs>
        <w:ind w:left="6764" w:hanging="360"/>
      </w:pPr>
      <w:rPr>
        <w:rFonts w:ascii="Wingdings" w:hAnsi="Wingdings" w:hint="default"/>
      </w:rPr>
    </w:lvl>
  </w:abstractNum>
  <w:num w:numId="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lvlOverride w:ilvl="8"/>
  </w:num>
  <w:num w:numId="2">
    <w:abstractNumId w:val="9"/>
  </w:num>
  <w:num w:numId="3">
    <w:abstractNumId w:val="13"/>
  </w:num>
  <w:num w:numId="4">
    <w:abstractNumId w:val="11"/>
  </w:num>
  <w:num w:numId="5">
    <w:abstractNumId w:val="10"/>
  </w:num>
  <w:num w:numId="6">
    <w:abstractNumId w:val="14"/>
  </w:num>
  <w:num w:numId="7">
    <w:abstractNumId w:val="12"/>
  </w:num>
  <w:num w:numId="8">
    <w:abstractNumId w:val="15"/>
  </w:num>
  <w:num w:numId="9">
    <w:abstractNumId w:val="16"/>
  </w:num>
  <w:num w:numId="10">
    <w:abstractNumId w:val="7"/>
  </w:num>
  <w:num w:numId="11">
    <w:abstractNumId w:val="6"/>
  </w:num>
  <w:num w:numId="12">
    <w:abstractNumId w:val="5"/>
  </w:num>
  <w:num w:numId="13">
    <w:abstractNumId w:val="4"/>
  </w:num>
  <w:num w:numId="14">
    <w:abstractNumId w:val="8"/>
  </w:num>
  <w:num w:numId="15">
    <w:abstractNumId w:val="3"/>
  </w:num>
  <w:num w:numId="16">
    <w:abstractNumId w:val="2"/>
  </w:num>
  <w:num w:numId="17">
    <w:abstractNumId w:val="1"/>
  </w:num>
  <w:num w:numId="18">
    <w:abstractNumId w:val="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defaultTabStop w:val="720"/>
  <w:hyphenationZone w:val="425"/>
  <w:evenAndOddHeaders/>
  <w:characterSpacingControl w:val="doNotCompress"/>
  <w:hdrShapeDefaults>
    <o:shapedefaults v:ext="edit" spidmax="4097"/>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ApplicationsApp" w:val="1"/>
    <w:docVar w:name="EMM" w:val="0"/>
    <w:docVar w:name="NBEMMDOC" w:val="0"/>
  </w:docVars>
  <w:rsids>
    <w:rsidRoot w:val="003D690C"/>
    <w:rsid w:val="00041C6F"/>
    <w:rsid w:val="00041F31"/>
    <w:rsid w:val="000475AB"/>
    <w:rsid w:val="00086EB3"/>
    <w:rsid w:val="00095FD8"/>
    <w:rsid w:val="000B1FA9"/>
    <w:rsid w:val="000D61E7"/>
    <w:rsid w:val="000E3A89"/>
    <w:rsid w:val="00132029"/>
    <w:rsid w:val="001460B9"/>
    <w:rsid w:val="001D1233"/>
    <w:rsid w:val="001F0BD8"/>
    <w:rsid w:val="00223591"/>
    <w:rsid w:val="002A48A4"/>
    <w:rsid w:val="002A7443"/>
    <w:rsid w:val="002F1E1C"/>
    <w:rsid w:val="00313C16"/>
    <w:rsid w:val="00392A5A"/>
    <w:rsid w:val="003A46B6"/>
    <w:rsid w:val="003B50D7"/>
    <w:rsid w:val="003D39EC"/>
    <w:rsid w:val="003D690C"/>
    <w:rsid w:val="003E3C60"/>
    <w:rsid w:val="00402719"/>
    <w:rsid w:val="00407E06"/>
    <w:rsid w:val="00452087"/>
    <w:rsid w:val="00464268"/>
    <w:rsid w:val="004A0441"/>
    <w:rsid w:val="004A4C71"/>
    <w:rsid w:val="004B4E73"/>
    <w:rsid w:val="004F7E3E"/>
    <w:rsid w:val="00540374"/>
    <w:rsid w:val="005D7FC0"/>
    <w:rsid w:val="005E56C2"/>
    <w:rsid w:val="005F11CB"/>
    <w:rsid w:val="00617105"/>
    <w:rsid w:val="00624253"/>
    <w:rsid w:val="006262FA"/>
    <w:rsid w:val="006267D3"/>
    <w:rsid w:val="006300E9"/>
    <w:rsid w:val="00653EF4"/>
    <w:rsid w:val="00656B81"/>
    <w:rsid w:val="00671A94"/>
    <w:rsid w:val="006C7210"/>
    <w:rsid w:val="006D4D63"/>
    <w:rsid w:val="006E123B"/>
    <w:rsid w:val="0070682E"/>
    <w:rsid w:val="007756AB"/>
    <w:rsid w:val="0079052A"/>
    <w:rsid w:val="007907C0"/>
    <w:rsid w:val="007B2364"/>
    <w:rsid w:val="00812D10"/>
    <w:rsid w:val="008D10E4"/>
    <w:rsid w:val="008F0A92"/>
    <w:rsid w:val="008F7189"/>
    <w:rsid w:val="00956B2A"/>
    <w:rsid w:val="0096293E"/>
    <w:rsid w:val="009656DE"/>
    <w:rsid w:val="009921B5"/>
    <w:rsid w:val="009B6F49"/>
    <w:rsid w:val="009C21E8"/>
    <w:rsid w:val="009E01FB"/>
    <w:rsid w:val="00A305B2"/>
    <w:rsid w:val="00A41EA3"/>
    <w:rsid w:val="00A954C8"/>
    <w:rsid w:val="00AA5AEE"/>
    <w:rsid w:val="00AB05AB"/>
    <w:rsid w:val="00AC58E5"/>
    <w:rsid w:val="00B140D3"/>
    <w:rsid w:val="00B366B0"/>
    <w:rsid w:val="00B54940"/>
    <w:rsid w:val="00BD0C58"/>
    <w:rsid w:val="00BD1692"/>
    <w:rsid w:val="00C42C12"/>
    <w:rsid w:val="00D415D6"/>
    <w:rsid w:val="00D71B53"/>
    <w:rsid w:val="00DB33C8"/>
    <w:rsid w:val="00DB6354"/>
    <w:rsid w:val="00DD426C"/>
    <w:rsid w:val="00DE2DA2"/>
    <w:rsid w:val="00DE7ECA"/>
    <w:rsid w:val="00E05009"/>
    <w:rsid w:val="00E5464B"/>
    <w:rsid w:val="00E96132"/>
    <w:rsid w:val="00EB2F1A"/>
    <w:rsid w:val="00EE38CA"/>
    <w:rsid w:val="00F24AB9"/>
    <w:rsid w:val="00F4618A"/>
    <w:rsid w:val="00F9719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5E6363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docDefaults>
  <w:latentStyles w:defLockedState="0" w:defUIPriority="98" w:defSemiHidden="0" w:defUnhideWhenUsed="0" w:defQFormat="0" w:count="376">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qFormat="1"/>
    <w:lsdException w:name="heading 6" w:semiHidden="1" w:unhideWhenUsed="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59"/>
    <w:lsdException w:name="Table Theme" w:semiHidden="1" w:uiPriority="99"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avaden">
    <w:name w:val="Normal"/>
    <w:semiHidden/>
    <w:rsid w:val="00A954C8"/>
    <w:rPr>
      <w:sz w:val="24"/>
      <w:szCs w:val="24"/>
      <w:lang w:val="en-GB"/>
    </w:rPr>
  </w:style>
  <w:style w:type="paragraph" w:styleId="Naslov1">
    <w:name w:val="heading 1"/>
    <w:basedOn w:val="Navaden"/>
    <w:next w:val="Navaden"/>
    <w:link w:val="Naslov1Znak"/>
    <w:uiPriority w:val="98"/>
    <w:semiHidden/>
    <w:rsid w:val="00A954C8"/>
    <w:pPr>
      <w:spacing w:before="480"/>
      <w:contextualSpacing/>
      <w:outlineLvl w:val="0"/>
    </w:pPr>
    <w:rPr>
      <w:rFonts w:asciiTheme="majorHAnsi" w:eastAsiaTheme="majorEastAsia" w:hAnsiTheme="majorHAnsi" w:cstheme="majorBidi"/>
      <w:b/>
      <w:bCs/>
      <w:color w:val="333333"/>
      <w:sz w:val="28"/>
      <w:szCs w:val="28"/>
    </w:rPr>
  </w:style>
  <w:style w:type="paragraph" w:styleId="Naslov2">
    <w:name w:val="heading 2"/>
    <w:basedOn w:val="Navaden"/>
    <w:next w:val="Navaden"/>
    <w:link w:val="Naslov2Znak"/>
    <w:uiPriority w:val="98"/>
    <w:semiHidden/>
    <w:rsid w:val="00A954C8"/>
    <w:pPr>
      <w:spacing w:before="200"/>
      <w:outlineLvl w:val="1"/>
    </w:pPr>
    <w:rPr>
      <w:rFonts w:asciiTheme="majorHAnsi" w:eastAsiaTheme="majorEastAsia" w:hAnsiTheme="majorHAnsi" w:cstheme="majorBidi"/>
      <w:b/>
      <w:bCs/>
      <w:color w:val="4D4D4D"/>
      <w:sz w:val="26"/>
      <w:szCs w:val="26"/>
    </w:rPr>
  </w:style>
  <w:style w:type="paragraph" w:styleId="Naslov3">
    <w:name w:val="heading 3"/>
    <w:basedOn w:val="Navaden"/>
    <w:next w:val="Navaden"/>
    <w:link w:val="Naslov3Znak"/>
    <w:uiPriority w:val="98"/>
    <w:semiHidden/>
    <w:rsid w:val="00A954C8"/>
    <w:pPr>
      <w:spacing w:before="200" w:line="271" w:lineRule="auto"/>
      <w:outlineLvl w:val="2"/>
    </w:pPr>
    <w:rPr>
      <w:rFonts w:asciiTheme="majorHAnsi" w:eastAsiaTheme="majorEastAsia" w:hAnsiTheme="majorHAnsi" w:cstheme="majorBidi"/>
      <w:b/>
      <w:bCs/>
      <w:color w:val="5F5F5F"/>
      <w:sz w:val="22"/>
      <w:szCs w:val="22"/>
    </w:rPr>
  </w:style>
  <w:style w:type="paragraph" w:styleId="Naslov4">
    <w:name w:val="heading 4"/>
    <w:basedOn w:val="Navaden"/>
    <w:next w:val="Navaden"/>
    <w:link w:val="Naslov4Znak"/>
    <w:uiPriority w:val="98"/>
    <w:semiHidden/>
    <w:rsid w:val="00A954C8"/>
    <w:pPr>
      <w:spacing w:before="200"/>
      <w:outlineLvl w:val="3"/>
    </w:pPr>
    <w:rPr>
      <w:rFonts w:asciiTheme="majorHAnsi" w:eastAsiaTheme="majorEastAsia" w:hAnsiTheme="majorHAnsi" w:cstheme="majorBidi"/>
      <w:b/>
      <w:bCs/>
      <w:i/>
      <w:iCs/>
      <w:color w:val="777777"/>
      <w:sz w:val="22"/>
      <w:szCs w:val="22"/>
    </w:rPr>
  </w:style>
  <w:style w:type="paragraph" w:styleId="Naslov5">
    <w:name w:val="heading 5"/>
    <w:basedOn w:val="Navaden"/>
    <w:next w:val="Navaden"/>
    <w:link w:val="Naslov5Znak"/>
    <w:uiPriority w:val="98"/>
    <w:semiHidden/>
    <w:qFormat/>
    <w:rsid w:val="00A954C8"/>
    <w:pPr>
      <w:spacing w:before="200"/>
      <w:outlineLvl w:val="4"/>
    </w:pPr>
    <w:rPr>
      <w:rFonts w:asciiTheme="majorHAnsi" w:eastAsiaTheme="majorEastAsia" w:hAnsiTheme="majorHAnsi" w:cstheme="majorBidi"/>
      <w:b/>
      <w:bCs/>
      <w:color w:val="808080"/>
      <w:sz w:val="22"/>
      <w:szCs w:val="22"/>
    </w:rPr>
  </w:style>
  <w:style w:type="paragraph" w:styleId="Naslov6">
    <w:name w:val="heading 6"/>
    <w:basedOn w:val="Navaden"/>
    <w:next w:val="Navaden"/>
    <w:link w:val="Naslov6Znak"/>
    <w:uiPriority w:val="98"/>
    <w:semiHidden/>
    <w:rsid w:val="00A954C8"/>
    <w:pPr>
      <w:spacing w:line="271" w:lineRule="auto"/>
      <w:outlineLvl w:val="5"/>
    </w:pPr>
    <w:rPr>
      <w:rFonts w:asciiTheme="majorHAnsi" w:eastAsiaTheme="majorEastAsia" w:hAnsiTheme="majorHAnsi" w:cstheme="majorBidi"/>
      <w:b/>
      <w:bCs/>
      <w:i/>
      <w:iCs/>
      <w:color w:val="7F7F7F" w:themeColor="text1" w:themeTint="80"/>
      <w:sz w:val="22"/>
      <w:szCs w:val="22"/>
      <w:lang w:bidi="en-US"/>
    </w:rPr>
  </w:style>
  <w:style w:type="paragraph" w:styleId="Naslov7">
    <w:name w:val="heading 7"/>
    <w:basedOn w:val="Navaden"/>
    <w:next w:val="Navaden"/>
    <w:link w:val="Naslov7Znak"/>
    <w:uiPriority w:val="98"/>
    <w:semiHidden/>
    <w:qFormat/>
    <w:rsid w:val="00A954C8"/>
    <w:pPr>
      <w:outlineLvl w:val="6"/>
    </w:pPr>
    <w:rPr>
      <w:rFonts w:asciiTheme="majorHAnsi" w:eastAsiaTheme="majorEastAsia" w:hAnsiTheme="majorHAnsi" w:cstheme="majorBidi"/>
      <w:i/>
      <w:iCs/>
      <w:sz w:val="22"/>
      <w:szCs w:val="22"/>
      <w:lang w:bidi="en-US"/>
    </w:rPr>
  </w:style>
  <w:style w:type="paragraph" w:styleId="Naslov8">
    <w:name w:val="heading 8"/>
    <w:basedOn w:val="Navaden"/>
    <w:next w:val="Navaden"/>
    <w:link w:val="Naslov8Znak"/>
    <w:uiPriority w:val="98"/>
    <w:semiHidden/>
    <w:qFormat/>
    <w:rsid w:val="00A954C8"/>
    <w:pPr>
      <w:outlineLvl w:val="7"/>
    </w:pPr>
    <w:rPr>
      <w:rFonts w:asciiTheme="majorHAnsi" w:eastAsiaTheme="majorEastAsia" w:hAnsiTheme="majorHAnsi" w:cstheme="majorBidi"/>
      <w:sz w:val="20"/>
      <w:szCs w:val="20"/>
      <w:lang w:bidi="en-US"/>
    </w:rPr>
  </w:style>
  <w:style w:type="paragraph" w:styleId="Naslov9">
    <w:name w:val="heading 9"/>
    <w:basedOn w:val="Navaden"/>
    <w:next w:val="Navaden"/>
    <w:link w:val="Naslov9Znak"/>
    <w:uiPriority w:val="98"/>
    <w:semiHidden/>
    <w:qFormat/>
    <w:rsid w:val="00A954C8"/>
    <w:pPr>
      <w:outlineLvl w:val="8"/>
    </w:pPr>
    <w:rPr>
      <w:rFonts w:asciiTheme="majorHAnsi" w:eastAsiaTheme="majorEastAsia" w:hAnsiTheme="majorHAnsi" w:cstheme="majorBidi"/>
      <w:i/>
      <w:iCs/>
      <w:spacing w:val="5"/>
      <w:sz w:val="20"/>
      <w:szCs w:val="20"/>
      <w:lang w:bidi="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customStyle="1" w:styleId="JuSigned">
    <w:name w:val="Ju_Signed"/>
    <w:aliases w:val="_Signature"/>
    <w:basedOn w:val="Navaden"/>
    <w:next w:val="JuPara"/>
    <w:uiPriority w:val="31"/>
    <w:qFormat/>
    <w:rsid w:val="00A954C8"/>
    <w:pPr>
      <w:tabs>
        <w:tab w:val="center" w:pos="851"/>
        <w:tab w:val="center" w:pos="6407"/>
      </w:tabs>
      <w:spacing w:before="720"/>
    </w:pPr>
  </w:style>
  <w:style w:type="paragraph" w:customStyle="1" w:styleId="JuPara">
    <w:name w:val="Ju_Para"/>
    <w:aliases w:val="_Para"/>
    <w:basedOn w:val="NormalJustified"/>
    <w:link w:val="JuParaChar"/>
    <w:uiPriority w:val="4"/>
    <w:qFormat/>
    <w:rsid w:val="00A954C8"/>
    <w:pPr>
      <w:ind w:firstLine="284"/>
    </w:pPr>
  </w:style>
  <w:style w:type="character" w:styleId="tevilkastrani">
    <w:name w:val="page number"/>
    <w:uiPriority w:val="98"/>
    <w:semiHidden/>
    <w:rsid w:val="00A954C8"/>
    <w:rPr>
      <w:sz w:val="18"/>
    </w:rPr>
  </w:style>
  <w:style w:type="character" w:styleId="Pripombasklic">
    <w:name w:val="annotation reference"/>
    <w:basedOn w:val="Privzetapisavaodstavka"/>
    <w:uiPriority w:val="98"/>
    <w:semiHidden/>
    <w:rsid w:val="00A954C8"/>
    <w:rPr>
      <w:sz w:val="16"/>
      <w:szCs w:val="16"/>
    </w:rPr>
  </w:style>
  <w:style w:type="paragraph" w:styleId="Pripombabesedilo">
    <w:name w:val="annotation text"/>
    <w:basedOn w:val="Navaden"/>
    <w:link w:val="PripombabesediloZnak"/>
    <w:uiPriority w:val="98"/>
    <w:semiHidden/>
    <w:rsid w:val="00A954C8"/>
    <w:rPr>
      <w:sz w:val="20"/>
      <w:szCs w:val="20"/>
    </w:rPr>
  </w:style>
  <w:style w:type="character" w:customStyle="1" w:styleId="PripombabesediloZnak">
    <w:name w:val="Pripomba – besedilo Znak"/>
    <w:basedOn w:val="Privzetapisavaodstavka"/>
    <w:link w:val="Pripombabesedilo"/>
    <w:uiPriority w:val="98"/>
    <w:semiHidden/>
    <w:rsid w:val="00A954C8"/>
    <w:rPr>
      <w:sz w:val="20"/>
      <w:szCs w:val="20"/>
      <w:lang w:val="en-GB"/>
    </w:rPr>
  </w:style>
  <w:style w:type="paragraph" w:customStyle="1" w:styleId="DecHTitle">
    <w:name w:val="Dec_H_Title"/>
    <w:aliases w:val="_Title_1"/>
    <w:basedOn w:val="JuPara"/>
    <w:next w:val="JuPara"/>
    <w:uiPriority w:val="38"/>
    <w:qFormat/>
    <w:rsid w:val="00A954C8"/>
    <w:pPr>
      <w:keepNext/>
      <w:keepLines/>
      <w:spacing w:after="240"/>
      <w:ind w:firstLine="0"/>
      <w:jc w:val="center"/>
      <w:outlineLvl w:val="0"/>
    </w:pPr>
    <w:rPr>
      <w:rFonts w:asciiTheme="majorHAnsi" w:hAnsiTheme="majorHAnsi"/>
      <w:sz w:val="28"/>
    </w:rPr>
  </w:style>
  <w:style w:type="paragraph" w:customStyle="1" w:styleId="DecHCase">
    <w:name w:val="Dec_H_Case"/>
    <w:aliases w:val="_Title_3"/>
    <w:basedOn w:val="JuPara"/>
    <w:next w:val="JuPara"/>
    <w:uiPriority w:val="38"/>
    <w:qFormat/>
    <w:rsid w:val="00A954C8"/>
    <w:pPr>
      <w:keepNext/>
      <w:keepLines/>
      <w:spacing w:after="280"/>
      <w:ind w:firstLine="0"/>
      <w:jc w:val="center"/>
    </w:pPr>
    <w:rPr>
      <w:rFonts w:asciiTheme="majorHAnsi" w:hAnsiTheme="majorHAnsi"/>
    </w:rPr>
  </w:style>
  <w:style w:type="paragraph" w:customStyle="1" w:styleId="JuTitle">
    <w:name w:val="Ju_Title"/>
    <w:aliases w:val="_Title_2"/>
    <w:basedOn w:val="Navaden"/>
    <w:next w:val="JuPara"/>
    <w:uiPriority w:val="38"/>
    <w:qFormat/>
    <w:rsid w:val="00A954C8"/>
    <w:pPr>
      <w:keepNext/>
      <w:keepLines/>
      <w:spacing w:before="1320" w:after="280"/>
      <w:contextualSpacing/>
      <w:jc w:val="center"/>
    </w:pPr>
    <w:rPr>
      <w:b/>
    </w:rPr>
  </w:style>
  <w:style w:type="paragraph" w:customStyle="1" w:styleId="JuHeader">
    <w:name w:val="Ju_Header"/>
    <w:aliases w:val="_Header"/>
    <w:basedOn w:val="Glava"/>
    <w:uiPriority w:val="29"/>
    <w:qFormat/>
    <w:rsid w:val="00A954C8"/>
    <w:pPr>
      <w:tabs>
        <w:tab w:val="clear" w:pos="4536"/>
        <w:tab w:val="clear" w:pos="9072"/>
      </w:tabs>
      <w:jc w:val="center"/>
    </w:pPr>
    <w:rPr>
      <w:sz w:val="18"/>
    </w:rPr>
  </w:style>
  <w:style w:type="paragraph" w:styleId="Glava">
    <w:name w:val="header"/>
    <w:basedOn w:val="Navaden"/>
    <w:link w:val="GlavaZnak"/>
    <w:uiPriority w:val="98"/>
    <w:semiHidden/>
    <w:rsid w:val="00A954C8"/>
    <w:pPr>
      <w:tabs>
        <w:tab w:val="center" w:pos="4536"/>
        <w:tab w:val="right" w:pos="9072"/>
      </w:tabs>
    </w:pPr>
  </w:style>
  <w:style w:type="character" w:customStyle="1" w:styleId="GlavaZnak">
    <w:name w:val="Glava Znak"/>
    <w:basedOn w:val="Privzetapisavaodstavka"/>
    <w:link w:val="Glava"/>
    <w:uiPriority w:val="98"/>
    <w:semiHidden/>
    <w:rsid w:val="00A954C8"/>
    <w:rPr>
      <w:sz w:val="24"/>
      <w:szCs w:val="24"/>
      <w:lang w:val="en-GB"/>
    </w:rPr>
  </w:style>
  <w:style w:type="paragraph" w:styleId="Besedilooblaka">
    <w:name w:val="Balloon Text"/>
    <w:basedOn w:val="Navaden"/>
    <w:link w:val="BesedilooblakaZnak"/>
    <w:uiPriority w:val="98"/>
    <w:semiHidden/>
    <w:rsid w:val="00A954C8"/>
    <w:rPr>
      <w:rFonts w:ascii="Tahoma" w:hAnsi="Tahoma" w:cs="Tahoma"/>
      <w:sz w:val="16"/>
      <w:szCs w:val="16"/>
    </w:rPr>
  </w:style>
  <w:style w:type="character" w:customStyle="1" w:styleId="BesedilooblakaZnak">
    <w:name w:val="Besedilo oblačka Znak"/>
    <w:basedOn w:val="Privzetapisavaodstavka"/>
    <w:link w:val="Besedilooblaka"/>
    <w:uiPriority w:val="98"/>
    <w:semiHidden/>
    <w:rsid w:val="00A954C8"/>
    <w:rPr>
      <w:rFonts w:ascii="Tahoma" w:hAnsi="Tahoma" w:cs="Tahoma"/>
      <w:sz w:val="16"/>
      <w:szCs w:val="16"/>
      <w:lang w:val="en-GB"/>
    </w:rPr>
  </w:style>
  <w:style w:type="paragraph" w:customStyle="1" w:styleId="DummyStyle">
    <w:name w:val="Dummy_Style"/>
    <w:aliases w:val="_Dummy"/>
    <w:basedOn w:val="Navaden"/>
    <w:semiHidden/>
    <w:qFormat/>
    <w:rsid w:val="00A954C8"/>
    <w:rPr>
      <w:color w:val="00B050"/>
      <w:sz w:val="22"/>
    </w:rPr>
  </w:style>
  <w:style w:type="paragraph" w:customStyle="1" w:styleId="NormalJustified">
    <w:name w:val="Normal_Justified"/>
    <w:basedOn w:val="Navaden"/>
    <w:semiHidden/>
    <w:rsid w:val="00A954C8"/>
    <w:pPr>
      <w:jc w:val="both"/>
    </w:pPr>
  </w:style>
  <w:style w:type="paragraph" w:customStyle="1" w:styleId="JuQuot">
    <w:name w:val="Ju_Quot"/>
    <w:aliases w:val="_Quote"/>
    <w:basedOn w:val="NormalJustified"/>
    <w:uiPriority w:val="20"/>
    <w:qFormat/>
    <w:rsid w:val="00A954C8"/>
    <w:pPr>
      <w:spacing w:before="120" w:after="120"/>
      <w:ind w:left="425" w:firstLine="142"/>
    </w:pPr>
    <w:rPr>
      <w:sz w:val="20"/>
    </w:rPr>
  </w:style>
  <w:style w:type="paragraph" w:customStyle="1" w:styleId="ECHRCoverTitle4">
    <w:name w:val="ECHR_Cover_Title_4"/>
    <w:aliases w:val="_Title_4"/>
    <w:basedOn w:val="JuPara"/>
    <w:next w:val="JuPara"/>
    <w:uiPriority w:val="38"/>
    <w:qFormat/>
    <w:rsid w:val="00A954C8"/>
    <w:pPr>
      <w:keepNext/>
      <w:keepLines/>
      <w:tabs>
        <w:tab w:val="right" w:pos="7938"/>
      </w:tabs>
      <w:ind w:firstLine="0"/>
      <w:jc w:val="center"/>
    </w:pPr>
    <w:rPr>
      <w:i/>
    </w:rPr>
  </w:style>
  <w:style w:type="table" w:customStyle="1" w:styleId="ECHRDNTable">
    <w:name w:val="ECHR_DN_Table"/>
    <w:basedOn w:val="Navadnatabela"/>
    <w:uiPriority w:val="99"/>
    <w:rsid w:val="00A954C8"/>
    <w:rPr>
      <w:sz w:val="24"/>
      <w:szCs w:val="24"/>
    </w:rPr>
    <w:tblPr>
      <w:jc w:val="center"/>
      <w:tblBorders>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57" w:type="dxa"/>
        <w:bottom w:w="57" w:type="dxa"/>
      </w:tblCellMar>
    </w:tblPr>
    <w:trPr>
      <w:jc w:val="center"/>
    </w:trPr>
    <w:tcPr>
      <w:vAlign w:val="center"/>
    </w:tcPr>
    <w:tblStylePr w:type="firstRow">
      <w:pPr>
        <w:wordWrap/>
        <w:spacing w:beforeLines="0"/>
        <w:ind w:leftChars="0" w:left="0"/>
      </w:pPr>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nil"/>
          <w:right w:val="single" w:sz="4" w:space="0" w:color="949494" w:themeColor="text2" w:themeShade="BF"/>
          <w:insideH w:val="nil"/>
          <w:insideV w:val="nil"/>
          <w:tl2br w:val="nil"/>
          <w:tr2bl w:val="nil"/>
        </w:tcBorders>
        <w:shd w:val="clear" w:color="auto" w:fill="DFDFDF" w:themeFill="background2" w:themeFillShade="E6"/>
      </w:tcPr>
    </w:tblStylePr>
  </w:style>
  <w:style w:type="numbering" w:customStyle="1" w:styleId="ECHRA1StyleBulletedSquare">
    <w:name w:val="ECHR_A1_Style_Bulleted_Square"/>
    <w:basedOn w:val="Brezseznama"/>
    <w:rsid w:val="00A954C8"/>
    <w:pPr>
      <w:numPr>
        <w:numId w:val="6"/>
      </w:numPr>
    </w:pPr>
  </w:style>
  <w:style w:type="numbering" w:customStyle="1" w:styleId="ECHRA1StyleList">
    <w:name w:val="ECHR_A1_Style_List"/>
    <w:basedOn w:val="Brezseznama"/>
    <w:uiPriority w:val="99"/>
    <w:rsid w:val="00A954C8"/>
    <w:pPr>
      <w:numPr>
        <w:numId w:val="7"/>
      </w:numPr>
    </w:pPr>
  </w:style>
  <w:style w:type="paragraph" w:customStyle="1" w:styleId="JuHArticle">
    <w:name w:val="Ju_H_Article"/>
    <w:aliases w:val="_Title_Quote"/>
    <w:basedOn w:val="Navaden"/>
    <w:next w:val="JuQuot"/>
    <w:uiPriority w:val="19"/>
    <w:qFormat/>
    <w:rsid w:val="00A954C8"/>
    <w:pPr>
      <w:keepNext/>
      <w:spacing w:before="100" w:beforeAutospacing="1" w:after="120"/>
      <w:contextualSpacing/>
      <w:jc w:val="center"/>
    </w:pPr>
    <w:rPr>
      <w:b/>
      <w:sz w:val="20"/>
    </w:rPr>
  </w:style>
  <w:style w:type="numbering" w:customStyle="1" w:styleId="ECHRA1StyleNumberedList">
    <w:name w:val="ECHR_A1_Style_Numbered_List"/>
    <w:basedOn w:val="Brezseznama"/>
    <w:rsid w:val="00A954C8"/>
    <w:pPr>
      <w:numPr>
        <w:numId w:val="8"/>
      </w:numPr>
    </w:pPr>
  </w:style>
  <w:style w:type="table" w:customStyle="1" w:styleId="ECHRHeaderTable">
    <w:name w:val="ECHR_Header_Table"/>
    <w:basedOn w:val="Navadnatabela"/>
    <w:uiPriority w:val="99"/>
    <w:rsid w:val="00A954C8"/>
    <w:rPr>
      <w:sz w:val="24"/>
      <w:szCs w:val="24"/>
    </w:rPr>
    <w:tblPr>
      <w:tblInd w:w="-1474" w:type="dxa"/>
      <w:tblBorders>
        <w:bottom w:val="single" w:sz="6" w:space="0" w:color="949494" w:themeColor="text2" w:themeShade="BF"/>
      </w:tblBorders>
      <w:tblCellMar>
        <w:left w:w="0" w:type="dxa"/>
        <w:bottom w:w="28" w:type="dxa"/>
        <w:right w:w="0" w:type="dxa"/>
      </w:tblCellMar>
    </w:tblPr>
    <w:tcPr>
      <w:vAlign w:val="bottom"/>
    </w:tcPr>
    <w:tblStylePr w:type="lastCol">
      <w:pPr>
        <w:wordWrap/>
        <w:jc w:val="both"/>
      </w:pPr>
    </w:tblStylePr>
  </w:style>
  <w:style w:type="paragraph" w:customStyle="1" w:styleId="JuHHead">
    <w:name w:val="Ju_H_Head"/>
    <w:aliases w:val="_Head_1"/>
    <w:basedOn w:val="Naslov1"/>
    <w:next w:val="JuPara"/>
    <w:uiPriority w:val="17"/>
    <w:qFormat/>
    <w:rsid w:val="00A954C8"/>
    <w:pPr>
      <w:keepNext/>
      <w:keepLines/>
      <w:numPr>
        <w:numId w:val="2"/>
      </w:numPr>
      <w:spacing w:before="100" w:beforeAutospacing="1" w:after="240"/>
      <w:contextualSpacing w:val="0"/>
      <w:jc w:val="both"/>
    </w:pPr>
    <w:rPr>
      <w:b w:val="0"/>
      <w:caps/>
      <w:color w:val="auto"/>
    </w:rPr>
  </w:style>
  <w:style w:type="paragraph" w:customStyle="1" w:styleId="JuInitialled">
    <w:name w:val="Ju_Initialled"/>
    <w:aliases w:val="_Right"/>
    <w:basedOn w:val="Navaden"/>
    <w:uiPriority w:val="30"/>
    <w:qFormat/>
    <w:rsid w:val="00A954C8"/>
    <w:pPr>
      <w:tabs>
        <w:tab w:val="center" w:pos="6407"/>
      </w:tabs>
      <w:spacing w:before="720"/>
      <w:jc w:val="right"/>
    </w:pPr>
  </w:style>
  <w:style w:type="table" w:customStyle="1" w:styleId="ECHRHeaderTableReduced">
    <w:name w:val="ECHR_Header_Table_Reduced"/>
    <w:basedOn w:val="Navadnatabela"/>
    <w:uiPriority w:val="99"/>
    <w:rsid w:val="00A954C8"/>
    <w:rPr>
      <w:sz w:val="24"/>
      <w:szCs w:val="24"/>
    </w:rPr>
    <w:tblPr>
      <w:tblInd w:w="-1474" w:type="dxa"/>
      <w:tblCellMar>
        <w:left w:w="0" w:type="dxa"/>
        <w:right w:w="0" w:type="dxa"/>
      </w:tblCellMar>
    </w:tblPr>
    <w:tcPr>
      <w:vAlign w:val="bottom"/>
    </w:tcPr>
    <w:tblStylePr w:type="firstRow">
      <w:rPr>
        <w:sz w:val="18"/>
      </w:rPr>
      <w:tblPr/>
      <w:tcPr>
        <w:tcBorders>
          <w:top w:val="nil"/>
          <w:left w:val="nil"/>
          <w:bottom w:val="single" w:sz="6" w:space="0" w:color="949494" w:themeColor="text2" w:themeShade="BF"/>
          <w:right w:val="nil"/>
          <w:insideH w:val="nil"/>
          <w:insideV w:val="nil"/>
          <w:tl2br w:val="nil"/>
          <w:tr2bl w:val="nil"/>
        </w:tcBorders>
      </w:tcPr>
    </w:tblStylePr>
    <w:tblStylePr w:type="lastRow">
      <w:pPr>
        <w:jc w:val="right"/>
      </w:pPr>
      <w:tblPr/>
      <w:tcPr>
        <w:tcBorders>
          <w:top w:val="single" w:sz="6" w:space="0" w:color="949494" w:themeColor="text2" w:themeShade="BF"/>
          <w:left w:val="nil"/>
          <w:bottom w:val="nil"/>
          <w:right w:val="nil"/>
          <w:insideH w:val="nil"/>
          <w:insideV w:val="nil"/>
          <w:tl2br w:val="nil"/>
          <w:tr2bl w:val="nil"/>
        </w:tcBorders>
      </w:tcPr>
    </w:tblStylePr>
  </w:style>
  <w:style w:type="character" w:customStyle="1" w:styleId="JUNAMES">
    <w:name w:val="JU_NAMES"/>
    <w:aliases w:val="_Ju_Names"/>
    <w:uiPriority w:val="33"/>
    <w:qFormat/>
    <w:rsid w:val="00A954C8"/>
    <w:rPr>
      <w:caps w:val="0"/>
      <w:smallCaps/>
    </w:rPr>
  </w:style>
  <w:style w:type="character" w:customStyle="1" w:styleId="JuITMark">
    <w:name w:val="Ju_ITMark"/>
    <w:aliases w:val="_ITMark"/>
    <w:basedOn w:val="Privzetapisavaodstavka"/>
    <w:uiPriority w:val="54"/>
    <w:qFormat/>
    <w:rsid w:val="00A954C8"/>
    <w:rPr>
      <w:vanish w:val="0"/>
      <w:color w:val="auto"/>
      <w:sz w:val="14"/>
      <w:bdr w:val="none" w:sz="0" w:space="0" w:color="auto"/>
      <w:shd w:val="clear" w:color="auto" w:fill="BEE5FF" w:themeFill="background1" w:themeFillTint="33"/>
    </w:rPr>
  </w:style>
  <w:style w:type="table" w:customStyle="1" w:styleId="ECHRTable2019">
    <w:name w:val="ECHR_Table_2019"/>
    <w:basedOn w:val="Navadnatabela"/>
    <w:uiPriority w:val="99"/>
    <w:rsid w:val="00A954C8"/>
    <w:rPr>
      <w:sz w:val="24"/>
      <w:szCs w:val="24"/>
    </w:rPr>
    <w:tblPr>
      <w:tblStyleRowBandSize w:val="1"/>
      <w:tblStyleColBandSize w:val="1"/>
      <w:jc w:val="center"/>
      <w:tblBorders>
        <w:top w:val="single" w:sz="4" w:space="0" w:color="5F5F5F" w:themeColor="accent3"/>
        <w:left w:val="single" w:sz="4" w:space="0" w:color="5F5F5F" w:themeColor="accent3"/>
        <w:bottom w:val="single" w:sz="4" w:space="0" w:color="5F5F5F" w:themeColor="accent3"/>
        <w:right w:val="single" w:sz="4" w:space="0" w:color="5F5F5F" w:themeColor="accent3"/>
        <w:insideH w:val="single" w:sz="4" w:space="0" w:color="5F5F5F" w:themeColor="accent3"/>
        <w:insideV w:val="single" w:sz="4" w:space="0" w:color="5F5F5F" w:themeColor="accent3"/>
      </w:tblBorders>
    </w:tblPr>
    <w:trPr>
      <w:jc w:val="center"/>
    </w:trPr>
    <w:tblStylePr w:type="firstRow">
      <w:rPr>
        <w:rFonts w:asciiTheme="majorHAnsi" w:hAnsiTheme="majorHAnsi"/>
        <w:b/>
        <w:i w:val="0"/>
        <w:color w:val="auto"/>
        <w:sz w:val="22"/>
      </w:rPr>
      <w:tblPr/>
      <w:tcPr>
        <w:shd w:val="clear" w:color="auto" w:fill="DFDFDF" w:themeFill="accent3" w:themeFillTint="33"/>
      </w:tcPr>
    </w:tblStylePr>
    <w:tblStylePr w:type="lastRow">
      <w:rPr>
        <w:b/>
        <w:i w:val="0"/>
      </w:rPr>
      <w:tblPr/>
      <w:tcPr>
        <w:tcBorders>
          <w:top w:val="single" w:sz="8" w:space="0" w:color="5F5F5F" w:themeColor="accent3"/>
          <w:left w:val="single" w:sz="4" w:space="0" w:color="5F5F5F" w:themeColor="accent3"/>
          <w:bottom w:val="single" w:sz="8" w:space="0" w:color="5F5F5F" w:themeColor="accent3"/>
          <w:right w:val="single" w:sz="4" w:space="0" w:color="5F5F5F" w:themeColor="accent3"/>
          <w:insideH w:val="nil"/>
          <w:insideV w:val="single" w:sz="4" w:space="0" w:color="5F5F5F" w:themeColor="accent3"/>
          <w:tl2br w:val="nil"/>
          <w:tr2bl w:val="nil"/>
        </w:tcBorders>
      </w:tcPr>
    </w:tblStylePr>
    <w:tblStylePr w:type="firstCol">
      <w:rPr>
        <w:rFonts w:asciiTheme="majorHAnsi" w:hAnsiTheme="majorHAnsi"/>
        <w:b/>
        <w:i w:val="0"/>
        <w:color w:val="3E3E3E" w:themeColor="background2" w:themeShade="40"/>
        <w:sz w:val="22"/>
      </w:rPr>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l2br w:val="nil"/>
          <w:tr2bl w:val="nil"/>
        </w:tcBorders>
        <w:shd w:val="clear" w:color="auto" w:fill="F3F3F3" w:themeFill="text2" w:themeFillTint="33"/>
      </w:tcPr>
    </w:tblStylePr>
    <w:tblStylePr w:type="lastCol">
      <w:rPr>
        <w:b/>
        <w:i w:val="0"/>
      </w:rPr>
    </w:tblStylePr>
    <w:tblStylePr w:type="band2Vert">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l2br w:val="nil"/>
          <w:tr2bl w:val="nil"/>
        </w:tcBorders>
        <w:shd w:val="clear" w:color="auto" w:fill="F3F3F3" w:themeFill="text2" w:themeFillTint="33"/>
      </w:tcPr>
    </w:tblStylePr>
    <w:tblStylePr w:type="band2Horz">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single" w:sz="4" w:space="0" w:color="5F5F5F" w:themeColor="accent3"/>
          <w:insideV w:val="single" w:sz="4" w:space="0" w:color="5F5F5F" w:themeColor="accent3"/>
          <w:tl2br w:val="nil"/>
          <w:tr2bl w:val="nil"/>
        </w:tcBorders>
        <w:shd w:val="clear" w:color="auto" w:fill="F3F3F3" w:themeFill="text2" w:themeFillTint="33"/>
      </w:tcPr>
    </w:tblStylePr>
  </w:style>
  <w:style w:type="paragraph" w:customStyle="1" w:styleId="JuCourt">
    <w:name w:val="Ju_Court"/>
    <w:aliases w:val="_Court_Names"/>
    <w:basedOn w:val="Navaden"/>
    <w:next w:val="Navaden"/>
    <w:uiPriority w:val="32"/>
    <w:qFormat/>
    <w:rsid w:val="00A954C8"/>
    <w:pPr>
      <w:tabs>
        <w:tab w:val="left" w:pos="907"/>
        <w:tab w:val="left" w:pos="1701"/>
        <w:tab w:val="right" w:pos="7371"/>
      </w:tabs>
      <w:spacing w:before="240"/>
      <w:ind w:left="397" w:hanging="397"/>
    </w:pPr>
    <w:rPr>
      <w:lang w:bidi="en-US"/>
    </w:rPr>
  </w:style>
  <w:style w:type="paragraph" w:customStyle="1" w:styleId="JuHIRoman">
    <w:name w:val="Ju_H_I_Roman"/>
    <w:aliases w:val="_Head_2"/>
    <w:basedOn w:val="Naslov2"/>
    <w:next w:val="JuPara"/>
    <w:uiPriority w:val="17"/>
    <w:qFormat/>
    <w:rsid w:val="00A954C8"/>
    <w:pPr>
      <w:keepNext/>
      <w:keepLines/>
      <w:numPr>
        <w:ilvl w:val="1"/>
        <w:numId w:val="2"/>
      </w:numPr>
      <w:tabs>
        <w:tab w:val="left" w:pos="454"/>
        <w:tab w:val="left" w:pos="567"/>
        <w:tab w:val="left" w:pos="680"/>
      </w:tabs>
      <w:spacing w:before="100" w:beforeAutospacing="1" w:after="240"/>
      <w:jc w:val="both"/>
    </w:pPr>
    <w:rPr>
      <w:b w:val="0"/>
      <w:caps/>
      <w:color w:val="auto"/>
      <w:sz w:val="24"/>
    </w:rPr>
  </w:style>
  <w:style w:type="character" w:customStyle="1" w:styleId="Naslov1Znak">
    <w:name w:val="Naslov 1 Znak"/>
    <w:basedOn w:val="Privzetapisavaodstavka"/>
    <w:link w:val="Naslov1"/>
    <w:uiPriority w:val="98"/>
    <w:semiHidden/>
    <w:rsid w:val="00A954C8"/>
    <w:rPr>
      <w:rFonts w:asciiTheme="majorHAnsi" w:eastAsiaTheme="majorEastAsia" w:hAnsiTheme="majorHAnsi" w:cstheme="majorBidi"/>
      <w:b/>
      <w:bCs/>
      <w:color w:val="333333"/>
      <w:sz w:val="28"/>
      <w:szCs w:val="28"/>
      <w:lang w:val="en-GB"/>
    </w:rPr>
  </w:style>
  <w:style w:type="paragraph" w:customStyle="1" w:styleId="JuHA">
    <w:name w:val="Ju_H_A"/>
    <w:aliases w:val="_Head_3"/>
    <w:basedOn w:val="Naslov3"/>
    <w:next w:val="JuPara"/>
    <w:link w:val="JuHAChar"/>
    <w:uiPriority w:val="17"/>
    <w:qFormat/>
    <w:rsid w:val="00A954C8"/>
    <w:pPr>
      <w:keepNext/>
      <w:keepLines/>
      <w:numPr>
        <w:ilvl w:val="2"/>
        <w:numId w:val="2"/>
      </w:numPr>
      <w:spacing w:before="100" w:beforeAutospacing="1" w:after="240" w:line="240" w:lineRule="auto"/>
      <w:jc w:val="both"/>
    </w:pPr>
    <w:rPr>
      <w:color w:val="auto"/>
      <w:sz w:val="24"/>
    </w:rPr>
  </w:style>
  <w:style w:type="character" w:customStyle="1" w:styleId="Naslov2Znak">
    <w:name w:val="Naslov 2 Znak"/>
    <w:basedOn w:val="Privzetapisavaodstavka"/>
    <w:link w:val="Naslov2"/>
    <w:uiPriority w:val="98"/>
    <w:semiHidden/>
    <w:rsid w:val="00A954C8"/>
    <w:rPr>
      <w:rFonts w:asciiTheme="majorHAnsi" w:eastAsiaTheme="majorEastAsia" w:hAnsiTheme="majorHAnsi" w:cstheme="majorBidi"/>
      <w:b/>
      <w:bCs/>
      <w:color w:val="4D4D4D"/>
      <w:sz w:val="26"/>
      <w:szCs w:val="26"/>
      <w:lang w:val="en-GB"/>
    </w:rPr>
  </w:style>
  <w:style w:type="paragraph" w:customStyle="1" w:styleId="JuH1">
    <w:name w:val="Ju_H_1."/>
    <w:aliases w:val="_Head_4"/>
    <w:basedOn w:val="Naslov4"/>
    <w:next w:val="JuPara"/>
    <w:uiPriority w:val="17"/>
    <w:rsid w:val="00A954C8"/>
    <w:pPr>
      <w:keepNext/>
      <w:keepLines/>
      <w:numPr>
        <w:ilvl w:val="3"/>
        <w:numId w:val="2"/>
      </w:numPr>
      <w:spacing w:before="100" w:beforeAutospacing="1" w:after="120"/>
      <w:jc w:val="both"/>
    </w:pPr>
    <w:rPr>
      <w:b w:val="0"/>
      <w:color w:val="auto"/>
      <w:sz w:val="24"/>
    </w:rPr>
  </w:style>
  <w:style w:type="character" w:customStyle="1" w:styleId="Naslov3Znak">
    <w:name w:val="Naslov 3 Znak"/>
    <w:basedOn w:val="Privzetapisavaodstavka"/>
    <w:link w:val="Naslov3"/>
    <w:uiPriority w:val="98"/>
    <w:semiHidden/>
    <w:rsid w:val="00A954C8"/>
    <w:rPr>
      <w:rFonts w:asciiTheme="majorHAnsi" w:eastAsiaTheme="majorEastAsia" w:hAnsiTheme="majorHAnsi" w:cstheme="majorBidi"/>
      <w:b/>
      <w:bCs/>
      <w:color w:val="5F5F5F"/>
      <w:lang w:val="en-GB"/>
    </w:rPr>
  </w:style>
  <w:style w:type="paragraph" w:customStyle="1" w:styleId="JuHa0">
    <w:name w:val="Ju_H_a"/>
    <w:aliases w:val="_Head_5"/>
    <w:basedOn w:val="Naslov5"/>
    <w:next w:val="JuPara"/>
    <w:uiPriority w:val="17"/>
    <w:rsid w:val="00A954C8"/>
    <w:pPr>
      <w:keepNext/>
      <w:keepLines/>
      <w:numPr>
        <w:ilvl w:val="4"/>
        <w:numId w:val="2"/>
      </w:numPr>
      <w:spacing w:before="100" w:beforeAutospacing="1" w:after="120"/>
      <w:jc w:val="both"/>
    </w:pPr>
    <w:rPr>
      <w:color w:val="auto"/>
      <w:sz w:val="20"/>
    </w:rPr>
  </w:style>
  <w:style w:type="character" w:customStyle="1" w:styleId="Naslov4Znak">
    <w:name w:val="Naslov 4 Znak"/>
    <w:basedOn w:val="Privzetapisavaodstavka"/>
    <w:link w:val="Naslov4"/>
    <w:uiPriority w:val="98"/>
    <w:semiHidden/>
    <w:rsid w:val="00A954C8"/>
    <w:rPr>
      <w:rFonts w:asciiTheme="majorHAnsi" w:eastAsiaTheme="majorEastAsia" w:hAnsiTheme="majorHAnsi" w:cstheme="majorBidi"/>
      <w:b/>
      <w:bCs/>
      <w:i/>
      <w:iCs/>
      <w:color w:val="777777"/>
      <w:lang w:val="en-GB"/>
    </w:rPr>
  </w:style>
  <w:style w:type="paragraph" w:customStyle="1" w:styleId="JuHi">
    <w:name w:val="Ju_H_i"/>
    <w:aliases w:val="_Head_6"/>
    <w:basedOn w:val="Naslov6"/>
    <w:next w:val="JuPara"/>
    <w:uiPriority w:val="17"/>
    <w:rsid w:val="00A954C8"/>
    <w:pPr>
      <w:keepNext/>
      <w:keepLines/>
      <w:numPr>
        <w:ilvl w:val="5"/>
        <w:numId w:val="2"/>
      </w:numPr>
      <w:tabs>
        <w:tab w:val="left" w:pos="1077"/>
        <w:tab w:val="left" w:pos="1134"/>
        <w:tab w:val="left" w:pos="1191"/>
        <w:tab w:val="left" w:pos="1247"/>
      </w:tabs>
      <w:spacing w:before="100" w:beforeAutospacing="1" w:after="120"/>
      <w:jc w:val="both"/>
    </w:pPr>
    <w:rPr>
      <w:b w:val="0"/>
      <w:color w:val="auto"/>
      <w:sz w:val="20"/>
    </w:rPr>
  </w:style>
  <w:style w:type="character" w:customStyle="1" w:styleId="Naslov5Znak">
    <w:name w:val="Naslov 5 Znak"/>
    <w:basedOn w:val="Privzetapisavaodstavka"/>
    <w:link w:val="Naslov5"/>
    <w:uiPriority w:val="98"/>
    <w:semiHidden/>
    <w:rsid w:val="00A954C8"/>
    <w:rPr>
      <w:rFonts w:asciiTheme="majorHAnsi" w:eastAsiaTheme="majorEastAsia" w:hAnsiTheme="majorHAnsi" w:cstheme="majorBidi"/>
      <w:b/>
      <w:bCs/>
      <w:color w:val="808080"/>
      <w:lang w:val="en-GB"/>
    </w:rPr>
  </w:style>
  <w:style w:type="paragraph" w:customStyle="1" w:styleId="JuHalpha">
    <w:name w:val="Ju_H_alpha"/>
    <w:aliases w:val="_Head_7"/>
    <w:basedOn w:val="Naslov7"/>
    <w:next w:val="JuPara"/>
    <w:uiPriority w:val="17"/>
    <w:rsid w:val="00A954C8"/>
    <w:pPr>
      <w:keepNext/>
      <w:keepLines/>
      <w:numPr>
        <w:ilvl w:val="6"/>
        <w:numId w:val="2"/>
      </w:numPr>
      <w:tabs>
        <w:tab w:val="left" w:pos="1361"/>
      </w:tabs>
      <w:spacing w:before="100" w:beforeAutospacing="1" w:after="120"/>
      <w:jc w:val="both"/>
    </w:pPr>
    <w:rPr>
      <w:i w:val="0"/>
      <w:sz w:val="20"/>
    </w:rPr>
  </w:style>
  <w:style w:type="character" w:customStyle="1" w:styleId="Naslov6Znak">
    <w:name w:val="Naslov 6 Znak"/>
    <w:basedOn w:val="Privzetapisavaodstavka"/>
    <w:link w:val="Naslov6"/>
    <w:uiPriority w:val="98"/>
    <w:semiHidden/>
    <w:rsid w:val="00A954C8"/>
    <w:rPr>
      <w:rFonts w:asciiTheme="majorHAnsi" w:eastAsiaTheme="majorEastAsia" w:hAnsiTheme="majorHAnsi" w:cstheme="majorBidi"/>
      <w:b/>
      <w:bCs/>
      <w:i/>
      <w:iCs/>
      <w:color w:val="7F7F7F" w:themeColor="text1" w:themeTint="80"/>
      <w:lang w:val="en-GB" w:bidi="en-US"/>
    </w:rPr>
  </w:style>
  <w:style w:type="paragraph" w:customStyle="1" w:styleId="JuH">
    <w:name w:val="Ju_H_–"/>
    <w:aliases w:val="_Head_8"/>
    <w:basedOn w:val="Naslov8"/>
    <w:next w:val="JuPara"/>
    <w:uiPriority w:val="17"/>
    <w:rsid w:val="00A954C8"/>
    <w:pPr>
      <w:keepNext/>
      <w:keepLines/>
      <w:numPr>
        <w:ilvl w:val="7"/>
        <w:numId w:val="2"/>
      </w:numPr>
      <w:spacing w:before="100" w:beforeAutospacing="1" w:after="120"/>
      <w:jc w:val="both"/>
    </w:pPr>
    <w:rPr>
      <w:i/>
    </w:rPr>
  </w:style>
  <w:style w:type="character" w:customStyle="1" w:styleId="Naslov7Znak">
    <w:name w:val="Naslov 7 Znak"/>
    <w:basedOn w:val="Privzetapisavaodstavka"/>
    <w:link w:val="Naslov7"/>
    <w:uiPriority w:val="98"/>
    <w:semiHidden/>
    <w:rsid w:val="00A954C8"/>
    <w:rPr>
      <w:rFonts w:asciiTheme="majorHAnsi" w:eastAsiaTheme="majorEastAsia" w:hAnsiTheme="majorHAnsi" w:cstheme="majorBidi"/>
      <w:i/>
      <w:iCs/>
      <w:lang w:val="en-GB" w:bidi="en-US"/>
    </w:rPr>
  </w:style>
  <w:style w:type="paragraph" w:customStyle="1" w:styleId="JuParaLast">
    <w:name w:val="Ju_Para_Last"/>
    <w:aliases w:val="_Para_Spaced"/>
    <w:basedOn w:val="NormalJustified"/>
    <w:uiPriority w:val="5"/>
    <w:qFormat/>
    <w:rsid w:val="00A954C8"/>
    <w:pPr>
      <w:keepNext/>
      <w:keepLines/>
      <w:spacing w:before="240" w:after="240"/>
      <w:ind w:firstLine="284"/>
    </w:pPr>
  </w:style>
  <w:style w:type="table" w:customStyle="1" w:styleId="ECHRTableBoxHeader">
    <w:name w:val="ECHR_Table_Box_Header"/>
    <w:basedOn w:val="Navadnatabela"/>
    <w:rsid w:val="00A954C8"/>
    <w:rPr>
      <w:rFonts w:ascii="Verdana" w:eastAsia="Times New Roman" w:hAnsi="Verdana" w:cs="Times New Roman"/>
      <w:sz w:val="20"/>
      <w:szCs w:val="20"/>
      <w:lang w:val="en-GB"/>
    </w:rPr>
    <w:tblPr>
      <w:tblCellMar>
        <w:top w:w="57" w:type="dxa"/>
        <w:left w:w="57" w:type="dxa"/>
        <w:bottom w:w="57" w:type="dxa"/>
        <w:right w:w="57" w:type="dxa"/>
      </w:tblCellMar>
    </w:tblPr>
    <w:tcPr>
      <w:shd w:val="clear" w:color="auto" w:fill="F8F8F8" w:themeFill="background2"/>
    </w:tcPr>
    <w:tblStylePr w:type="firstCol">
      <w:rPr>
        <w:b/>
        <w:color w:val="5F5F5F" w:themeColor="accent3"/>
      </w:rPr>
    </w:tblStylePr>
  </w:style>
  <w:style w:type="paragraph" w:customStyle="1" w:styleId="JuJudges">
    <w:name w:val="Ju_Judges"/>
    <w:aliases w:val="_Judges"/>
    <w:basedOn w:val="Navaden"/>
    <w:uiPriority w:val="32"/>
    <w:qFormat/>
    <w:rsid w:val="00A954C8"/>
    <w:pPr>
      <w:tabs>
        <w:tab w:val="left" w:pos="567"/>
        <w:tab w:val="left" w:pos="1134"/>
      </w:tabs>
    </w:pPr>
  </w:style>
  <w:style w:type="paragraph" w:customStyle="1" w:styleId="JuList">
    <w:name w:val="Ju_List"/>
    <w:aliases w:val="_List_1"/>
    <w:basedOn w:val="NormalJustified"/>
    <w:uiPriority w:val="23"/>
    <w:qFormat/>
    <w:rsid w:val="00A954C8"/>
    <w:pPr>
      <w:numPr>
        <w:numId w:val="7"/>
      </w:numPr>
      <w:spacing w:before="280" w:after="60"/>
    </w:pPr>
  </w:style>
  <w:style w:type="paragraph" w:customStyle="1" w:styleId="JuLista">
    <w:name w:val="Ju_List_a"/>
    <w:aliases w:val="_List_2"/>
    <w:basedOn w:val="NormalJustified"/>
    <w:uiPriority w:val="23"/>
    <w:rsid w:val="00A954C8"/>
    <w:pPr>
      <w:numPr>
        <w:ilvl w:val="1"/>
        <w:numId w:val="7"/>
      </w:numPr>
    </w:pPr>
  </w:style>
  <w:style w:type="paragraph" w:customStyle="1" w:styleId="JuListi">
    <w:name w:val="Ju_List_i"/>
    <w:aliases w:val="_List_3"/>
    <w:basedOn w:val="NormalJustified"/>
    <w:uiPriority w:val="23"/>
    <w:rsid w:val="00A954C8"/>
    <w:pPr>
      <w:numPr>
        <w:ilvl w:val="2"/>
        <w:numId w:val="7"/>
      </w:numPr>
    </w:pPr>
  </w:style>
  <w:style w:type="table" w:customStyle="1" w:styleId="ECHRTableFax">
    <w:name w:val="ECHR_Table_Fax"/>
    <w:basedOn w:val="Navadnatabela"/>
    <w:uiPriority w:val="99"/>
    <w:rsid w:val="00A954C8"/>
    <w:rPr>
      <w:color w:val="000000" w:themeColor="text1"/>
      <w:sz w:val="24"/>
      <w:szCs w:val="24"/>
    </w:rPr>
    <w:tblPr>
      <w:tblInd w:w="-680" w:type="dxa"/>
      <w:tblBorders>
        <w:insideH w:val="single" w:sz="4" w:space="0" w:color="C6C6C6" w:themeColor="text2"/>
        <w:insideV w:val="single" w:sz="4" w:space="0" w:color="C6C6C6" w:themeColor="text2"/>
      </w:tblBorders>
      <w:tblCellMar>
        <w:top w:w="142" w:type="dxa"/>
        <w:bottom w:w="142" w:type="dxa"/>
      </w:tblCellMar>
    </w:tblPr>
    <w:trPr>
      <w:cantSplit/>
    </w:trPr>
  </w:style>
  <w:style w:type="table" w:customStyle="1" w:styleId="ECHRTableForInternalUse">
    <w:name w:val="ECHR_Table_For_Internal_Use"/>
    <w:basedOn w:val="Navadnatabela"/>
    <w:uiPriority w:val="99"/>
    <w:rsid w:val="00A954C8"/>
    <w:rPr>
      <w:color w:val="636363" w:themeColor="text2" w:themeShade="80"/>
      <w:sz w:val="18"/>
      <w:szCs w:val="24"/>
    </w:rPr>
    <w:tblPr>
      <w:tblStyleColBandSize w:val="1"/>
      <w:jc w:val="right"/>
      <w:tblCellMar>
        <w:top w:w="113" w:type="dxa"/>
        <w:bottom w:w="28" w:type="dxa"/>
      </w:tblCellMar>
    </w:tblPr>
    <w:trPr>
      <w:jc w:val="right"/>
    </w:trPr>
    <w:tblStylePr w:type="firstRow">
      <w:rPr>
        <w:b/>
      </w:rPr>
    </w:tblStylePr>
    <w:tblStylePr w:type="lastCol">
      <w:pPr>
        <w:jc w:val="right"/>
      </w:p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tblStylePr w:type="band1Vert">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style>
  <w:style w:type="table" w:customStyle="1" w:styleId="ECHRTableMemo">
    <w:name w:val="ECHR_Table_Memo"/>
    <w:basedOn w:val="Navadnatabela"/>
    <w:uiPriority w:val="99"/>
    <w:rsid w:val="00A954C8"/>
    <w:rPr>
      <w:sz w:val="24"/>
      <w:szCs w:val="24"/>
    </w:rPr>
    <w:tblPr>
      <w:jc w:val="center"/>
      <w:tblCellMar>
        <w:top w:w="113" w:type="dxa"/>
        <w:left w:w="0" w:type="dxa"/>
        <w:bottom w:w="113" w:type="dxa"/>
        <w:right w:w="0" w:type="dxa"/>
      </w:tblCellMar>
    </w:tblPr>
    <w:trPr>
      <w:jc w:val="center"/>
    </w:trPr>
    <w:tblStylePr w:type="lastRow">
      <w:tblPr/>
      <w:tcPr>
        <w:tcBorders>
          <w:top w:val="nil"/>
          <w:left w:val="nil"/>
          <w:bottom w:val="single" w:sz="4" w:space="0" w:color="949494" w:themeColor="text2" w:themeShade="BF"/>
          <w:right w:val="nil"/>
          <w:insideH w:val="nil"/>
          <w:insideV w:val="nil"/>
          <w:tl2br w:val="nil"/>
          <w:tr2bl w:val="nil"/>
        </w:tcBorders>
      </w:tcPr>
    </w:tblStylePr>
  </w:style>
  <w:style w:type="character" w:customStyle="1" w:styleId="Naslov8Znak">
    <w:name w:val="Naslov 8 Znak"/>
    <w:basedOn w:val="Privzetapisavaodstavka"/>
    <w:link w:val="Naslov8"/>
    <w:uiPriority w:val="98"/>
    <w:semiHidden/>
    <w:rsid w:val="00A954C8"/>
    <w:rPr>
      <w:rFonts w:asciiTheme="majorHAnsi" w:eastAsiaTheme="majorEastAsia" w:hAnsiTheme="majorHAnsi" w:cstheme="majorBidi"/>
      <w:sz w:val="20"/>
      <w:szCs w:val="20"/>
      <w:lang w:val="en-GB" w:bidi="en-US"/>
    </w:rPr>
  </w:style>
  <w:style w:type="character" w:customStyle="1" w:styleId="Naslov9Znak">
    <w:name w:val="Naslov 9 Znak"/>
    <w:basedOn w:val="Privzetapisavaodstavka"/>
    <w:link w:val="Naslov9"/>
    <w:uiPriority w:val="98"/>
    <w:semiHidden/>
    <w:rsid w:val="00A954C8"/>
    <w:rPr>
      <w:rFonts w:asciiTheme="majorHAnsi" w:eastAsiaTheme="majorEastAsia" w:hAnsiTheme="majorHAnsi" w:cstheme="majorBidi"/>
      <w:i/>
      <w:iCs/>
      <w:spacing w:val="5"/>
      <w:sz w:val="20"/>
      <w:szCs w:val="20"/>
      <w:lang w:val="en-GB" w:bidi="en-US"/>
    </w:rPr>
  </w:style>
  <w:style w:type="paragraph" w:styleId="Naslov">
    <w:name w:val="Title"/>
    <w:basedOn w:val="Navaden"/>
    <w:next w:val="Navaden"/>
    <w:link w:val="NaslovZnak"/>
    <w:uiPriority w:val="98"/>
    <w:semiHidden/>
    <w:qFormat/>
    <w:rsid w:val="00A954C8"/>
    <w:pPr>
      <w:pBdr>
        <w:bottom w:val="single" w:sz="4" w:space="1" w:color="auto"/>
      </w:pBdr>
      <w:contextualSpacing/>
    </w:pPr>
    <w:rPr>
      <w:rFonts w:asciiTheme="majorHAnsi" w:eastAsiaTheme="majorEastAsia" w:hAnsiTheme="majorHAnsi" w:cstheme="majorBidi"/>
      <w:spacing w:val="5"/>
      <w:sz w:val="52"/>
      <w:szCs w:val="52"/>
      <w:lang w:bidi="en-US"/>
    </w:rPr>
  </w:style>
  <w:style w:type="character" w:customStyle="1" w:styleId="NaslovZnak">
    <w:name w:val="Naslov Znak"/>
    <w:basedOn w:val="Privzetapisavaodstavka"/>
    <w:link w:val="Naslov"/>
    <w:uiPriority w:val="98"/>
    <w:semiHidden/>
    <w:rsid w:val="00A954C8"/>
    <w:rPr>
      <w:rFonts w:asciiTheme="majorHAnsi" w:eastAsiaTheme="majorEastAsia" w:hAnsiTheme="majorHAnsi" w:cstheme="majorBidi"/>
      <w:spacing w:val="5"/>
      <w:sz w:val="52"/>
      <w:szCs w:val="52"/>
      <w:lang w:val="en-GB" w:bidi="en-US"/>
    </w:rPr>
  </w:style>
  <w:style w:type="paragraph" w:styleId="Podnaslov">
    <w:name w:val="Subtitle"/>
    <w:basedOn w:val="Navaden"/>
    <w:next w:val="Navaden"/>
    <w:link w:val="PodnaslovZnak"/>
    <w:uiPriority w:val="98"/>
    <w:semiHidden/>
    <w:qFormat/>
    <w:rsid w:val="00A954C8"/>
    <w:pPr>
      <w:spacing w:after="600"/>
    </w:pPr>
    <w:rPr>
      <w:rFonts w:asciiTheme="majorHAnsi" w:eastAsiaTheme="majorEastAsia" w:hAnsiTheme="majorHAnsi" w:cstheme="majorBidi"/>
      <w:i/>
      <w:iCs/>
      <w:spacing w:val="13"/>
      <w:lang w:bidi="en-US"/>
    </w:rPr>
  </w:style>
  <w:style w:type="character" w:customStyle="1" w:styleId="PodnaslovZnak">
    <w:name w:val="Podnaslov Znak"/>
    <w:basedOn w:val="Privzetapisavaodstavka"/>
    <w:link w:val="Podnaslov"/>
    <w:uiPriority w:val="98"/>
    <w:semiHidden/>
    <w:rsid w:val="00A954C8"/>
    <w:rPr>
      <w:rFonts w:asciiTheme="majorHAnsi" w:eastAsiaTheme="majorEastAsia" w:hAnsiTheme="majorHAnsi" w:cstheme="majorBidi"/>
      <w:i/>
      <w:iCs/>
      <w:spacing w:val="13"/>
      <w:sz w:val="24"/>
      <w:szCs w:val="24"/>
      <w:lang w:val="en-GB" w:bidi="en-US"/>
    </w:rPr>
  </w:style>
  <w:style w:type="character" w:styleId="Krepko">
    <w:name w:val="Strong"/>
    <w:uiPriority w:val="98"/>
    <w:semiHidden/>
    <w:qFormat/>
    <w:rsid w:val="00A954C8"/>
    <w:rPr>
      <w:b/>
      <w:bCs/>
    </w:rPr>
  </w:style>
  <w:style w:type="character" w:styleId="Poudarek">
    <w:name w:val="Emphasis"/>
    <w:uiPriority w:val="98"/>
    <w:semiHidden/>
    <w:qFormat/>
    <w:rsid w:val="00A954C8"/>
    <w:rPr>
      <w:b/>
      <w:bCs/>
      <w:i/>
      <w:iCs/>
      <w:spacing w:val="10"/>
      <w:bdr w:val="none" w:sz="0" w:space="0" w:color="auto"/>
      <w:shd w:val="clear" w:color="auto" w:fill="auto"/>
    </w:rPr>
  </w:style>
  <w:style w:type="paragraph" w:styleId="Brezrazmikov">
    <w:name w:val="No Spacing"/>
    <w:basedOn w:val="Navaden"/>
    <w:link w:val="BrezrazmikovZnak"/>
    <w:uiPriority w:val="98"/>
    <w:semiHidden/>
    <w:qFormat/>
    <w:rsid w:val="00A954C8"/>
  </w:style>
  <w:style w:type="character" w:customStyle="1" w:styleId="BrezrazmikovZnak">
    <w:name w:val="Brez razmikov Znak"/>
    <w:basedOn w:val="Privzetapisavaodstavka"/>
    <w:link w:val="Brezrazmikov"/>
    <w:uiPriority w:val="98"/>
    <w:semiHidden/>
    <w:rsid w:val="00A954C8"/>
    <w:rPr>
      <w:sz w:val="24"/>
      <w:szCs w:val="24"/>
      <w:lang w:val="en-GB"/>
    </w:rPr>
  </w:style>
  <w:style w:type="paragraph" w:styleId="Odstavekseznama">
    <w:name w:val="List Paragraph"/>
    <w:basedOn w:val="Navaden"/>
    <w:uiPriority w:val="98"/>
    <w:semiHidden/>
    <w:qFormat/>
    <w:rsid w:val="00A954C8"/>
    <w:pPr>
      <w:ind w:left="720"/>
      <w:contextualSpacing/>
    </w:pPr>
  </w:style>
  <w:style w:type="paragraph" w:styleId="Citat">
    <w:name w:val="Quote"/>
    <w:basedOn w:val="Navaden"/>
    <w:next w:val="Navaden"/>
    <w:link w:val="CitatZnak"/>
    <w:uiPriority w:val="98"/>
    <w:semiHidden/>
    <w:qFormat/>
    <w:rsid w:val="00A954C8"/>
    <w:pPr>
      <w:spacing w:before="200"/>
      <w:ind w:left="360" w:right="360"/>
    </w:pPr>
    <w:rPr>
      <w:i/>
      <w:iCs/>
      <w:lang w:bidi="en-US"/>
    </w:rPr>
  </w:style>
  <w:style w:type="character" w:customStyle="1" w:styleId="CitatZnak">
    <w:name w:val="Citat Znak"/>
    <w:basedOn w:val="Privzetapisavaodstavka"/>
    <w:link w:val="Citat"/>
    <w:uiPriority w:val="98"/>
    <w:semiHidden/>
    <w:rsid w:val="00A954C8"/>
    <w:rPr>
      <w:i/>
      <w:iCs/>
      <w:sz w:val="24"/>
      <w:szCs w:val="24"/>
      <w:lang w:val="en-GB" w:bidi="en-US"/>
    </w:rPr>
  </w:style>
  <w:style w:type="paragraph" w:styleId="Intenzivencitat">
    <w:name w:val="Intense Quote"/>
    <w:basedOn w:val="Navaden"/>
    <w:next w:val="Navaden"/>
    <w:link w:val="IntenzivencitatZnak"/>
    <w:uiPriority w:val="98"/>
    <w:semiHidden/>
    <w:qFormat/>
    <w:rsid w:val="00A954C8"/>
    <w:pPr>
      <w:pBdr>
        <w:bottom w:val="single" w:sz="4" w:space="1" w:color="auto"/>
      </w:pBdr>
      <w:spacing w:before="200" w:after="280"/>
      <w:ind w:left="1008" w:right="1152"/>
    </w:pPr>
    <w:rPr>
      <w:b/>
      <w:bCs/>
      <w:i/>
      <w:iCs/>
      <w:lang w:bidi="en-US"/>
    </w:rPr>
  </w:style>
  <w:style w:type="character" w:customStyle="1" w:styleId="IntenzivencitatZnak">
    <w:name w:val="Intenziven citat Znak"/>
    <w:basedOn w:val="Privzetapisavaodstavka"/>
    <w:link w:val="Intenzivencitat"/>
    <w:uiPriority w:val="98"/>
    <w:semiHidden/>
    <w:rsid w:val="00A954C8"/>
    <w:rPr>
      <w:b/>
      <w:bCs/>
      <w:i/>
      <w:iCs/>
      <w:sz w:val="24"/>
      <w:szCs w:val="24"/>
      <w:lang w:val="en-GB" w:bidi="en-US"/>
    </w:rPr>
  </w:style>
  <w:style w:type="character" w:styleId="Neenpoudarek">
    <w:name w:val="Subtle Emphasis"/>
    <w:uiPriority w:val="98"/>
    <w:semiHidden/>
    <w:qFormat/>
    <w:rsid w:val="00A954C8"/>
    <w:rPr>
      <w:i/>
      <w:iCs/>
    </w:rPr>
  </w:style>
  <w:style w:type="character" w:styleId="Intenzivenpoudarek">
    <w:name w:val="Intense Emphasis"/>
    <w:uiPriority w:val="98"/>
    <w:semiHidden/>
    <w:qFormat/>
    <w:rsid w:val="00A954C8"/>
    <w:rPr>
      <w:b/>
      <w:bCs/>
    </w:rPr>
  </w:style>
  <w:style w:type="character" w:styleId="Neensklic">
    <w:name w:val="Subtle Reference"/>
    <w:uiPriority w:val="98"/>
    <w:semiHidden/>
    <w:qFormat/>
    <w:rsid w:val="00A954C8"/>
    <w:rPr>
      <w:smallCaps/>
    </w:rPr>
  </w:style>
  <w:style w:type="character" w:styleId="Intenzivensklic">
    <w:name w:val="Intense Reference"/>
    <w:uiPriority w:val="98"/>
    <w:semiHidden/>
    <w:qFormat/>
    <w:rsid w:val="00A954C8"/>
    <w:rPr>
      <w:smallCaps/>
      <w:spacing w:val="5"/>
      <w:u w:val="single"/>
    </w:rPr>
  </w:style>
  <w:style w:type="character" w:styleId="Naslovknjige">
    <w:name w:val="Book Title"/>
    <w:uiPriority w:val="98"/>
    <w:semiHidden/>
    <w:qFormat/>
    <w:rsid w:val="00A954C8"/>
    <w:rPr>
      <w:i/>
      <w:iCs/>
      <w:smallCaps/>
      <w:spacing w:val="5"/>
    </w:rPr>
  </w:style>
  <w:style w:type="paragraph" w:styleId="NaslovTOC">
    <w:name w:val="TOC Heading"/>
    <w:basedOn w:val="Navaden"/>
    <w:next w:val="Navaden"/>
    <w:uiPriority w:val="98"/>
    <w:semiHidden/>
    <w:qFormat/>
    <w:rsid w:val="00A954C8"/>
    <w:pPr>
      <w:keepNext/>
      <w:keepLines/>
      <w:spacing w:before="240"/>
      <w:contextualSpacing/>
      <w:jc w:val="center"/>
    </w:pPr>
    <w:rPr>
      <w:rFonts w:asciiTheme="majorHAnsi" w:hAnsiTheme="majorHAnsi"/>
      <w:b/>
      <w:color w:val="474747" w:themeColor="accent3" w:themeShade="BF"/>
      <w:sz w:val="28"/>
    </w:rPr>
  </w:style>
  <w:style w:type="numbering" w:styleId="111111">
    <w:name w:val="Outline List 2"/>
    <w:basedOn w:val="Brezseznama"/>
    <w:uiPriority w:val="99"/>
    <w:semiHidden/>
    <w:unhideWhenUsed/>
    <w:rsid w:val="00A954C8"/>
    <w:pPr>
      <w:numPr>
        <w:numId w:val="3"/>
      </w:numPr>
    </w:pPr>
  </w:style>
  <w:style w:type="numbering" w:styleId="1ai">
    <w:name w:val="Outline List 1"/>
    <w:basedOn w:val="Brezseznama"/>
    <w:uiPriority w:val="99"/>
    <w:semiHidden/>
    <w:unhideWhenUsed/>
    <w:rsid w:val="00A954C8"/>
    <w:pPr>
      <w:numPr>
        <w:numId w:val="4"/>
      </w:numPr>
    </w:pPr>
  </w:style>
  <w:style w:type="numbering" w:styleId="lenOdsek">
    <w:name w:val="Outline List 3"/>
    <w:basedOn w:val="Brezseznama"/>
    <w:uiPriority w:val="99"/>
    <w:semiHidden/>
    <w:unhideWhenUsed/>
    <w:rsid w:val="00A954C8"/>
    <w:pPr>
      <w:numPr>
        <w:numId w:val="5"/>
      </w:numPr>
    </w:pPr>
  </w:style>
  <w:style w:type="paragraph" w:styleId="Bibliografija">
    <w:name w:val="Bibliography"/>
    <w:basedOn w:val="Navaden"/>
    <w:next w:val="Navaden"/>
    <w:uiPriority w:val="98"/>
    <w:semiHidden/>
    <w:rsid w:val="00A954C8"/>
  </w:style>
  <w:style w:type="paragraph" w:styleId="Blokbesedila">
    <w:name w:val="Block Text"/>
    <w:basedOn w:val="Navaden"/>
    <w:uiPriority w:val="98"/>
    <w:semiHidden/>
    <w:rsid w:val="00A954C8"/>
    <w:pPr>
      <w:pBdr>
        <w:top w:val="single" w:sz="2" w:space="10" w:color="0072BC" w:themeColor="accent1" w:shadow="1" w:frame="1"/>
        <w:left w:val="single" w:sz="2" w:space="10" w:color="0072BC" w:themeColor="accent1" w:shadow="1" w:frame="1"/>
        <w:bottom w:val="single" w:sz="2" w:space="10" w:color="0072BC" w:themeColor="accent1" w:shadow="1" w:frame="1"/>
        <w:right w:val="single" w:sz="2" w:space="10" w:color="0072BC" w:themeColor="accent1" w:shadow="1" w:frame="1"/>
      </w:pBdr>
      <w:ind w:left="1152" w:right="1152"/>
    </w:pPr>
    <w:rPr>
      <w:i/>
      <w:iCs/>
      <w:color w:val="0072BC" w:themeColor="accent1"/>
    </w:rPr>
  </w:style>
  <w:style w:type="paragraph" w:styleId="Telobesedila">
    <w:name w:val="Body Text"/>
    <w:basedOn w:val="Navaden"/>
    <w:link w:val="TelobesedilaZnak"/>
    <w:uiPriority w:val="98"/>
    <w:semiHidden/>
    <w:rsid w:val="00A954C8"/>
    <w:pPr>
      <w:spacing w:after="120"/>
    </w:pPr>
  </w:style>
  <w:style w:type="character" w:customStyle="1" w:styleId="TelobesedilaZnak">
    <w:name w:val="Telo besedila Znak"/>
    <w:basedOn w:val="Privzetapisavaodstavka"/>
    <w:link w:val="Telobesedila"/>
    <w:uiPriority w:val="98"/>
    <w:semiHidden/>
    <w:rsid w:val="00A954C8"/>
    <w:rPr>
      <w:sz w:val="24"/>
      <w:szCs w:val="24"/>
      <w:lang w:val="en-GB"/>
    </w:rPr>
  </w:style>
  <w:style w:type="paragraph" w:styleId="Telobesedila2">
    <w:name w:val="Body Text 2"/>
    <w:basedOn w:val="Navaden"/>
    <w:link w:val="Telobesedila2Znak"/>
    <w:uiPriority w:val="98"/>
    <w:semiHidden/>
    <w:rsid w:val="00A954C8"/>
    <w:pPr>
      <w:spacing w:after="120" w:line="480" w:lineRule="auto"/>
    </w:pPr>
  </w:style>
  <w:style w:type="character" w:customStyle="1" w:styleId="Telobesedila2Znak">
    <w:name w:val="Telo besedila 2 Znak"/>
    <w:basedOn w:val="Privzetapisavaodstavka"/>
    <w:link w:val="Telobesedila2"/>
    <w:uiPriority w:val="98"/>
    <w:semiHidden/>
    <w:rsid w:val="00A954C8"/>
    <w:rPr>
      <w:sz w:val="24"/>
      <w:szCs w:val="24"/>
      <w:lang w:val="en-GB"/>
    </w:rPr>
  </w:style>
  <w:style w:type="paragraph" w:styleId="Telobesedila3">
    <w:name w:val="Body Text 3"/>
    <w:basedOn w:val="Navaden"/>
    <w:link w:val="Telobesedila3Znak"/>
    <w:uiPriority w:val="98"/>
    <w:semiHidden/>
    <w:rsid w:val="00A954C8"/>
    <w:pPr>
      <w:spacing w:after="120"/>
    </w:pPr>
    <w:rPr>
      <w:sz w:val="16"/>
      <w:szCs w:val="16"/>
    </w:rPr>
  </w:style>
  <w:style w:type="character" w:customStyle="1" w:styleId="Telobesedila3Znak">
    <w:name w:val="Telo besedila 3 Znak"/>
    <w:basedOn w:val="Privzetapisavaodstavka"/>
    <w:link w:val="Telobesedila3"/>
    <w:uiPriority w:val="98"/>
    <w:semiHidden/>
    <w:rsid w:val="00A954C8"/>
    <w:rPr>
      <w:sz w:val="16"/>
      <w:szCs w:val="16"/>
      <w:lang w:val="en-GB"/>
    </w:rPr>
  </w:style>
  <w:style w:type="paragraph" w:styleId="Telobesedila-prvizamik">
    <w:name w:val="Body Text First Indent"/>
    <w:basedOn w:val="Telobesedila"/>
    <w:link w:val="Telobesedila-prvizamikZnak"/>
    <w:uiPriority w:val="98"/>
    <w:semiHidden/>
    <w:rsid w:val="00A954C8"/>
    <w:pPr>
      <w:spacing w:after="0"/>
      <w:ind w:firstLine="360"/>
    </w:pPr>
  </w:style>
  <w:style w:type="character" w:customStyle="1" w:styleId="Telobesedila-prvizamikZnak">
    <w:name w:val="Telo besedila - prvi zamik Znak"/>
    <w:basedOn w:val="TelobesedilaZnak"/>
    <w:link w:val="Telobesedila-prvizamik"/>
    <w:uiPriority w:val="98"/>
    <w:semiHidden/>
    <w:rsid w:val="00A954C8"/>
    <w:rPr>
      <w:sz w:val="24"/>
      <w:szCs w:val="24"/>
      <w:lang w:val="en-GB"/>
    </w:rPr>
  </w:style>
  <w:style w:type="paragraph" w:styleId="Telobesedila-zamik">
    <w:name w:val="Body Text Indent"/>
    <w:basedOn w:val="Navaden"/>
    <w:link w:val="Telobesedila-zamikZnak"/>
    <w:uiPriority w:val="98"/>
    <w:semiHidden/>
    <w:rsid w:val="00A954C8"/>
    <w:pPr>
      <w:spacing w:after="120"/>
      <w:ind w:left="283"/>
    </w:pPr>
  </w:style>
  <w:style w:type="character" w:customStyle="1" w:styleId="Telobesedila-zamikZnak">
    <w:name w:val="Telo besedila - zamik Znak"/>
    <w:basedOn w:val="Privzetapisavaodstavka"/>
    <w:link w:val="Telobesedila-zamik"/>
    <w:uiPriority w:val="98"/>
    <w:semiHidden/>
    <w:rsid w:val="00A954C8"/>
    <w:rPr>
      <w:sz w:val="24"/>
      <w:szCs w:val="24"/>
      <w:lang w:val="en-GB"/>
    </w:rPr>
  </w:style>
  <w:style w:type="paragraph" w:styleId="Telobesedila-prvizamik2">
    <w:name w:val="Body Text First Indent 2"/>
    <w:basedOn w:val="Telobesedila-zamik"/>
    <w:link w:val="Telobesedila-prvizamik2Znak"/>
    <w:uiPriority w:val="98"/>
    <w:semiHidden/>
    <w:rsid w:val="00A954C8"/>
    <w:pPr>
      <w:spacing w:after="0"/>
      <w:ind w:left="360" w:firstLine="360"/>
    </w:pPr>
  </w:style>
  <w:style w:type="character" w:customStyle="1" w:styleId="Telobesedila-prvizamik2Znak">
    <w:name w:val="Telo besedila - prvi zamik 2 Znak"/>
    <w:basedOn w:val="Telobesedila-zamikZnak"/>
    <w:link w:val="Telobesedila-prvizamik2"/>
    <w:uiPriority w:val="98"/>
    <w:semiHidden/>
    <w:rsid w:val="00A954C8"/>
    <w:rPr>
      <w:sz w:val="24"/>
      <w:szCs w:val="24"/>
      <w:lang w:val="en-GB"/>
    </w:rPr>
  </w:style>
  <w:style w:type="paragraph" w:styleId="Telobesedila-zamik2">
    <w:name w:val="Body Text Indent 2"/>
    <w:basedOn w:val="Navaden"/>
    <w:link w:val="Telobesedila-zamik2Znak"/>
    <w:uiPriority w:val="98"/>
    <w:semiHidden/>
    <w:rsid w:val="00A954C8"/>
    <w:pPr>
      <w:spacing w:after="120" w:line="480" w:lineRule="auto"/>
      <w:ind w:left="283"/>
    </w:pPr>
  </w:style>
  <w:style w:type="character" w:customStyle="1" w:styleId="Telobesedila-zamik2Znak">
    <w:name w:val="Telo besedila - zamik 2 Znak"/>
    <w:basedOn w:val="Privzetapisavaodstavka"/>
    <w:link w:val="Telobesedila-zamik2"/>
    <w:uiPriority w:val="98"/>
    <w:semiHidden/>
    <w:rsid w:val="00A954C8"/>
    <w:rPr>
      <w:sz w:val="24"/>
      <w:szCs w:val="24"/>
      <w:lang w:val="en-GB"/>
    </w:rPr>
  </w:style>
  <w:style w:type="paragraph" w:styleId="Telobesedila-zamik3">
    <w:name w:val="Body Text Indent 3"/>
    <w:basedOn w:val="Navaden"/>
    <w:link w:val="Telobesedila-zamik3Znak"/>
    <w:uiPriority w:val="98"/>
    <w:semiHidden/>
    <w:rsid w:val="00A954C8"/>
    <w:pPr>
      <w:spacing w:after="120"/>
      <w:ind w:left="283"/>
    </w:pPr>
    <w:rPr>
      <w:sz w:val="16"/>
      <w:szCs w:val="16"/>
    </w:rPr>
  </w:style>
  <w:style w:type="character" w:customStyle="1" w:styleId="Telobesedila-zamik3Znak">
    <w:name w:val="Telo besedila - zamik 3 Znak"/>
    <w:basedOn w:val="Privzetapisavaodstavka"/>
    <w:link w:val="Telobesedila-zamik3"/>
    <w:uiPriority w:val="98"/>
    <w:semiHidden/>
    <w:rsid w:val="00A954C8"/>
    <w:rPr>
      <w:sz w:val="16"/>
      <w:szCs w:val="16"/>
      <w:lang w:val="en-GB"/>
    </w:rPr>
  </w:style>
  <w:style w:type="paragraph" w:styleId="Napis">
    <w:name w:val="caption"/>
    <w:basedOn w:val="Navaden"/>
    <w:next w:val="Navaden"/>
    <w:uiPriority w:val="98"/>
    <w:semiHidden/>
    <w:qFormat/>
    <w:rsid w:val="00A954C8"/>
    <w:pPr>
      <w:spacing w:after="200"/>
    </w:pPr>
    <w:rPr>
      <w:b/>
      <w:bCs/>
      <w:color w:val="0072BC" w:themeColor="accent1"/>
      <w:sz w:val="18"/>
      <w:szCs w:val="18"/>
    </w:rPr>
  </w:style>
  <w:style w:type="paragraph" w:styleId="Zakljunipozdrav">
    <w:name w:val="Closing"/>
    <w:basedOn w:val="Navaden"/>
    <w:link w:val="ZakljunipozdravZnak"/>
    <w:uiPriority w:val="98"/>
    <w:semiHidden/>
    <w:rsid w:val="00A954C8"/>
    <w:pPr>
      <w:ind w:left="4252"/>
    </w:pPr>
  </w:style>
  <w:style w:type="character" w:customStyle="1" w:styleId="ZakljunipozdravZnak">
    <w:name w:val="Zaključni pozdrav Znak"/>
    <w:basedOn w:val="Privzetapisavaodstavka"/>
    <w:link w:val="Zakljunipozdrav"/>
    <w:uiPriority w:val="98"/>
    <w:semiHidden/>
    <w:rsid w:val="00A954C8"/>
    <w:rPr>
      <w:sz w:val="24"/>
      <w:szCs w:val="24"/>
      <w:lang w:val="en-GB"/>
    </w:rPr>
  </w:style>
  <w:style w:type="table" w:styleId="Barvnamrea">
    <w:name w:val="Colorful Grid"/>
    <w:basedOn w:val="Navadnatabela"/>
    <w:uiPriority w:val="73"/>
    <w:semiHidden/>
    <w:rsid w:val="00A954C8"/>
    <w:rPr>
      <w:color w:val="000000" w:themeColor="text1"/>
      <w:sz w:val="24"/>
      <w:szCs w:val="24"/>
    </w:rPr>
    <w:tblPr>
      <w:tblStyleRowBandSize w:val="1"/>
      <w:tblStyleColBandSize w:val="1"/>
      <w:tblBorders>
        <w:insideH w:val="single" w:sz="4" w:space="0" w:color="0072BC"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0072BC" w:themeColor="background1"/>
      </w:rPr>
      <w:tblPr/>
      <w:tcPr>
        <w:shd w:val="clear" w:color="auto" w:fill="000000" w:themeFill="text1" w:themeFillShade="BF"/>
      </w:tcPr>
    </w:tblStylePr>
    <w:tblStylePr w:type="lastCol">
      <w:rPr>
        <w:color w:val="0072BC"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Barvnamreapoudarek1">
    <w:name w:val="Colorful Grid Accent 1"/>
    <w:basedOn w:val="Navadnatabela"/>
    <w:uiPriority w:val="73"/>
    <w:semiHidden/>
    <w:rsid w:val="00A954C8"/>
    <w:rPr>
      <w:color w:val="000000" w:themeColor="text1"/>
      <w:sz w:val="24"/>
      <w:szCs w:val="24"/>
    </w:rPr>
    <w:tblPr>
      <w:tblStyleRowBandSize w:val="1"/>
      <w:tblStyleColBandSize w:val="1"/>
      <w:tblBorders>
        <w:insideH w:val="single" w:sz="4" w:space="0" w:color="0072BC" w:themeColor="background1"/>
      </w:tblBorders>
    </w:tblPr>
    <w:tcPr>
      <w:shd w:val="clear" w:color="auto" w:fill="BEE5FF" w:themeFill="accent1" w:themeFillTint="33"/>
    </w:tcPr>
    <w:tblStylePr w:type="firstRow">
      <w:rPr>
        <w:b/>
        <w:bCs/>
      </w:rPr>
      <w:tblPr/>
      <w:tcPr>
        <w:shd w:val="clear" w:color="auto" w:fill="7ECBFF" w:themeFill="accent1" w:themeFillTint="66"/>
      </w:tcPr>
    </w:tblStylePr>
    <w:tblStylePr w:type="lastRow">
      <w:rPr>
        <w:b/>
        <w:bCs/>
        <w:color w:val="000000" w:themeColor="text1"/>
      </w:rPr>
      <w:tblPr/>
      <w:tcPr>
        <w:shd w:val="clear" w:color="auto" w:fill="7ECBFF" w:themeFill="accent1" w:themeFillTint="66"/>
      </w:tcPr>
    </w:tblStylePr>
    <w:tblStylePr w:type="firstCol">
      <w:rPr>
        <w:color w:val="0072BC" w:themeColor="background1"/>
      </w:rPr>
      <w:tblPr/>
      <w:tcPr>
        <w:shd w:val="clear" w:color="auto" w:fill="00548C" w:themeFill="accent1" w:themeFillShade="BF"/>
      </w:tcPr>
    </w:tblStylePr>
    <w:tblStylePr w:type="lastCol">
      <w:rPr>
        <w:color w:val="0072BC" w:themeColor="background1"/>
      </w:rPr>
      <w:tblPr/>
      <w:tcPr>
        <w:shd w:val="clear" w:color="auto" w:fill="00548C" w:themeFill="accent1" w:themeFillShade="BF"/>
      </w:tc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Barvnamreapoudarek2">
    <w:name w:val="Colorful Grid Accent 2"/>
    <w:basedOn w:val="Navadnatabela"/>
    <w:uiPriority w:val="73"/>
    <w:semiHidden/>
    <w:rsid w:val="00A954C8"/>
    <w:rPr>
      <w:color w:val="000000" w:themeColor="text1"/>
      <w:sz w:val="24"/>
      <w:szCs w:val="24"/>
    </w:rPr>
    <w:tblPr>
      <w:tblStyleRowBandSize w:val="1"/>
      <w:tblStyleColBandSize w:val="1"/>
      <w:tblBorders>
        <w:insideH w:val="single" w:sz="4" w:space="0" w:color="0072BC" w:themeColor="background1"/>
      </w:tblBorders>
    </w:tblPr>
    <w:tcPr>
      <w:shd w:val="clear" w:color="auto" w:fill="FFBFBF" w:themeFill="accent2" w:themeFillTint="33"/>
    </w:tcPr>
    <w:tblStylePr w:type="firstRow">
      <w:rPr>
        <w:b/>
        <w:bCs/>
      </w:rPr>
      <w:tblPr/>
      <w:tcPr>
        <w:shd w:val="clear" w:color="auto" w:fill="FF7F7F" w:themeFill="accent2" w:themeFillTint="66"/>
      </w:tcPr>
    </w:tblStylePr>
    <w:tblStylePr w:type="lastRow">
      <w:rPr>
        <w:b/>
        <w:bCs/>
        <w:color w:val="000000" w:themeColor="text1"/>
      </w:rPr>
      <w:tblPr/>
      <w:tcPr>
        <w:shd w:val="clear" w:color="auto" w:fill="FF7F7F" w:themeFill="accent2" w:themeFillTint="66"/>
      </w:tcPr>
    </w:tblStylePr>
    <w:tblStylePr w:type="firstCol">
      <w:rPr>
        <w:color w:val="0072BC" w:themeColor="background1"/>
      </w:rPr>
      <w:tblPr/>
      <w:tcPr>
        <w:shd w:val="clear" w:color="auto" w:fill="8F0000" w:themeFill="accent2" w:themeFillShade="BF"/>
      </w:tcPr>
    </w:tblStylePr>
    <w:tblStylePr w:type="lastCol">
      <w:rPr>
        <w:color w:val="0072BC" w:themeColor="background1"/>
      </w:rPr>
      <w:tblPr/>
      <w:tcPr>
        <w:shd w:val="clear" w:color="auto" w:fill="8F0000" w:themeFill="accent2" w:themeFillShade="BF"/>
      </w:tc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Barvnamreapoudarek3">
    <w:name w:val="Colorful Grid Accent 3"/>
    <w:basedOn w:val="Navadnatabela"/>
    <w:uiPriority w:val="73"/>
    <w:semiHidden/>
    <w:rsid w:val="00A954C8"/>
    <w:rPr>
      <w:color w:val="000000" w:themeColor="text1"/>
      <w:sz w:val="24"/>
      <w:szCs w:val="24"/>
    </w:rPr>
    <w:tblPr>
      <w:tblStyleRowBandSize w:val="1"/>
      <w:tblStyleColBandSize w:val="1"/>
      <w:tblBorders>
        <w:insideH w:val="single" w:sz="4" w:space="0" w:color="0072BC" w:themeColor="background1"/>
      </w:tblBorders>
    </w:tblPr>
    <w:tcPr>
      <w:shd w:val="clear" w:color="auto" w:fill="DFDFDF" w:themeFill="accent3" w:themeFillTint="33"/>
    </w:tcPr>
    <w:tblStylePr w:type="firstRow">
      <w:rPr>
        <w:b/>
        <w:bCs/>
      </w:rPr>
      <w:tblPr/>
      <w:tcPr>
        <w:shd w:val="clear" w:color="auto" w:fill="BFBFBF" w:themeFill="accent3" w:themeFillTint="66"/>
      </w:tcPr>
    </w:tblStylePr>
    <w:tblStylePr w:type="lastRow">
      <w:rPr>
        <w:b/>
        <w:bCs/>
        <w:color w:val="000000" w:themeColor="text1"/>
      </w:rPr>
      <w:tblPr/>
      <w:tcPr>
        <w:shd w:val="clear" w:color="auto" w:fill="BFBFBF" w:themeFill="accent3" w:themeFillTint="66"/>
      </w:tcPr>
    </w:tblStylePr>
    <w:tblStylePr w:type="firstCol">
      <w:rPr>
        <w:color w:val="0072BC" w:themeColor="background1"/>
      </w:rPr>
      <w:tblPr/>
      <w:tcPr>
        <w:shd w:val="clear" w:color="auto" w:fill="474747" w:themeFill="accent3" w:themeFillShade="BF"/>
      </w:tcPr>
    </w:tblStylePr>
    <w:tblStylePr w:type="lastCol">
      <w:rPr>
        <w:color w:val="0072BC" w:themeColor="background1"/>
      </w:rPr>
      <w:tblPr/>
      <w:tcPr>
        <w:shd w:val="clear" w:color="auto" w:fill="474747" w:themeFill="accent3" w:themeFillShade="BF"/>
      </w:tc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Barvnamreapoudarek4">
    <w:name w:val="Colorful Grid Accent 4"/>
    <w:basedOn w:val="Navadnatabela"/>
    <w:uiPriority w:val="73"/>
    <w:semiHidden/>
    <w:rsid w:val="00A954C8"/>
    <w:rPr>
      <w:color w:val="000000" w:themeColor="text1"/>
      <w:sz w:val="24"/>
      <w:szCs w:val="24"/>
    </w:rPr>
    <w:tblPr>
      <w:tblStyleRowBandSize w:val="1"/>
      <w:tblStyleColBandSize w:val="1"/>
      <w:tblBorders>
        <w:insideH w:val="single" w:sz="4" w:space="0" w:color="0072BC" w:themeColor="background1"/>
      </w:tblBorders>
    </w:tblPr>
    <w:tcPr>
      <w:shd w:val="clear" w:color="auto" w:fill="EAEAEA" w:themeFill="accent4" w:themeFillTint="33"/>
    </w:tcPr>
    <w:tblStylePr w:type="firstRow">
      <w:rPr>
        <w:b/>
        <w:bCs/>
      </w:rPr>
      <w:tblPr/>
      <w:tcPr>
        <w:shd w:val="clear" w:color="auto" w:fill="D5D5D5" w:themeFill="accent4" w:themeFillTint="66"/>
      </w:tcPr>
    </w:tblStylePr>
    <w:tblStylePr w:type="lastRow">
      <w:rPr>
        <w:b/>
        <w:bCs/>
        <w:color w:val="000000" w:themeColor="text1"/>
      </w:rPr>
      <w:tblPr/>
      <w:tcPr>
        <w:shd w:val="clear" w:color="auto" w:fill="D5D5D5" w:themeFill="accent4" w:themeFillTint="66"/>
      </w:tcPr>
    </w:tblStylePr>
    <w:tblStylePr w:type="firstCol">
      <w:rPr>
        <w:color w:val="0072BC" w:themeColor="background1"/>
      </w:rPr>
      <w:tblPr/>
      <w:tcPr>
        <w:shd w:val="clear" w:color="auto" w:fill="707070" w:themeFill="accent4" w:themeFillShade="BF"/>
      </w:tcPr>
    </w:tblStylePr>
    <w:tblStylePr w:type="lastCol">
      <w:rPr>
        <w:color w:val="0072BC" w:themeColor="background1"/>
      </w:rPr>
      <w:tblPr/>
      <w:tcPr>
        <w:shd w:val="clear" w:color="auto" w:fill="707070" w:themeFill="accent4" w:themeFillShade="BF"/>
      </w:tc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Barvnamreapoudarek5">
    <w:name w:val="Colorful Grid Accent 5"/>
    <w:basedOn w:val="Navadnatabela"/>
    <w:uiPriority w:val="73"/>
    <w:semiHidden/>
    <w:rsid w:val="00A954C8"/>
    <w:rPr>
      <w:color w:val="000000" w:themeColor="text1"/>
      <w:sz w:val="24"/>
      <w:szCs w:val="24"/>
    </w:rPr>
    <w:tblPr>
      <w:tblStyleRowBandSize w:val="1"/>
      <w:tblStyleColBandSize w:val="1"/>
      <w:tblBorders>
        <w:insideH w:val="single" w:sz="4" w:space="0" w:color="0072BC"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0072BC" w:themeColor="background1"/>
      </w:rPr>
      <w:tblPr/>
      <w:tcPr>
        <w:shd w:val="clear" w:color="auto" w:fill="474747" w:themeFill="accent5" w:themeFillShade="BF"/>
      </w:tcPr>
    </w:tblStylePr>
    <w:tblStylePr w:type="lastCol">
      <w:rPr>
        <w:color w:val="0072BC"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Barvnamreapoudarek6">
    <w:name w:val="Colorful Grid Accent 6"/>
    <w:basedOn w:val="Navadnatabela"/>
    <w:uiPriority w:val="73"/>
    <w:semiHidden/>
    <w:rsid w:val="00A954C8"/>
    <w:rPr>
      <w:color w:val="000000" w:themeColor="text1"/>
      <w:sz w:val="24"/>
      <w:szCs w:val="24"/>
    </w:rPr>
    <w:tblPr>
      <w:tblStyleRowBandSize w:val="1"/>
      <w:tblStyleColBandSize w:val="1"/>
      <w:tblBorders>
        <w:insideH w:val="single" w:sz="4" w:space="0" w:color="0072BC"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0072BC" w:themeColor="background1"/>
      </w:rPr>
      <w:tblPr/>
      <w:tcPr>
        <w:shd w:val="clear" w:color="auto" w:fill="393939" w:themeFill="accent6" w:themeFillShade="BF"/>
      </w:tcPr>
    </w:tblStylePr>
    <w:tblStylePr w:type="lastCol">
      <w:rPr>
        <w:color w:val="0072BC"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Barvniseznam">
    <w:name w:val="Colorful List"/>
    <w:basedOn w:val="Navadnatabela"/>
    <w:uiPriority w:val="72"/>
    <w:semiHidden/>
    <w:rsid w:val="00A954C8"/>
    <w:rPr>
      <w:color w:val="000000" w:themeColor="text1"/>
      <w:sz w:val="24"/>
      <w:szCs w:val="24"/>
    </w:rPr>
    <w:tblPr>
      <w:tblStyleRowBandSize w:val="1"/>
      <w:tblStyleColBandSize w:val="1"/>
    </w:tblPr>
    <w:tcPr>
      <w:shd w:val="clear" w:color="auto" w:fill="E6E6E6" w:themeFill="tex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Barvniseznampoudarek1">
    <w:name w:val="Colorful List Accent 1"/>
    <w:basedOn w:val="Navadnatabela"/>
    <w:uiPriority w:val="72"/>
    <w:semiHidden/>
    <w:rsid w:val="00A954C8"/>
    <w:rPr>
      <w:color w:val="000000" w:themeColor="text1"/>
      <w:sz w:val="24"/>
      <w:szCs w:val="24"/>
    </w:rPr>
    <w:tblPr>
      <w:tblStyleRowBandSize w:val="1"/>
      <w:tblStyleColBandSize w:val="1"/>
    </w:tblPr>
    <w:tcPr>
      <w:shd w:val="clear" w:color="auto" w:fill="DFF2FF" w:themeFill="accen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FDFFF" w:themeFill="accent1" w:themeFillTint="3F"/>
      </w:tcPr>
    </w:tblStylePr>
    <w:tblStylePr w:type="band1Horz">
      <w:tblPr/>
      <w:tcPr>
        <w:shd w:val="clear" w:color="auto" w:fill="BEE5FF" w:themeFill="accent1" w:themeFillTint="33"/>
      </w:tcPr>
    </w:tblStylePr>
  </w:style>
  <w:style w:type="table" w:styleId="Barvniseznampoudarek2">
    <w:name w:val="Colorful List Accent 2"/>
    <w:basedOn w:val="Navadnatabela"/>
    <w:uiPriority w:val="72"/>
    <w:semiHidden/>
    <w:rsid w:val="00A954C8"/>
    <w:rPr>
      <w:color w:val="000000" w:themeColor="text1"/>
      <w:sz w:val="24"/>
      <w:szCs w:val="24"/>
    </w:rPr>
    <w:tblPr>
      <w:tblStyleRowBandSize w:val="1"/>
      <w:tblStyleColBandSize w:val="1"/>
    </w:tblPr>
    <w:tcPr>
      <w:shd w:val="clear" w:color="auto" w:fill="FFDFDF" w:themeFill="accent2"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B0B0" w:themeFill="accent2" w:themeFillTint="3F"/>
      </w:tcPr>
    </w:tblStylePr>
    <w:tblStylePr w:type="band1Horz">
      <w:tblPr/>
      <w:tcPr>
        <w:shd w:val="clear" w:color="auto" w:fill="FFBFBF" w:themeFill="accent2" w:themeFillTint="33"/>
      </w:tcPr>
    </w:tblStylePr>
  </w:style>
  <w:style w:type="table" w:styleId="Barvenseznampoudarek3">
    <w:name w:val="Colorful List Accent 3"/>
    <w:basedOn w:val="Navadnatabela"/>
    <w:uiPriority w:val="72"/>
    <w:semiHidden/>
    <w:rsid w:val="00A954C8"/>
    <w:rPr>
      <w:color w:val="000000" w:themeColor="text1"/>
      <w:sz w:val="24"/>
      <w:szCs w:val="24"/>
    </w:rPr>
    <w:tblPr>
      <w:tblStyleRowBandSize w:val="1"/>
      <w:tblStyleColBandSize w:val="1"/>
    </w:tblPr>
    <w:tcPr>
      <w:shd w:val="clear" w:color="auto" w:fill="EFEFEF" w:themeFill="accent3" w:themeFillTint="19"/>
    </w:tcPr>
    <w:tblStylePr w:type="firstRow">
      <w:rPr>
        <w:b/>
        <w:bCs/>
        <w:color w:val="0072BC" w:themeColor="background1"/>
      </w:rPr>
      <w:tblPr/>
      <w:tcPr>
        <w:tcBorders>
          <w:bottom w:val="single" w:sz="12" w:space="0" w:color="0072BC" w:themeColor="background1"/>
        </w:tcBorders>
        <w:shd w:val="clear" w:color="auto" w:fill="787878" w:themeFill="accent4" w:themeFillShade="CC"/>
      </w:tcPr>
    </w:tblStylePr>
    <w:tblStylePr w:type="lastRow">
      <w:rPr>
        <w:b/>
        <w:bCs/>
        <w:color w:val="787878" w:themeColor="accent4"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3" w:themeFillTint="3F"/>
      </w:tcPr>
    </w:tblStylePr>
    <w:tblStylePr w:type="band1Horz">
      <w:tblPr/>
      <w:tcPr>
        <w:shd w:val="clear" w:color="auto" w:fill="DFDFDF" w:themeFill="accent3" w:themeFillTint="33"/>
      </w:tcPr>
    </w:tblStylePr>
  </w:style>
  <w:style w:type="table" w:styleId="Barvniseznampoudarek4">
    <w:name w:val="Colorful List Accent 4"/>
    <w:basedOn w:val="Navadnatabela"/>
    <w:uiPriority w:val="72"/>
    <w:semiHidden/>
    <w:rsid w:val="00A954C8"/>
    <w:rPr>
      <w:color w:val="000000" w:themeColor="text1"/>
      <w:sz w:val="24"/>
      <w:szCs w:val="24"/>
    </w:rPr>
    <w:tblPr>
      <w:tblStyleRowBandSize w:val="1"/>
      <w:tblStyleColBandSize w:val="1"/>
    </w:tblPr>
    <w:tcPr>
      <w:shd w:val="clear" w:color="auto" w:fill="F4F4F4" w:themeFill="accent4" w:themeFillTint="19"/>
    </w:tcPr>
    <w:tblStylePr w:type="firstRow">
      <w:rPr>
        <w:b/>
        <w:bCs/>
        <w:color w:val="0072BC" w:themeColor="background1"/>
      </w:rPr>
      <w:tblPr/>
      <w:tcPr>
        <w:tcBorders>
          <w:bottom w:val="single" w:sz="12" w:space="0" w:color="0072BC" w:themeColor="background1"/>
        </w:tcBorders>
        <w:shd w:val="clear" w:color="auto" w:fill="4C4C4C" w:themeFill="accent3" w:themeFillShade="CC"/>
      </w:tcPr>
    </w:tblStylePr>
    <w:tblStylePr w:type="lastRow">
      <w:rPr>
        <w:b/>
        <w:bCs/>
        <w:color w:val="4C4C4C" w:themeColor="accent3"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4" w:themeFillTint="3F"/>
      </w:tcPr>
    </w:tblStylePr>
    <w:tblStylePr w:type="band1Horz">
      <w:tblPr/>
      <w:tcPr>
        <w:shd w:val="clear" w:color="auto" w:fill="EAEAEA" w:themeFill="accent4" w:themeFillTint="33"/>
      </w:tcPr>
    </w:tblStylePr>
  </w:style>
  <w:style w:type="table" w:styleId="Barvniseznampoudarek5">
    <w:name w:val="Colorful List Accent 5"/>
    <w:basedOn w:val="Navadnatabela"/>
    <w:uiPriority w:val="72"/>
    <w:semiHidden/>
    <w:rsid w:val="00A954C8"/>
    <w:rPr>
      <w:color w:val="000000" w:themeColor="text1"/>
      <w:sz w:val="24"/>
      <w:szCs w:val="24"/>
    </w:rPr>
    <w:tblPr>
      <w:tblStyleRowBandSize w:val="1"/>
      <w:tblStyleColBandSize w:val="1"/>
    </w:tblPr>
    <w:tcPr>
      <w:shd w:val="clear" w:color="auto" w:fill="EFEFEF" w:themeFill="accent5" w:themeFillTint="19"/>
    </w:tcPr>
    <w:tblStylePr w:type="firstRow">
      <w:rPr>
        <w:b/>
        <w:bCs/>
        <w:color w:val="0072BC" w:themeColor="background1"/>
      </w:rPr>
      <w:tblPr/>
      <w:tcPr>
        <w:tcBorders>
          <w:bottom w:val="single" w:sz="12" w:space="0" w:color="0072BC"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Barvniseznampoudarek6">
    <w:name w:val="Colorful List Accent 6"/>
    <w:basedOn w:val="Navadnatabela"/>
    <w:uiPriority w:val="72"/>
    <w:semiHidden/>
    <w:rsid w:val="00A954C8"/>
    <w:rPr>
      <w:color w:val="000000" w:themeColor="text1"/>
      <w:sz w:val="24"/>
      <w:szCs w:val="24"/>
    </w:rPr>
    <w:tblPr>
      <w:tblStyleRowBandSize w:val="1"/>
      <w:tblStyleColBandSize w:val="1"/>
    </w:tblPr>
    <w:tcPr>
      <w:shd w:val="clear" w:color="auto" w:fill="EDEDED" w:themeFill="accent6" w:themeFillTint="19"/>
    </w:tcPr>
    <w:tblStylePr w:type="firstRow">
      <w:rPr>
        <w:b/>
        <w:bCs/>
        <w:color w:val="0072BC" w:themeColor="background1"/>
      </w:rPr>
      <w:tblPr/>
      <w:tcPr>
        <w:tcBorders>
          <w:bottom w:val="single" w:sz="12" w:space="0" w:color="0072BC"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Barvnosenenje">
    <w:name w:val="Colorful Shading"/>
    <w:basedOn w:val="Navadnatabela"/>
    <w:uiPriority w:val="71"/>
    <w:semiHidden/>
    <w:rsid w:val="00A954C8"/>
    <w:rPr>
      <w:color w:val="000000" w:themeColor="text1"/>
      <w:sz w:val="24"/>
      <w:szCs w:val="24"/>
    </w:rPr>
    <w:tblPr>
      <w:tblStyleRowBandSize w:val="1"/>
      <w:tblStyleColBandSize w:val="1"/>
      <w:tblBorders>
        <w:top w:val="single" w:sz="24" w:space="0" w:color="C00000" w:themeColor="accent2"/>
        <w:left w:val="single" w:sz="4" w:space="0" w:color="000000" w:themeColor="text1"/>
        <w:bottom w:val="single" w:sz="4" w:space="0" w:color="000000" w:themeColor="text1"/>
        <w:right w:val="single" w:sz="4" w:space="0" w:color="000000" w:themeColor="text1"/>
        <w:insideH w:val="single" w:sz="4" w:space="0" w:color="0072BC" w:themeColor="background1"/>
        <w:insideV w:val="single" w:sz="4" w:space="0" w:color="0072BC" w:themeColor="background1"/>
      </w:tblBorders>
    </w:tblPr>
    <w:tcPr>
      <w:shd w:val="clear" w:color="auto" w:fill="E6E6E6" w:themeFill="tex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0000" w:themeFill="text1" w:themeFillShade="99"/>
      </w:tcPr>
    </w:tblStylePr>
    <w:tblStylePr w:type="firstCol">
      <w:rPr>
        <w:color w:val="0072BC"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0072BC"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Barvnosenenjepoudarek1">
    <w:name w:val="Colorful Shading Accent 1"/>
    <w:basedOn w:val="Navadnatabela"/>
    <w:uiPriority w:val="71"/>
    <w:semiHidden/>
    <w:rsid w:val="00A954C8"/>
    <w:rPr>
      <w:color w:val="000000" w:themeColor="text1"/>
      <w:sz w:val="24"/>
      <w:szCs w:val="24"/>
    </w:rPr>
    <w:tblPr>
      <w:tblStyleRowBandSize w:val="1"/>
      <w:tblStyleColBandSize w:val="1"/>
      <w:tblBorders>
        <w:top w:val="single" w:sz="24" w:space="0" w:color="C00000" w:themeColor="accent2"/>
        <w:left w:val="single" w:sz="4" w:space="0" w:color="0072BC" w:themeColor="accent1"/>
        <w:bottom w:val="single" w:sz="4" w:space="0" w:color="0072BC" w:themeColor="accent1"/>
        <w:right w:val="single" w:sz="4" w:space="0" w:color="0072BC" w:themeColor="accent1"/>
        <w:insideH w:val="single" w:sz="4" w:space="0" w:color="0072BC" w:themeColor="background1"/>
        <w:insideV w:val="single" w:sz="4" w:space="0" w:color="0072BC" w:themeColor="background1"/>
      </w:tblBorders>
    </w:tblPr>
    <w:tcPr>
      <w:shd w:val="clear" w:color="auto" w:fill="DFF2FF" w:themeFill="accen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4470" w:themeFill="accent1" w:themeFillShade="99"/>
      </w:tcPr>
    </w:tblStylePr>
    <w:tblStylePr w:type="firstCol">
      <w:rPr>
        <w:color w:val="0072BC" w:themeColor="background1"/>
      </w:rPr>
      <w:tblPr/>
      <w:tcPr>
        <w:tcBorders>
          <w:top w:val="nil"/>
          <w:left w:val="nil"/>
          <w:bottom w:val="nil"/>
          <w:right w:val="nil"/>
          <w:insideH w:val="single" w:sz="4" w:space="0" w:color="004470" w:themeColor="accent1" w:themeShade="99"/>
          <w:insideV w:val="nil"/>
        </w:tcBorders>
        <w:shd w:val="clear" w:color="auto" w:fill="004470" w:themeFill="accent1" w:themeFillShade="99"/>
      </w:tcPr>
    </w:tblStylePr>
    <w:tblStylePr w:type="lastCol">
      <w:rPr>
        <w:color w:val="0072BC" w:themeColor="background1"/>
      </w:rPr>
      <w:tblPr/>
      <w:tcPr>
        <w:tcBorders>
          <w:top w:val="nil"/>
          <w:left w:val="nil"/>
          <w:bottom w:val="nil"/>
          <w:right w:val="nil"/>
          <w:insideH w:val="nil"/>
          <w:insideV w:val="nil"/>
        </w:tcBorders>
        <w:shd w:val="clear" w:color="auto" w:fill="004470" w:themeFill="accent1" w:themeFillShade="99"/>
      </w:tcPr>
    </w:tblStylePr>
    <w:tblStylePr w:type="band1Vert">
      <w:tblPr/>
      <w:tcPr>
        <w:shd w:val="clear" w:color="auto" w:fill="7ECBFF" w:themeFill="accent1" w:themeFillTint="66"/>
      </w:tcPr>
    </w:tblStylePr>
    <w:tblStylePr w:type="band1Horz">
      <w:tblPr/>
      <w:tcPr>
        <w:shd w:val="clear" w:color="auto" w:fill="5EBFFF" w:themeFill="accent1" w:themeFillTint="7F"/>
      </w:tcPr>
    </w:tblStylePr>
    <w:tblStylePr w:type="neCell">
      <w:rPr>
        <w:color w:val="000000" w:themeColor="text1"/>
      </w:rPr>
    </w:tblStylePr>
    <w:tblStylePr w:type="nwCell">
      <w:rPr>
        <w:color w:val="000000" w:themeColor="text1"/>
      </w:rPr>
    </w:tblStylePr>
  </w:style>
  <w:style w:type="table" w:styleId="Barvnosenenjepoudarek2">
    <w:name w:val="Colorful Shading Accent 2"/>
    <w:basedOn w:val="Navadnatabela"/>
    <w:uiPriority w:val="71"/>
    <w:semiHidden/>
    <w:rsid w:val="00A954C8"/>
    <w:rPr>
      <w:color w:val="000000" w:themeColor="text1"/>
      <w:sz w:val="24"/>
      <w:szCs w:val="24"/>
    </w:rPr>
    <w:tblPr>
      <w:tblStyleRowBandSize w:val="1"/>
      <w:tblStyleColBandSize w:val="1"/>
      <w:tblBorders>
        <w:top w:val="single" w:sz="24" w:space="0" w:color="C00000" w:themeColor="accent2"/>
        <w:left w:val="single" w:sz="4" w:space="0" w:color="C00000" w:themeColor="accent2"/>
        <w:bottom w:val="single" w:sz="4" w:space="0" w:color="C00000" w:themeColor="accent2"/>
        <w:right w:val="single" w:sz="4" w:space="0" w:color="C00000" w:themeColor="accent2"/>
        <w:insideH w:val="single" w:sz="4" w:space="0" w:color="0072BC" w:themeColor="background1"/>
        <w:insideV w:val="single" w:sz="4" w:space="0" w:color="0072BC" w:themeColor="background1"/>
      </w:tblBorders>
    </w:tblPr>
    <w:tcPr>
      <w:shd w:val="clear" w:color="auto" w:fill="FFDFDF" w:themeFill="accent2"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730000" w:themeFill="accent2" w:themeFillShade="99"/>
      </w:tcPr>
    </w:tblStylePr>
    <w:tblStylePr w:type="firstCol">
      <w:rPr>
        <w:color w:val="0072BC" w:themeColor="background1"/>
      </w:rPr>
      <w:tblPr/>
      <w:tcPr>
        <w:tcBorders>
          <w:top w:val="nil"/>
          <w:left w:val="nil"/>
          <w:bottom w:val="nil"/>
          <w:right w:val="nil"/>
          <w:insideH w:val="single" w:sz="4" w:space="0" w:color="730000" w:themeColor="accent2" w:themeShade="99"/>
          <w:insideV w:val="nil"/>
        </w:tcBorders>
        <w:shd w:val="clear" w:color="auto" w:fill="730000" w:themeFill="accent2" w:themeFillShade="99"/>
      </w:tcPr>
    </w:tblStylePr>
    <w:tblStylePr w:type="lastCol">
      <w:rPr>
        <w:color w:val="0072BC" w:themeColor="background1"/>
      </w:rPr>
      <w:tblPr/>
      <w:tcPr>
        <w:tcBorders>
          <w:top w:val="nil"/>
          <w:left w:val="nil"/>
          <w:bottom w:val="nil"/>
          <w:right w:val="nil"/>
          <w:insideH w:val="nil"/>
          <w:insideV w:val="nil"/>
        </w:tcBorders>
        <w:shd w:val="clear" w:color="auto" w:fill="730000" w:themeFill="accent2" w:themeFillShade="99"/>
      </w:tcPr>
    </w:tblStylePr>
    <w:tblStylePr w:type="band1Vert">
      <w:tblPr/>
      <w:tcPr>
        <w:shd w:val="clear" w:color="auto" w:fill="FF7F7F" w:themeFill="accent2" w:themeFillTint="66"/>
      </w:tcPr>
    </w:tblStylePr>
    <w:tblStylePr w:type="band1Horz">
      <w:tblPr/>
      <w:tcPr>
        <w:shd w:val="clear" w:color="auto" w:fill="FF6060" w:themeFill="accent2" w:themeFillTint="7F"/>
      </w:tcPr>
    </w:tblStylePr>
    <w:tblStylePr w:type="neCell">
      <w:rPr>
        <w:color w:val="000000" w:themeColor="text1"/>
      </w:rPr>
    </w:tblStylePr>
    <w:tblStylePr w:type="nwCell">
      <w:rPr>
        <w:color w:val="000000" w:themeColor="text1"/>
      </w:rPr>
    </w:tblStylePr>
  </w:style>
  <w:style w:type="table" w:styleId="Barvnosenenjepoudarek3">
    <w:name w:val="Colorful Shading Accent 3"/>
    <w:basedOn w:val="Navadnatabela"/>
    <w:uiPriority w:val="71"/>
    <w:semiHidden/>
    <w:rsid w:val="00A954C8"/>
    <w:rPr>
      <w:color w:val="000000" w:themeColor="text1"/>
      <w:sz w:val="24"/>
      <w:szCs w:val="24"/>
    </w:rPr>
    <w:tblPr>
      <w:tblStyleRowBandSize w:val="1"/>
      <w:tblStyleColBandSize w:val="1"/>
      <w:tblBorders>
        <w:top w:val="single" w:sz="24" w:space="0" w:color="969696" w:themeColor="accent4"/>
        <w:left w:val="single" w:sz="4" w:space="0" w:color="5F5F5F" w:themeColor="accent3"/>
        <w:bottom w:val="single" w:sz="4" w:space="0" w:color="5F5F5F" w:themeColor="accent3"/>
        <w:right w:val="single" w:sz="4" w:space="0" w:color="5F5F5F" w:themeColor="accent3"/>
        <w:insideH w:val="single" w:sz="4" w:space="0" w:color="0072BC" w:themeColor="background1"/>
        <w:insideV w:val="single" w:sz="4" w:space="0" w:color="0072BC" w:themeColor="background1"/>
      </w:tblBorders>
    </w:tblPr>
    <w:tcPr>
      <w:shd w:val="clear" w:color="auto" w:fill="EFEFEF" w:themeFill="accent3" w:themeFillTint="19"/>
    </w:tcPr>
    <w:tblStylePr w:type="firstRow">
      <w:rPr>
        <w:b/>
        <w:bCs/>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3" w:themeFillShade="99"/>
      </w:tcPr>
    </w:tblStylePr>
    <w:tblStylePr w:type="firstCol">
      <w:rPr>
        <w:color w:val="0072BC" w:themeColor="background1"/>
      </w:rPr>
      <w:tblPr/>
      <w:tcPr>
        <w:tcBorders>
          <w:top w:val="nil"/>
          <w:left w:val="nil"/>
          <w:bottom w:val="nil"/>
          <w:right w:val="nil"/>
          <w:insideH w:val="single" w:sz="4" w:space="0" w:color="393939" w:themeColor="accent3" w:themeShade="99"/>
          <w:insideV w:val="nil"/>
        </w:tcBorders>
        <w:shd w:val="clear" w:color="auto" w:fill="393939" w:themeFill="accent3"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3" w:themeFillShade="99"/>
      </w:tcPr>
    </w:tblStylePr>
    <w:tblStylePr w:type="band1Vert">
      <w:tblPr/>
      <w:tcPr>
        <w:shd w:val="clear" w:color="auto" w:fill="BFBFBF" w:themeFill="accent3" w:themeFillTint="66"/>
      </w:tcPr>
    </w:tblStylePr>
    <w:tblStylePr w:type="band1Horz">
      <w:tblPr/>
      <w:tcPr>
        <w:shd w:val="clear" w:color="auto" w:fill="AFAFAF" w:themeFill="accent3" w:themeFillTint="7F"/>
      </w:tcPr>
    </w:tblStylePr>
  </w:style>
  <w:style w:type="table" w:styleId="Barvnosenenjepoudarek4">
    <w:name w:val="Colorful Shading Accent 4"/>
    <w:basedOn w:val="Navadnatabela"/>
    <w:uiPriority w:val="71"/>
    <w:semiHidden/>
    <w:rsid w:val="00A954C8"/>
    <w:rPr>
      <w:color w:val="000000" w:themeColor="text1"/>
      <w:sz w:val="24"/>
      <w:szCs w:val="24"/>
    </w:rPr>
    <w:tblPr>
      <w:tblStyleRowBandSize w:val="1"/>
      <w:tblStyleColBandSize w:val="1"/>
      <w:tblBorders>
        <w:top w:val="single" w:sz="24" w:space="0" w:color="5F5F5F" w:themeColor="accent3"/>
        <w:left w:val="single" w:sz="4" w:space="0" w:color="969696" w:themeColor="accent4"/>
        <w:bottom w:val="single" w:sz="4" w:space="0" w:color="969696" w:themeColor="accent4"/>
        <w:right w:val="single" w:sz="4" w:space="0" w:color="969696" w:themeColor="accent4"/>
        <w:insideH w:val="single" w:sz="4" w:space="0" w:color="0072BC" w:themeColor="background1"/>
        <w:insideV w:val="single" w:sz="4" w:space="0" w:color="0072BC" w:themeColor="background1"/>
      </w:tblBorders>
    </w:tblPr>
    <w:tcPr>
      <w:shd w:val="clear" w:color="auto" w:fill="F4F4F4" w:themeFill="accent4" w:themeFillTint="19"/>
    </w:tcPr>
    <w:tblStylePr w:type="firstRow">
      <w:rPr>
        <w:b/>
        <w:bCs/>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5A5A5A" w:themeFill="accent4" w:themeFillShade="99"/>
      </w:tcPr>
    </w:tblStylePr>
    <w:tblStylePr w:type="firstCol">
      <w:rPr>
        <w:color w:val="0072BC" w:themeColor="background1"/>
      </w:rPr>
      <w:tblPr/>
      <w:tcPr>
        <w:tcBorders>
          <w:top w:val="nil"/>
          <w:left w:val="nil"/>
          <w:bottom w:val="nil"/>
          <w:right w:val="nil"/>
          <w:insideH w:val="single" w:sz="4" w:space="0" w:color="5A5A5A" w:themeColor="accent4" w:themeShade="99"/>
          <w:insideV w:val="nil"/>
        </w:tcBorders>
        <w:shd w:val="clear" w:color="auto" w:fill="5A5A5A" w:themeFill="accent4" w:themeFillShade="99"/>
      </w:tcPr>
    </w:tblStylePr>
    <w:tblStylePr w:type="lastCol">
      <w:rPr>
        <w:color w:val="0072BC" w:themeColor="background1"/>
      </w:rPr>
      <w:tblPr/>
      <w:tcPr>
        <w:tcBorders>
          <w:top w:val="nil"/>
          <w:left w:val="nil"/>
          <w:bottom w:val="nil"/>
          <w:right w:val="nil"/>
          <w:insideH w:val="nil"/>
          <w:insideV w:val="nil"/>
        </w:tcBorders>
        <w:shd w:val="clear" w:color="auto" w:fill="5A5A5A" w:themeFill="accent4" w:themeFillShade="99"/>
      </w:tcPr>
    </w:tblStylePr>
    <w:tblStylePr w:type="band1Vert">
      <w:tblPr/>
      <w:tcPr>
        <w:shd w:val="clear" w:color="auto" w:fill="D5D5D5" w:themeFill="accent4" w:themeFillTint="66"/>
      </w:tcPr>
    </w:tblStylePr>
    <w:tblStylePr w:type="band1Horz">
      <w:tblPr/>
      <w:tcPr>
        <w:shd w:val="clear" w:color="auto" w:fill="CACACA" w:themeFill="accent4" w:themeFillTint="7F"/>
      </w:tcPr>
    </w:tblStylePr>
    <w:tblStylePr w:type="neCell">
      <w:rPr>
        <w:color w:val="000000" w:themeColor="text1"/>
      </w:rPr>
    </w:tblStylePr>
    <w:tblStylePr w:type="nwCell">
      <w:rPr>
        <w:color w:val="000000" w:themeColor="text1"/>
      </w:rPr>
    </w:tblStylePr>
  </w:style>
  <w:style w:type="table" w:styleId="Barvnosenenjepoudarek5">
    <w:name w:val="Colorful Shading Accent 5"/>
    <w:basedOn w:val="Navadnatabela"/>
    <w:uiPriority w:val="71"/>
    <w:semiHidden/>
    <w:rsid w:val="00A954C8"/>
    <w:rPr>
      <w:color w:val="000000" w:themeColor="text1"/>
      <w:sz w:val="24"/>
      <w:szCs w:val="24"/>
    </w:rPr>
    <w:tblPr>
      <w:tblStyleRowBandSize w:val="1"/>
      <w:tblStyleColBandSize w:val="1"/>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0072BC" w:themeColor="background1"/>
        <w:insideV w:val="single" w:sz="4" w:space="0" w:color="0072BC"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5" w:themeFillShade="99"/>
      </w:tcPr>
    </w:tblStylePr>
    <w:tblStylePr w:type="firstCol">
      <w:rPr>
        <w:color w:val="0072BC" w:themeColor="background1"/>
      </w:rPr>
      <w:tblPr/>
      <w:tcPr>
        <w:tcBorders>
          <w:top w:val="nil"/>
          <w:left w:val="nil"/>
          <w:bottom w:val="nil"/>
          <w:right w:val="nil"/>
          <w:insideH w:val="single" w:sz="4" w:space="0" w:color="393939" w:themeColor="accent5" w:themeShade="99"/>
          <w:insideV w:val="nil"/>
        </w:tcBorders>
        <w:shd w:val="clear" w:color="auto" w:fill="393939" w:themeFill="accent5"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Barvnosenenjepoudarek6">
    <w:name w:val="Colorful Shading Accent 6"/>
    <w:basedOn w:val="Navadnatabela"/>
    <w:uiPriority w:val="71"/>
    <w:semiHidden/>
    <w:rsid w:val="00A954C8"/>
    <w:rPr>
      <w:color w:val="000000" w:themeColor="text1"/>
      <w:sz w:val="24"/>
      <w:szCs w:val="24"/>
    </w:rPr>
    <w:tblPr>
      <w:tblStyleRowBandSize w:val="1"/>
      <w:tblStyleColBandSize w:val="1"/>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0072BC" w:themeColor="background1"/>
        <w:insideV w:val="single" w:sz="4" w:space="0" w:color="0072BC"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2E2E2E" w:themeFill="accent6" w:themeFillShade="99"/>
      </w:tcPr>
    </w:tblStylePr>
    <w:tblStylePr w:type="firstCol">
      <w:rPr>
        <w:color w:val="0072BC" w:themeColor="background1"/>
      </w:rPr>
      <w:tblPr/>
      <w:tcPr>
        <w:tcBorders>
          <w:top w:val="nil"/>
          <w:left w:val="nil"/>
          <w:bottom w:val="nil"/>
          <w:right w:val="nil"/>
          <w:insideH w:val="single" w:sz="4" w:space="0" w:color="2E2E2E" w:themeColor="accent6" w:themeShade="99"/>
          <w:insideV w:val="nil"/>
        </w:tcBorders>
        <w:shd w:val="clear" w:color="auto" w:fill="2E2E2E" w:themeFill="accent6" w:themeFillShade="99"/>
      </w:tcPr>
    </w:tblStylePr>
    <w:tblStylePr w:type="lastCol">
      <w:rPr>
        <w:color w:val="0072BC"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paragraph" w:styleId="Zadevapripombe">
    <w:name w:val="annotation subject"/>
    <w:basedOn w:val="Pripombabesedilo"/>
    <w:next w:val="Pripombabesedilo"/>
    <w:link w:val="ZadevapripombeZnak"/>
    <w:uiPriority w:val="98"/>
    <w:semiHidden/>
    <w:rsid w:val="00A954C8"/>
    <w:rPr>
      <w:b/>
      <w:bCs/>
    </w:rPr>
  </w:style>
  <w:style w:type="character" w:customStyle="1" w:styleId="ZadevapripombeZnak">
    <w:name w:val="Zadeva pripombe Znak"/>
    <w:basedOn w:val="PripombabesediloZnak"/>
    <w:link w:val="Zadevapripombe"/>
    <w:uiPriority w:val="98"/>
    <w:semiHidden/>
    <w:rsid w:val="00A954C8"/>
    <w:rPr>
      <w:b/>
      <w:bCs/>
      <w:sz w:val="20"/>
      <w:szCs w:val="20"/>
      <w:lang w:val="en-GB"/>
    </w:rPr>
  </w:style>
  <w:style w:type="table" w:styleId="Temenseznam">
    <w:name w:val="Dark List"/>
    <w:basedOn w:val="Navadnatabela"/>
    <w:uiPriority w:val="70"/>
    <w:semiHidden/>
    <w:rsid w:val="00A954C8"/>
    <w:rPr>
      <w:color w:val="0072BC" w:themeColor="background1"/>
      <w:sz w:val="24"/>
      <w:szCs w:val="24"/>
    </w:rPr>
    <w:tblPr>
      <w:tblStyleRowBandSize w:val="1"/>
      <w:tblStyleColBandSize w:val="1"/>
    </w:tblPr>
    <w:tcPr>
      <w:shd w:val="clear" w:color="auto" w:fill="000000" w:themeFill="tex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0072BC" w:themeColor="background1"/>
          <w:insideH w:val="nil"/>
          <w:insideV w:val="nil"/>
        </w:tcBorders>
        <w:shd w:val="clear" w:color="auto" w:fill="000000" w:themeFill="text1" w:themeFillShade="BF"/>
      </w:tcPr>
    </w:tblStylePr>
    <w:tblStylePr w:type="lastCol">
      <w:tblPr/>
      <w:tcPr>
        <w:tcBorders>
          <w:top w:val="nil"/>
          <w:left w:val="single" w:sz="18" w:space="0" w:color="0072BC"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Temenseznampoudarek1">
    <w:name w:val="Dark List Accent 1"/>
    <w:basedOn w:val="Navadnatabela"/>
    <w:uiPriority w:val="70"/>
    <w:semiHidden/>
    <w:rsid w:val="00A954C8"/>
    <w:rPr>
      <w:color w:val="0072BC" w:themeColor="background1"/>
      <w:sz w:val="24"/>
      <w:szCs w:val="24"/>
    </w:rPr>
    <w:tblPr>
      <w:tblStyleRowBandSize w:val="1"/>
      <w:tblStyleColBandSize w:val="1"/>
    </w:tblPr>
    <w:tcPr>
      <w:shd w:val="clear" w:color="auto" w:fill="0072BC" w:themeFill="accen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385D" w:themeFill="accent1" w:themeFillShade="7F"/>
      </w:tcPr>
    </w:tblStylePr>
    <w:tblStylePr w:type="firstCol">
      <w:tblPr/>
      <w:tcPr>
        <w:tcBorders>
          <w:top w:val="nil"/>
          <w:left w:val="nil"/>
          <w:bottom w:val="nil"/>
          <w:right w:val="single" w:sz="18" w:space="0" w:color="0072BC" w:themeColor="background1"/>
          <w:insideH w:val="nil"/>
          <w:insideV w:val="nil"/>
        </w:tcBorders>
        <w:shd w:val="clear" w:color="auto" w:fill="00548C" w:themeFill="accent1" w:themeFillShade="BF"/>
      </w:tcPr>
    </w:tblStylePr>
    <w:tblStylePr w:type="lastCol">
      <w:tblPr/>
      <w:tcPr>
        <w:tcBorders>
          <w:top w:val="nil"/>
          <w:left w:val="single" w:sz="18" w:space="0" w:color="0072BC" w:themeColor="background1"/>
          <w:bottom w:val="nil"/>
          <w:right w:val="nil"/>
          <w:insideH w:val="nil"/>
          <w:insideV w:val="nil"/>
        </w:tcBorders>
        <w:shd w:val="clear" w:color="auto" w:fill="00548C" w:themeFill="accent1" w:themeFillShade="BF"/>
      </w:tcPr>
    </w:tblStylePr>
    <w:tblStylePr w:type="band1Vert">
      <w:tblPr/>
      <w:tcPr>
        <w:tcBorders>
          <w:top w:val="nil"/>
          <w:left w:val="nil"/>
          <w:bottom w:val="nil"/>
          <w:right w:val="nil"/>
          <w:insideH w:val="nil"/>
          <w:insideV w:val="nil"/>
        </w:tcBorders>
        <w:shd w:val="clear" w:color="auto" w:fill="00548C" w:themeFill="accent1" w:themeFillShade="BF"/>
      </w:tcPr>
    </w:tblStylePr>
    <w:tblStylePr w:type="band1Horz">
      <w:tblPr/>
      <w:tcPr>
        <w:tcBorders>
          <w:top w:val="nil"/>
          <w:left w:val="nil"/>
          <w:bottom w:val="nil"/>
          <w:right w:val="nil"/>
          <w:insideH w:val="nil"/>
          <w:insideV w:val="nil"/>
        </w:tcBorders>
        <w:shd w:val="clear" w:color="auto" w:fill="00548C" w:themeFill="accent1" w:themeFillShade="BF"/>
      </w:tcPr>
    </w:tblStylePr>
  </w:style>
  <w:style w:type="table" w:styleId="Temenseznampoudarek2">
    <w:name w:val="Dark List Accent 2"/>
    <w:basedOn w:val="Navadnatabela"/>
    <w:uiPriority w:val="70"/>
    <w:semiHidden/>
    <w:rsid w:val="00A954C8"/>
    <w:rPr>
      <w:color w:val="0072BC" w:themeColor="background1"/>
      <w:sz w:val="24"/>
      <w:szCs w:val="24"/>
    </w:rPr>
    <w:tblPr>
      <w:tblStyleRowBandSize w:val="1"/>
      <w:tblStyleColBandSize w:val="1"/>
    </w:tblPr>
    <w:tcPr>
      <w:shd w:val="clear" w:color="auto" w:fill="C00000" w:themeFill="accent2"/>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5F0000" w:themeFill="accent2" w:themeFillShade="7F"/>
      </w:tcPr>
    </w:tblStylePr>
    <w:tblStylePr w:type="firstCol">
      <w:tblPr/>
      <w:tcPr>
        <w:tcBorders>
          <w:top w:val="nil"/>
          <w:left w:val="nil"/>
          <w:bottom w:val="nil"/>
          <w:right w:val="single" w:sz="18" w:space="0" w:color="0072BC" w:themeColor="background1"/>
          <w:insideH w:val="nil"/>
          <w:insideV w:val="nil"/>
        </w:tcBorders>
        <w:shd w:val="clear" w:color="auto" w:fill="8F0000" w:themeFill="accent2" w:themeFillShade="BF"/>
      </w:tcPr>
    </w:tblStylePr>
    <w:tblStylePr w:type="lastCol">
      <w:tblPr/>
      <w:tcPr>
        <w:tcBorders>
          <w:top w:val="nil"/>
          <w:left w:val="single" w:sz="18" w:space="0" w:color="0072BC" w:themeColor="background1"/>
          <w:bottom w:val="nil"/>
          <w:right w:val="nil"/>
          <w:insideH w:val="nil"/>
          <w:insideV w:val="nil"/>
        </w:tcBorders>
        <w:shd w:val="clear" w:color="auto" w:fill="8F0000" w:themeFill="accent2" w:themeFillShade="BF"/>
      </w:tcPr>
    </w:tblStylePr>
    <w:tblStylePr w:type="band1Vert">
      <w:tblPr/>
      <w:tcPr>
        <w:tcBorders>
          <w:top w:val="nil"/>
          <w:left w:val="nil"/>
          <w:bottom w:val="nil"/>
          <w:right w:val="nil"/>
          <w:insideH w:val="nil"/>
          <w:insideV w:val="nil"/>
        </w:tcBorders>
        <w:shd w:val="clear" w:color="auto" w:fill="8F0000" w:themeFill="accent2" w:themeFillShade="BF"/>
      </w:tcPr>
    </w:tblStylePr>
    <w:tblStylePr w:type="band1Horz">
      <w:tblPr/>
      <w:tcPr>
        <w:tcBorders>
          <w:top w:val="nil"/>
          <w:left w:val="nil"/>
          <w:bottom w:val="nil"/>
          <w:right w:val="nil"/>
          <w:insideH w:val="nil"/>
          <w:insideV w:val="nil"/>
        </w:tcBorders>
        <w:shd w:val="clear" w:color="auto" w:fill="8F0000" w:themeFill="accent2" w:themeFillShade="BF"/>
      </w:tcPr>
    </w:tblStylePr>
  </w:style>
  <w:style w:type="table" w:styleId="Temenseznampoudarek3">
    <w:name w:val="Dark List Accent 3"/>
    <w:basedOn w:val="Navadnatabela"/>
    <w:uiPriority w:val="70"/>
    <w:semiHidden/>
    <w:rsid w:val="00A954C8"/>
    <w:rPr>
      <w:color w:val="0072BC" w:themeColor="background1"/>
      <w:sz w:val="24"/>
      <w:szCs w:val="24"/>
    </w:rPr>
    <w:tblPr>
      <w:tblStyleRowBandSize w:val="1"/>
      <w:tblStyleColBandSize w:val="1"/>
    </w:tblPr>
    <w:tcPr>
      <w:shd w:val="clear" w:color="auto" w:fill="5F5F5F" w:themeFill="accent3"/>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3"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3"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3" w:themeFillShade="BF"/>
      </w:tcPr>
    </w:tblStylePr>
    <w:tblStylePr w:type="band1Vert">
      <w:tblPr/>
      <w:tcPr>
        <w:tcBorders>
          <w:top w:val="nil"/>
          <w:left w:val="nil"/>
          <w:bottom w:val="nil"/>
          <w:right w:val="nil"/>
          <w:insideH w:val="nil"/>
          <w:insideV w:val="nil"/>
        </w:tcBorders>
        <w:shd w:val="clear" w:color="auto" w:fill="474747" w:themeFill="accent3" w:themeFillShade="BF"/>
      </w:tcPr>
    </w:tblStylePr>
    <w:tblStylePr w:type="band1Horz">
      <w:tblPr/>
      <w:tcPr>
        <w:tcBorders>
          <w:top w:val="nil"/>
          <w:left w:val="nil"/>
          <w:bottom w:val="nil"/>
          <w:right w:val="nil"/>
          <w:insideH w:val="nil"/>
          <w:insideV w:val="nil"/>
        </w:tcBorders>
        <w:shd w:val="clear" w:color="auto" w:fill="474747" w:themeFill="accent3" w:themeFillShade="BF"/>
      </w:tcPr>
    </w:tblStylePr>
  </w:style>
  <w:style w:type="table" w:styleId="Temenseznampoudarek4">
    <w:name w:val="Dark List Accent 4"/>
    <w:basedOn w:val="Navadnatabela"/>
    <w:uiPriority w:val="70"/>
    <w:semiHidden/>
    <w:rsid w:val="00A954C8"/>
    <w:rPr>
      <w:color w:val="0072BC" w:themeColor="background1"/>
      <w:sz w:val="24"/>
      <w:szCs w:val="24"/>
    </w:rPr>
    <w:tblPr>
      <w:tblStyleRowBandSize w:val="1"/>
      <w:tblStyleColBandSize w:val="1"/>
    </w:tblPr>
    <w:tcPr>
      <w:shd w:val="clear" w:color="auto" w:fill="969696" w:themeFill="accent4"/>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4A4A4A" w:themeFill="accent4" w:themeFillShade="7F"/>
      </w:tcPr>
    </w:tblStylePr>
    <w:tblStylePr w:type="firstCol">
      <w:tblPr/>
      <w:tcPr>
        <w:tcBorders>
          <w:top w:val="nil"/>
          <w:left w:val="nil"/>
          <w:bottom w:val="nil"/>
          <w:right w:val="single" w:sz="18" w:space="0" w:color="0072BC" w:themeColor="background1"/>
          <w:insideH w:val="nil"/>
          <w:insideV w:val="nil"/>
        </w:tcBorders>
        <w:shd w:val="clear" w:color="auto" w:fill="707070" w:themeFill="accent4" w:themeFillShade="BF"/>
      </w:tcPr>
    </w:tblStylePr>
    <w:tblStylePr w:type="lastCol">
      <w:tblPr/>
      <w:tcPr>
        <w:tcBorders>
          <w:top w:val="nil"/>
          <w:left w:val="single" w:sz="18" w:space="0" w:color="0072BC" w:themeColor="background1"/>
          <w:bottom w:val="nil"/>
          <w:right w:val="nil"/>
          <w:insideH w:val="nil"/>
          <w:insideV w:val="nil"/>
        </w:tcBorders>
        <w:shd w:val="clear" w:color="auto" w:fill="707070" w:themeFill="accent4" w:themeFillShade="BF"/>
      </w:tcPr>
    </w:tblStylePr>
    <w:tblStylePr w:type="band1Vert">
      <w:tblPr/>
      <w:tcPr>
        <w:tcBorders>
          <w:top w:val="nil"/>
          <w:left w:val="nil"/>
          <w:bottom w:val="nil"/>
          <w:right w:val="nil"/>
          <w:insideH w:val="nil"/>
          <w:insideV w:val="nil"/>
        </w:tcBorders>
        <w:shd w:val="clear" w:color="auto" w:fill="707070" w:themeFill="accent4" w:themeFillShade="BF"/>
      </w:tcPr>
    </w:tblStylePr>
    <w:tblStylePr w:type="band1Horz">
      <w:tblPr/>
      <w:tcPr>
        <w:tcBorders>
          <w:top w:val="nil"/>
          <w:left w:val="nil"/>
          <w:bottom w:val="nil"/>
          <w:right w:val="nil"/>
          <w:insideH w:val="nil"/>
          <w:insideV w:val="nil"/>
        </w:tcBorders>
        <w:shd w:val="clear" w:color="auto" w:fill="707070" w:themeFill="accent4" w:themeFillShade="BF"/>
      </w:tcPr>
    </w:tblStylePr>
  </w:style>
  <w:style w:type="table" w:styleId="Temenseznampoudarek5">
    <w:name w:val="Dark List Accent 5"/>
    <w:basedOn w:val="Navadnatabela"/>
    <w:uiPriority w:val="70"/>
    <w:semiHidden/>
    <w:rsid w:val="00A954C8"/>
    <w:rPr>
      <w:color w:val="0072BC" w:themeColor="background1"/>
      <w:sz w:val="24"/>
      <w:szCs w:val="24"/>
    </w:rPr>
    <w:tblPr>
      <w:tblStyleRowBandSize w:val="1"/>
      <w:tblStyleColBandSize w:val="1"/>
    </w:tblPr>
    <w:tcPr>
      <w:shd w:val="clear" w:color="auto" w:fill="5F5F5F" w:themeFill="accent5"/>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5"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Temenseznampoudarek6">
    <w:name w:val="Dark List Accent 6"/>
    <w:basedOn w:val="Navadnatabela"/>
    <w:uiPriority w:val="70"/>
    <w:semiHidden/>
    <w:rsid w:val="00A954C8"/>
    <w:rPr>
      <w:color w:val="0072BC" w:themeColor="background1"/>
      <w:sz w:val="24"/>
      <w:szCs w:val="24"/>
    </w:rPr>
    <w:tblPr>
      <w:tblStyleRowBandSize w:val="1"/>
      <w:tblStyleColBandSize w:val="1"/>
    </w:tblPr>
    <w:tcPr>
      <w:shd w:val="clear" w:color="auto" w:fill="4D4D4D" w:themeFill="accent6"/>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0072BC" w:themeColor="background1"/>
          <w:insideH w:val="nil"/>
          <w:insideV w:val="nil"/>
        </w:tcBorders>
        <w:shd w:val="clear" w:color="auto" w:fill="393939" w:themeFill="accent6" w:themeFillShade="BF"/>
      </w:tcPr>
    </w:tblStylePr>
    <w:tblStylePr w:type="lastCol">
      <w:tblPr/>
      <w:tcPr>
        <w:tcBorders>
          <w:top w:val="nil"/>
          <w:left w:val="single" w:sz="18" w:space="0" w:color="0072BC"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paragraph" w:styleId="Datum">
    <w:name w:val="Date"/>
    <w:basedOn w:val="Navaden"/>
    <w:next w:val="Navaden"/>
    <w:link w:val="DatumZnak"/>
    <w:uiPriority w:val="98"/>
    <w:semiHidden/>
    <w:rsid w:val="00A954C8"/>
  </w:style>
  <w:style w:type="character" w:customStyle="1" w:styleId="DatumZnak">
    <w:name w:val="Datum Znak"/>
    <w:basedOn w:val="Privzetapisavaodstavka"/>
    <w:link w:val="Datum"/>
    <w:uiPriority w:val="98"/>
    <w:semiHidden/>
    <w:rsid w:val="00A954C8"/>
    <w:rPr>
      <w:sz w:val="24"/>
      <w:szCs w:val="24"/>
      <w:lang w:val="en-GB"/>
    </w:rPr>
  </w:style>
  <w:style w:type="paragraph" w:styleId="Zgradbadokumenta">
    <w:name w:val="Document Map"/>
    <w:basedOn w:val="Navaden"/>
    <w:link w:val="ZgradbadokumentaZnak"/>
    <w:uiPriority w:val="98"/>
    <w:semiHidden/>
    <w:rsid w:val="00A954C8"/>
    <w:rPr>
      <w:rFonts w:ascii="Tahoma" w:hAnsi="Tahoma" w:cs="Tahoma"/>
      <w:sz w:val="16"/>
      <w:szCs w:val="16"/>
    </w:rPr>
  </w:style>
  <w:style w:type="character" w:customStyle="1" w:styleId="ZgradbadokumentaZnak">
    <w:name w:val="Zgradba dokumenta Znak"/>
    <w:basedOn w:val="Privzetapisavaodstavka"/>
    <w:link w:val="Zgradbadokumenta"/>
    <w:uiPriority w:val="98"/>
    <w:semiHidden/>
    <w:rsid w:val="00A954C8"/>
    <w:rPr>
      <w:rFonts w:ascii="Tahoma" w:hAnsi="Tahoma" w:cs="Tahoma"/>
      <w:sz w:val="16"/>
      <w:szCs w:val="16"/>
      <w:lang w:val="en-GB"/>
    </w:rPr>
  </w:style>
  <w:style w:type="paragraph" w:styleId="E-potnipodpis">
    <w:name w:val="E-mail Signature"/>
    <w:basedOn w:val="Navaden"/>
    <w:link w:val="E-potnipodpisZnak"/>
    <w:uiPriority w:val="98"/>
    <w:semiHidden/>
    <w:rsid w:val="00A954C8"/>
  </w:style>
  <w:style w:type="character" w:customStyle="1" w:styleId="E-potnipodpisZnak">
    <w:name w:val="E-poštni podpis Znak"/>
    <w:basedOn w:val="Privzetapisavaodstavka"/>
    <w:link w:val="E-potnipodpis"/>
    <w:uiPriority w:val="98"/>
    <w:semiHidden/>
    <w:rsid w:val="00A954C8"/>
    <w:rPr>
      <w:sz w:val="24"/>
      <w:szCs w:val="24"/>
      <w:lang w:val="en-GB"/>
    </w:rPr>
  </w:style>
  <w:style w:type="character" w:styleId="Konnaopomba-sklic">
    <w:name w:val="endnote reference"/>
    <w:basedOn w:val="Privzetapisavaodstavka"/>
    <w:uiPriority w:val="98"/>
    <w:semiHidden/>
    <w:rsid w:val="00A954C8"/>
    <w:rPr>
      <w:vertAlign w:val="superscript"/>
    </w:rPr>
  </w:style>
  <w:style w:type="paragraph" w:styleId="Konnaopomba-besedilo">
    <w:name w:val="endnote text"/>
    <w:basedOn w:val="Navaden"/>
    <w:link w:val="Konnaopomba-besediloZnak"/>
    <w:uiPriority w:val="98"/>
    <w:semiHidden/>
    <w:rsid w:val="00A954C8"/>
    <w:rPr>
      <w:sz w:val="20"/>
      <w:szCs w:val="20"/>
    </w:rPr>
  </w:style>
  <w:style w:type="character" w:customStyle="1" w:styleId="Konnaopomba-besediloZnak">
    <w:name w:val="Končna opomba - besedilo Znak"/>
    <w:basedOn w:val="Privzetapisavaodstavka"/>
    <w:link w:val="Konnaopomba-besedilo"/>
    <w:uiPriority w:val="98"/>
    <w:semiHidden/>
    <w:rsid w:val="00A954C8"/>
    <w:rPr>
      <w:sz w:val="20"/>
      <w:szCs w:val="20"/>
      <w:lang w:val="en-GB"/>
    </w:rPr>
  </w:style>
  <w:style w:type="paragraph" w:styleId="Naslovnaslovnika">
    <w:name w:val="envelope address"/>
    <w:basedOn w:val="Navaden"/>
    <w:uiPriority w:val="98"/>
    <w:semiHidden/>
    <w:rsid w:val="00A954C8"/>
    <w:pPr>
      <w:framePr w:w="7938" w:h="1985" w:hRule="exact" w:hSpace="141" w:wrap="auto" w:hAnchor="page" w:xAlign="center" w:yAlign="bottom"/>
      <w:ind w:left="2835"/>
    </w:pPr>
    <w:rPr>
      <w:rFonts w:asciiTheme="majorHAnsi" w:eastAsiaTheme="majorEastAsia" w:hAnsiTheme="majorHAnsi" w:cstheme="majorBidi"/>
    </w:rPr>
  </w:style>
  <w:style w:type="paragraph" w:styleId="Naslovpoiljatelja">
    <w:name w:val="envelope return"/>
    <w:basedOn w:val="Navaden"/>
    <w:uiPriority w:val="98"/>
    <w:semiHidden/>
    <w:rsid w:val="00A954C8"/>
    <w:rPr>
      <w:rFonts w:asciiTheme="majorHAnsi" w:eastAsiaTheme="majorEastAsia" w:hAnsiTheme="majorHAnsi" w:cstheme="majorBidi"/>
      <w:sz w:val="20"/>
      <w:szCs w:val="20"/>
    </w:rPr>
  </w:style>
  <w:style w:type="character" w:styleId="SledenaHiperpovezava">
    <w:name w:val="FollowedHyperlink"/>
    <w:basedOn w:val="Privzetapisavaodstavka"/>
    <w:uiPriority w:val="98"/>
    <w:semiHidden/>
    <w:rsid w:val="00A954C8"/>
    <w:rPr>
      <w:color w:val="7030A0" w:themeColor="followedHyperlink"/>
      <w:u w:val="single"/>
    </w:rPr>
  </w:style>
  <w:style w:type="character" w:styleId="Sprotnaopomba-sklic">
    <w:name w:val="footnote reference"/>
    <w:basedOn w:val="Privzetapisavaodstavka"/>
    <w:uiPriority w:val="98"/>
    <w:semiHidden/>
    <w:rsid w:val="00A954C8"/>
    <w:rPr>
      <w:vertAlign w:val="superscript"/>
    </w:rPr>
  </w:style>
  <w:style w:type="paragraph" w:styleId="Sprotnaopomba-besedilo">
    <w:name w:val="footnote text"/>
    <w:basedOn w:val="Navaden"/>
    <w:link w:val="Sprotnaopomba-besediloZnak"/>
    <w:uiPriority w:val="98"/>
    <w:semiHidden/>
    <w:rsid w:val="00A954C8"/>
    <w:rPr>
      <w:sz w:val="20"/>
      <w:szCs w:val="20"/>
    </w:rPr>
  </w:style>
  <w:style w:type="character" w:customStyle="1" w:styleId="Sprotnaopomba-besediloZnak">
    <w:name w:val="Sprotna opomba - besedilo Znak"/>
    <w:basedOn w:val="Privzetapisavaodstavka"/>
    <w:link w:val="Sprotnaopomba-besedilo"/>
    <w:uiPriority w:val="98"/>
    <w:semiHidden/>
    <w:rsid w:val="00A954C8"/>
    <w:rPr>
      <w:sz w:val="20"/>
      <w:szCs w:val="20"/>
      <w:lang w:val="en-GB"/>
    </w:rPr>
  </w:style>
  <w:style w:type="character" w:styleId="HTML-kratica">
    <w:name w:val="HTML Acronym"/>
    <w:basedOn w:val="Privzetapisavaodstavka"/>
    <w:uiPriority w:val="98"/>
    <w:semiHidden/>
    <w:rsid w:val="00A954C8"/>
  </w:style>
  <w:style w:type="paragraph" w:styleId="HTMLnaslov">
    <w:name w:val="HTML Address"/>
    <w:basedOn w:val="Navaden"/>
    <w:link w:val="HTMLnaslovZnak"/>
    <w:uiPriority w:val="98"/>
    <w:semiHidden/>
    <w:rsid w:val="00A954C8"/>
    <w:rPr>
      <w:i/>
      <w:iCs/>
    </w:rPr>
  </w:style>
  <w:style w:type="character" w:customStyle="1" w:styleId="HTMLnaslovZnak">
    <w:name w:val="HTML naslov Znak"/>
    <w:basedOn w:val="Privzetapisavaodstavka"/>
    <w:link w:val="HTMLnaslov"/>
    <w:uiPriority w:val="98"/>
    <w:semiHidden/>
    <w:rsid w:val="00A954C8"/>
    <w:rPr>
      <w:i/>
      <w:iCs/>
      <w:sz w:val="24"/>
      <w:szCs w:val="24"/>
      <w:lang w:val="en-GB"/>
    </w:rPr>
  </w:style>
  <w:style w:type="character" w:styleId="HTML-citat">
    <w:name w:val="HTML Cite"/>
    <w:basedOn w:val="Privzetapisavaodstavka"/>
    <w:uiPriority w:val="98"/>
    <w:semiHidden/>
    <w:rsid w:val="00A954C8"/>
    <w:rPr>
      <w:i/>
      <w:iCs/>
    </w:rPr>
  </w:style>
  <w:style w:type="character" w:styleId="KodaHTML">
    <w:name w:val="HTML Code"/>
    <w:basedOn w:val="Privzetapisavaodstavka"/>
    <w:uiPriority w:val="98"/>
    <w:semiHidden/>
    <w:rsid w:val="00A954C8"/>
    <w:rPr>
      <w:rFonts w:ascii="Consolas" w:hAnsi="Consolas" w:cs="Consolas"/>
      <w:sz w:val="20"/>
      <w:szCs w:val="20"/>
    </w:rPr>
  </w:style>
  <w:style w:type="character" w:styleId="DefinicijaHTML">
    <w:name w:val="HTML Definition"/>
    <w:basedOn w:val="Privzetapisavaodstavka"/>
    <w:uiPriority w:val="98"/>
    <w:semiHidden/>
    <w:rsid w:val="00A954C8"/>
    <w:rPr>
      <w:i/>
      <w:iCs/>
    </w:rPr>
  </w:style>
  <w:style w:type="character" w:styleId="HTML-tipkovnica">
    <w:name w:val="HTML Keyboard"/>
    <w:basedOn w:val="Privzetapisavaodstavka"/>
    <w:uiPriority w:val="98"/>
    <w:semiHidden/>
    <w:rsid w:val="00A954C8"/>
    <w:rPr>
      <w:rFonts w:ascii="Consolas" w:hAnsi="Consolas" w:cs="Consolas"/>
      <w:sz w:val="20"/>
      <w:szCs w:val="20"/>
    </w:rPr>
  </w:style>
  <w:style w:type="paragraph" w:styleId="HTML-oblikovano">
    <w:name w:val="HTML Preformatted"/>
    <w:basedOn w:val="Navaden"/>
    <w:link w:val="HTML-oblikovanoZnak"/>
    <w:uiPriority w:val="98"/>
    <w:semiHidden/>
    <w:rsid w:val="00A954C8"/>
    <w:rPr>
      <w:rFonts w:ascii="Consolas" w:hAnsi="Consolas" w:cs="Consolas"/>
      <w:sz w:val="20"/>
      <w:szCs w:val="20"/>
    </w:rPr>
  </w:style>
  <w:style w:type="character" w:customStyle="1" w:styleId="HTML-oblikovanoZnak">
    <w:name w:val="HTML-oblikovano Znak"/>
    <w:basedOn w:val="Privzetapisavaodstavka"/>
    <w:link w:val="HTML-oblikovano"/>
    <w:uiPriority w:val="98"/>
    <w:semiHidden/>
    <w:rsid w:val="00A954C8"/>
    <w:rPr>
      <w:rFonts w:ascii="Consolas" w:hAnsi="Consolas" w:cs="Consolas"/>
      <w:sz w:val="20"/>
      <w:szCs w:val="20"/>
      <w:lang w:val="en-GB"/>
    </w:rPr>
  </w:style>
  <w:style w:type="character" w:styleId="HTMLvzorec">
    <w:name w:val="HTML Sample"/>
    <w:basedOn w:val="Privzetapisavaodstavka"/>
    <w:uiPriority w:val="98"/>
    <w:semiHidden/>
    <w:rsid w:val="00A954C8"/>
    <w:rPr>
      <w:rFonts w:ascii="Consolas" w:hAnsi="Consolas" w:cs="Consolas"/>
      <w:sz w:val="24"/>
      <w:szCs w:val="24"/>
    </w:rPr>
  </w:style>
  <w:style w:type="character" w:styleId="HTMLpisalnistroj">
    <w:name w:val="HTML Typewriter"/>
    <w:basedOn w:val="Privzetapisavaodstavka"/>
    <w:uiPriority w:val="98"/>
    <w:semiHidden/>
    <w:rsid w:val="00A954C8"/>
    <w:rPr>
      <w:rFonts w:ascii="Consolas" w:hAnsi="Consolas" w:cs="Consolas"/>
      <w:sz w:val="20"/>
      <w:szCs w:val="20"/>
    </w:rPr>
  </w:style>
  <w:style w:type="character" w:styleId="HTMLspremenljivka">
    <w:name w:val="HTML Variable"/>
    <w:basedOn w:val="Privzetapisavaodstavka"/>
    <w:uiPriority w:val="98"/>
    <w:semiHidden/>
    <w:rsid w:val="00A954C8"/>
    <w:rPr>
      <w:i/>
      <w:iCs/>
    </w:rPr>
  </w:style>
  <w:style w:type="character" w:styleId="Hiperpovezava">
    <w:name w:val="Hyperlink"/>
    <w:basedOn w:val="Privzetapisavaodstavka"/>
    <w:uiPriority w:val="98"/>
    <w:semiHidden/>
    <w:rsid w:val="00A954C8"/>
    <w:rPr>
      <w:color w:val="0072BC" w:themeColor="hyperlink"/>
      <w:u w:val="single"/>
    </w:rPr>
  </w:style>
  <w:style w:type="paragraph" w:styleId="Stvarnokazalo1">
    <w:name w:val="index 1"/>
    <w:basedOn w:val="Navaden"/>
    <w:next w:val="Navaden"/>
    <w:autoRedefine/>
    <w:uiPriority w:val="98"/>
    <w:semiHidden/>
    <w:rsid w:val="00A954C8"/>
    <w:pPr>
      <w:ind w:left="240" w:hanging="240"/>
    </w:pPr>
  </w:style>
  <w:style w:type="paragraph" w:styleId="Stvarnokazalo2">
    <w:name w:val="index 2"/>
    <w:basedOn w:val="Navaden"/>
    <w:next w:val="Navaden"/>
    <w:autoRedefine/>
    <w:uiPriority w:val="98"/>
    <w:semiHidden/>
    <w:rsid w:val="00A954C8"/>
    <w:pPr>
      <w:ind w:left="480" w:hanging="240"/>
    </w:pPr>
  </w:style>
  <w:style w:type="paragraph" w:styleId="Stvarnokazalo3">
    <w:name w:val="index 3"/>
    <w:basedOn w:val="Navaden"/>
    <w:next w:val="Navaden"/>
    <w:autoRedefine/>
    <w:uiPriority w:val="98"/>
    <w:semiHidden/>
    <w:rsid w:val="00A954C8"/>
    <w:pPr>
      <w:ind w:left="720" w:hanging="240"/>
    </w:pPr>
  </w:style>
  <w:style w:type="paragraph" w:styleId="Stvarnokazalo4">
    <w:name w:val="index 4"/>
    <w:basedOn w:val="Navaden"/>
    <w:next w:val="Navaden"/>
    <w:autoRedefine/>
    <w:uiPriority w:val="98"/>
    <w:semiHidden/>
    <w:rsid w:val="00A954C8"/>
    <w:pPr>
      <w:ind w:left="960" w:hanging="240"/>
    </w:pPr>
  </w:style>
  <w:style w:type="paragraph" w:styleId="Stvarnokazalo5">
    <w:name w:val="index 5"/>
    <w:basedOn w:val="Navaden"/>
    <w:next w:val="Navaden"/>
    <w:autoRedefine/>
    <w:uiPriority w:val="98"/>
    <w:semiHidden/>
    <w:rsid w:val="00A954C8"/>
    <w:pPr>
      <w:ind w:left="1200" w:hanging="240"/>
    </w:pPr>
  </w:style>
  <w:style w:type="paragraph" w:styleId="Stvarnokazalo6">
    <w:name w:val="index 6"/>
    <w:basedOn w:val="Navaden"/>
    <w:next w:val="Navaden"/>
    <w:autoRedefine/>
    <w:uiPriority w:val="98"/>
    <w:semiHidden/>
    <w:rsid w:val="00A954C8"/>
    <w:pPr>
      <w:ind w:left="1440" w:hanging="240"/>
    </w:pPr>
  </w:style>
  <w:style w:type="paragraph" w:styleId="Stvarnokazalo7">
    <w:name w:val="index 7"/>
    <w:basedOn w:val="Navaden"/>
    <w:next w:val="Navaden"/>
    <w:autoRedefine/>
    <w:uiPriority w:val="98"/>
    <w:semiHidden/>
    <w:rsid w:val="00A954C8"/>
    <w:pPr>
      <w:ind w:left="1680" w:hanging="240"/>
    </w:pPr>
  </w:style>
  <w:style w:type="paragraph" w:styleId="Stvarnokazalo8">
    <w:name w:val="index 8"/>
    <w:basedOn w:val="Navaden"/>
    <w:next w:val="Navaden"/>
    <w:autoRedefine/>
    <w:uiPriority w:val="98"/>
    <w:semiHidden/>
    <w:rsid w:val="00A954C8"/>
    <w:pPr>
      <w:ind w:left="1920" w:hanging="240"/>
    </w:pPr>
  </w:style>
  <w:style w:type="paragraph" w:styleId="Stvarnokazalo9">
    <w:name w:val="index 9"/>
    <w:basedOn w:val="Navaden"/>
    <w:next w:val="Navaden"/>
    <w:autoRedefine/>
    <w:uiPriority w:val="98"/>
    <w:semiHidden/>
    <w:rsid w:val="00A954C8"/>
    <w:pPr>
      <w:ind w:left="2160" w:hanging="240"/>
    </w:pPr>
  </w:style>
  <w:style w:type="paragraph" w:styleId="Stvarnokazalo-naslov">
    <w:name w:val="index heading"/>
    <w:basedOn w:val="Navaden"/>
    <w:next w:val="Stvarnokazalo1"/>
    <w:uiPriority w:val="98"/>
    <w:semiHidden/>
    <w:rsid w:val="00A954C8"/>
    <w:rPr>
      <w:rFonts w:asciiTheme="majorHAnsi" w:eastAsiaTheme="majorEastAsia" w:hAnsiTheme="majorHAnsi" w:cstheme="majorBidi"/>
      <w:b/>
      <w:bCs/>
    </w:rPr>
  </w:style>
  <w:style w:type="table" w:styleId="Svetlamrea">
    <w:name w:val="Light Grid"/>
    <w:basedOn w:val="Navadnatabela"/>
    <w:uiPriority w:val="62"/>
    <w:semiHidden/>
    <w:rsid w:val="00A954C8"/>
    <w:rPr>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Svetlamreapoudarek1">
    <w:name w:val="Light Grid Accent 1"/>
    <w:basedOn w:val="Navadnatabela"/>
    <w:uiPriority w:val="62"/>
    <w:semiHidden/>
    <w:rsid w:val="00A954C8"/>
    <w:rPr>
      <w:sz w:val="24"/>
      <w:szCs w:val="24"/>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18" w:space="0" w:color="0072BC" w:themeColor="accent1"/>
          <w:right w:val="single" w:sz="8" w:space="0" w:color="0072BC" w:themeColor="accent1"/>
          <w:insideH w:val="nil"/>
          <w:insideV w:val="single" w:sz="8" w:space="0" w:color="0072BC"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insideH w:val="nil"/>
          <w:insideV w:val="single" w:sz="8" w:space="0" w:color="0072BC"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shd w:val="clear" w:color="auto" w:fill="AFDFFF" w:themeFill="accent1" w:themeFillTint="3F"/>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shd w:val="clear" w:color="auto" w:fill="AFDFFF" w:themeFill="accent1" w:themeFillTint="3F"/>
      </w:tcPr>
    </w:tblStylePr>
    <w:tblStylePr w:type="band2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tcPr>
    </w:tblStylePr>
  </w:style>
  <w:style w:type="table" w:styleId="Svetlamreapoudarek2">
    <w:name w:val="Light Grid Accent 2"/>
    <w:basedOn w:val="Navadnatabela"/>
    <w:uiPriority w:val="62"/>
    <w:semiHidden/>
    <w:rsid w:val="00A954C8"/>
    <w:rPr>
      <w:sz w:val="24"/>
      <w:szCs w:val="24"/>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18" w:space="0" w:color="C00000" w:themeColor="accent2"/>
          <w:right w:val="single" w:sz="8" w:space="0" w:color="C00000" w:themeColor="accent2"/>
          <w:insideH w:val="nil"/>
          <w:insideV w:val="single" w:sz="8" w:space="0" w:color="C00000"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insideH w:val="nil"/>
          <w:insideV w:val="single" w:sz="8" w:space="0" w:color="C00000"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shd w:val="clear" w:color="auto" w:fill="FFB0B0" w:themeFill="accent2" w:themeFillTint="3F"/>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shd w:val="clear" w:color="auto" w:fill="FFB0B0" w:themeFill="accent2" w:themeFillTint="3F"/>
      </w:tcPr>
    </w:tblStylePr>
    <w:tblStylePr w:type="band2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tcPr>
    </w:tblStylePr>
  </w:style>
  <w:style w:type="table" w:styleId="Svetlamreapoudarek3">
    <w:name w:val="Light Grid Accent 3"/>
    <w:basedOn w:val="Navadnatabela"/>
    <w:uiPriority w:val="62"/>
    <w:semiHidden/>
    <w:rsid w:val="00A954C8"/>
    <w:rPr>
      <w:sz w:val="24"/>
      <w:szCs w:val="24"/>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18" w:space="0" w:color="5F5F5F" w:themeColor="accent3"/>
          <w:right w:val="single" w:sz="8" w:space="0" w:color="5F5F5F" w:themeColor="accent3"/>
          <w:insideH w:val="nil"/>
          <w:insideV w:val="single" w:sz="8" w:space="0" w:color="5F5F5F"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insideH w:val="nil"/>
          <w:insideV w:val="single" w:sz="8" w:space="0" w:color="5F5F5F"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shd w:val="clear" w:color="auto" w:fill="D7D7D7" w:themeFill="accent3" w:themeFillTint="3F"/>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shd w:val="clear" w:color="auto" w:fill="D7D7D7" w:themeFill="accent3" w:themeFillTint="3F"/>
      </w:tcPr>
    </w:tblStylePr>
    <w:tblStylePr w:type="band2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tcPr>
    </w:tblStylePr>
  </w:style>
  <w:style w:type="table" w:styleId="Svetlamreapoudarek4">
    <w:name w:val="Light Grid Accent 4"/>
    <w:basedOn w:val="Navadnatabela"/>
    <w:uiPriority w:val="62"/>
    <w:semiHidden/>
    <w:rsid w:val="00A954C8"/>
    <w:rPr>
      <w:sz w:val="24"/>
      <w:szCs w:val="24"/>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18" w:space="0" w:color="969696" w:themeColor="accent4"/>
          <w:right w:val="single" w:sz="8" w:space="0" w:color="969696" w:themeColor="accent4"/>
          <w:insideH w:val="nil"/>
          <w:insideV w:val="single" w:sz="8" w:space="0" w:color="969696"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insideH w:val="nil"/>
          <w:insideV w:val="single" w:sz="8" w:space="0" w:color="969696"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shd w:val="clear" w:color="auto" w:fill="E5E5E5" w:themeFill="accent4" w:themeFillTint="3F"/>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shd w:val="clear" w:color="auto" w:fill="E5E5E5" w:themeFill="accent4" w:themeFillTint="3F"/>
      </w:tcPr>
    </w:tblStylePr>
    <w:tblStylePr w:type="band2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tcPr>
    </w:tblStylePr>
  </w:style>
  <w:style w:type="table" w:styleId="Svetlamreapoudarek5">
    <w:name w:val="Light Grid Accent 5"/>
    <w:basedOn w:val="Navadnatabela"/>
    <w:uiPriority w:val="62"/>
    <w:semiHidden/>
    <w:rsid w:val="00A954C8"/>
    <w:rPr>
      <w:sz w:val="24"/>
      <w:szCs w:val="24"/>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5F5F5F"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5F5F5F"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tcPr>
    </w:tblStylePr>
  </w:style>
  <w:style w:type="table" w:styleId="Svetlamreapoudarek6">
    <w:name w:val="Light Grid Accent 6"/>
    <w:basedOn w:val="Navadnatabela"/>
    <w:uiPriority w:val="62"/>
    <w:semiHidden/>
    <w:rsid w:val="00A954C8"/>
    <w:rPr>
      <w:sz w:val="24"/>
      <w:szCs w:val="24"/>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4D4D4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4D4D4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tcPr>
    </w:tblStylePr>
  </w:style>
  <w:style w:type="table" w:styleId="Svetelseznam">
    <w:name w:val="Light List"/>
    <w:basedOn w:val="Navadnatabela"/>
    <w:uiPriority w:val="61"/>
    <w:semiHidden/>
    <w:rsid w:val="00A954C8"/>
    <w:rPr>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0072BC"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Svetelseznampoudarek1">
    <w:name w:val="Light List Accent 1"/>
    <w:basedOn w:val="Navadnatabela"/>
    <w:uiPriority w:val="61"/>
    <w:semiHidden/>
    <w:rsid w:val="00A954C8"/>
    <w:rPr>
      <w:sz w:val="24"/>
      <w:szCs w:val="24"/>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pPr>
        <w:spacing w:before="0" w:after="0" w:line="240" w:lineRule="auto"/>
      </w:pPr>
      <w:rPr>
        <w:b/>
        <w:bCs/>
        <w:color w:val="0072BC" w:themeColor="background1"/>
      </w:rPr>
      <w:tblPr/>
      <w:tcPr>
        <w:shd w:val="clear" w:color="auto" w:fill="0072BC" w:themeFill="accent1"/>
      </w:tcPr>
    </w:tblStylePr>
    <w:tblStylePr w:type="lastRow">
      <w:pPr>
        <w:spacing w:before="0" w:after="0" w:line="240" w:lineRule="auto"/>
      </w:pPr>
      <w:rPr>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tcBorders>
      </w:tcPr>
    </w:tblStylePr>
    <w:tblStylePr w:type="firstCol">
      <w:rPr>
        <w:b/>
        <w:bCs/>
      </w:rPr>
    </w:tblStylePr>
    <w:tblStylePr w:type="lastCol">
      <w:rPr>
        <w:b/>
        <w:bCs/>
      </w:r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style>
  <w:style w:type="table" w:styleId="Svetelseznampoudarek2">
    <w:name w:val="Light List Accent 2"/>
    <w:basedOn w:val="Navadnatabela"/>
    <w:uiPriority w:val="61"/>
    <w:semiHidden/>
    <w:rsid w:val="00A954C8"/>
    <w:rPr>
      <w:sz w:val="24"/>
      <w:szCs w:val="24"/>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pPr>
        <w:spacing w:before="0" w:after="0" w:line="240" w:lineRule="auto"/>
      </w:pPr>
      <w:rPr>
        <w:b/>
        <w:bCs/>
        <w:color w:val="0072BC" w:themeColor="background1"/>
      </w:rPr>
      <w:tblPr/>
      <w:tcPr>
        <w:shd w:val="clear" w:color="auto" w:fill="C00000" w:themeFill="accent2"/>
      </w:tcPr>
    </w:tblStylePr>
    <w:tblStylePr w:type="lastRow">
      <w:pPr>
        <w:spacing w:before="0" w:after="0" w:line="240" w:lineRule="auto"/>
      </w:pPr>
      <w:rPr>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tcBorders>
      </w:tcPr>
    </w:tblStylePr>
    <w:tblStylePr w:type="firstCol">
      <w:rPr>
        <w:b/>
        <w:bCs/>
      </w:rPr>
    </w:tblStylePr>
    <w:tblStylePr w:type="lastCol">
      <w:rPr>
        <w:b/>
        <w:bCs/>
      </w:r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style>
  <w:style w:type="table" w:styleId="Svetelseznampoudarek3">
    <w:name w:val="Light List Accent 3"/>
    <w:basedOn w:val="Navadnatabela"/>
    <w:uiPriority w:val="61"/>
    <w:semiHidden/>
    <w:rsid w:val="00A954C8"/>
    <w:rPr>
      <w:sz w:val="24"/>
      <w:szCs w:val="24"/>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pPr>
        <w:spacing w:before="0" w:after="0" w:line="240" w:lineRule="auto"/>
      </w:pPr>
      <w:rPr>
        <w:b/>
        <w:bCs/>
        <w:color w:val="0072BC" w:themeColor="background1"/>
      </w:rPr>
      <w:tblPr/>
      <w:tcPr>
        <w:shd w:val="clear" w:color="auto" w:fill="5F5F5F" w:themeFill="accent3"/>
      </w:tcPr>
    </w:tblStylePr>
    <w:tblStylePr w:type="lastRow">
      <w:pPr>
        <w:spacing w:before="0" w:after="0" w:line="240" w:lineRule="auto"/>
      </w:pPr>
      <w:rPr>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tcBorders>
      </w:tcPr>
    </w:tblStylePr>
    <w:tblStylePr w:type="firstCol">
      <w:rPr>
        <w:b/>
        <w:bCs/>
      </w:rPr>
    </w:tblStylePr>
    <w:tblStylePr w:type="lastCol">
      <w:rPr>
        <w:b/>
        <w:bCs/>
      </w:r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style>
  <w:style w:type="table" w:styleId="Svetelseznampoudarek4">
    <w:name w:val="Light List Accent 4"/>
    <w:basedOn w:val="Navadnatabela"/>
    <w:uiPriority w:val="61"/>
    <w:semiHidden/>
    <w:rsid w:val="00A954C8"/>
    <w:rPr>
      <w:sz w:val="24"/>
      <w:szCs w:val="24"/>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pPr>
        <w:spacing w:before="0" w:after="0" w:line="240" w:lineRule="auto"/>
      </w:pPr>
      <w:rPr>
        <w:b/>
        <w:bCs/>
        <w:color w:val="0072BC" w:themeColor="background1"/>
      </w:rPr>
      <w:tblPr/>
      <w:tcPr>
        <w:shd w:val="clear" w:color="auto" w:fill="969696" w:themeFill="accent4"/>
      </w:tcPr>
    </w:tblStylePr>
    <w:tblStylePr w:type="lastRow">
      <w:pPr>
        <w:spacing w:before="0" w:after="0" w:line="240" w:lineRule="auto"/>
      </w:pPr>
      <w:rPr>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tcBorders>
      </w:tcPr>
    </w:tblStylePr>
    <w:tblStylePr w:type="firstCol">
      <w:rPr>
        <w:b/>
        <w:bCs/>
      </w:rPr>
    </w:tblStylePr>
    <w:tblStylePr w:type="lastCol">
      <w:rPr>
        <w:b/>
        <w:bCs/>
      </w:r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style>
  <w:style w:type="table" w:styleId="Svetelseznampoudarek5">
    <w:name w:val="Light List Accent 5"/>
    <w:basedOn w:val="Navadnatabela"/>
    <w:uiPriority w:val="61"/>
    <w:semiHidden/>
    <w:rsid w:val="00A954C8"/>
    <w:rPr>
      <w:sz w:val="24"/>
      <w:szCs w:val="24"/>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0072BC"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Svetelseznampoudarek6">
    <w:name w:val="Light List Accent 6"/>
    <w:basedOn w:val="Navadnatabela"/>
    <w:uiPriority w:val="61"/>
    <w:semiHidden/>
    <w:rsid w:val="00A954C8"/>
    <w:rPr>
      <w:sz w:val="24"/>
      <w:szCs w:val="24"/>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0072BC"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Svetlosenenje">
    <w:name w:val="Light Shading"/>
    <w:basedOn w:val="Navadnatabela"/>
    <w:uiPriority w:val="60"/>
    <w:semiHidden/>
    <w:rsid w:val="00A954C8"/>
    <w:rPr>
      <w:color w:val="000000" w:themeColor="text1" w:themeShade="BF"/>
      <w:sz w:val="24"/>
      <w:szCs w:val="24"/>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vetlosenenjepoudarek1">
    <w:name w:val="Light Shading Accent 1"/>
    <w:basedOn w:val="Navadnatabela"/>
    <w:uiPriority w:val="60"/>
    <w:semiHidden/>
    <w:rsid w:val="00A954C8"/>
    <w:rPr>
      <w:color w:val="00548C" w:themeColor="accent1" w:themeShade="BF"/>
      <w:sz w:val="24"/>
      <w:szCs w:val="24"/>
    </w:rPr>
    <w:tblPr>
      <w:tblStyleRowBandSize w:val="1"/>
      <w:tblStyleColBandSize w:val="1"/>
      <w:tblBorders>
        <w:top w:val="single" w:sz="8" w:space="0" w:color="0072BC" w:themeColor="accent1"/>
        <w:bottom w:val="single" w:sz="8" w:space="0" w:color="0072BC" w:themeColor="accent1"/>
      </w:tblBorders>
    </w:tblPr>
    <w:tblStylePr w:type="fir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la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left w:val="nil"/>
          <w:right w:val="nil"/>
          <w:insideH w:val="nil"/>
          <w:insideV w:val="nil"/>
        </w:tcBorders>
        <w:shd w:val="clear" w:color="auto" w:fill="AFDFFF" w:themeFill="accent1" w:themeFillTint="3F"/>
      </w:tcPr>
    </w:tblStylePr>
  </w:style>
  <w:style w:type="table" w:styleId="Svetlosenenjepoudarek2">
    <w:name w:val="Light Shading Accent 2"/>
    <w:basedOn w:val="Navadnatabela"/>
    <w:uiPriority w:val="60"/>
    <w:semiHidden/>
    <w:rsid w:val="00A954C8"/>
    <w:rPr>
      <w:color w:val="8F0000" w:themeColor="accent2" w:themeShade="BF"/>
      <w:sz w:val="24"/>
      <w:szCs w:val="24"/>
    </w:rPr>
    <w:tblPr>
      <w:tblStyleRowBandSize w:val="1"/>
      <w:tblStyleColBandSize w:val="1"/>
      <w:tblBorders>
        <w:top w:val="single" w:sz="8" w:space="0" w:color="C00000" w:themeColor="accent2"/>
        <w:bottom w:val="single" w:sz="8" w:space="0" w:color="C00000" w:themeColor="accent2"/>
      </w:tblBorders>
    </w:tblPr>
    <w:tblStylePr w:type="fir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la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left w:val="nil"/>
          <w:right w:val="nil"/>
          <w:insideH w:val="nil"/>
          <w:insideV w:val="nil"/>
        </w:tcBorders>
        <w:shd w:val="clear" w:color="auto" w:fill="FFB0B0" w:themeFill="accent2" w:themeFillTint="3F"/>
      </w:tcPr>
    </w:tblStylePr>
  </w:style>
  <w:style w:type="table" w:styleId="Svetlosenenjepoudarek3">
    <w:name w:val="Light Shading Accent 3"/>
    <w:basedOn w:val="Navadnatabela"/>
    <w:uiPriority w:val="60"/>
    <w:semiHidden/>
    <w:rsid w:val="00A954C8"/>
    <w:rPr>
      <w:color w:val="474747" w:themeColor="accent3" w:themeShade="BF"/>
      <w:sz w:val="24"/>
      <w:szCs w:val="24"/>
    </w:rPr>
    <w:tblPr>
      <w:tblStyleRowBandSize w:val="1"/>
      <w:tblStyleColBandSize w:val="1"/>
      <w:tblBorders>
        <w:top w:val="single" w:sz="8" w:space="0" w:color="5F5F5F" w:themeColor="accent3"/>
        <w:bottom w:val="single" w:sz="8" w:space="0" w:color="5F5F5F" w:themeColor="accent3"/>
      </w:tblBorders>
    </w:tblPr>
    <w:tblStylePr w:type="fir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la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left w:val="nil"/>
          <w:right w:val="nil"/>
          <w:insideH w:val="nil"/>
          <w:insideV w:val="nil"/>
        </w:tcBorders>
        <w:shd w:val="clear" w:color="auto" w:fill="D7D7D7" w:themeFill="accent3" w:themeFillTint="3F"/>
      </w:tcPr>
    </w:tblStylePr>
  </w:style>
  <w:style w:type="table" w:styleId="Svetlosenenjepoudarek4">
    <w:name w:val="Light Shading Accent 4"/>
    <w:basedOn w:val="Navadnatabela"/>
    <w:uiPriority w:val="60"/>
    <w:semiHidden/>
    <w:rsid w:val="00A954C8"/>
    <w:rPr>
      <w:color w:val="707070" w:themeColor="accent4" w:themeShade="BF"/>
      <w:sz w:val="24"/>
      <w:szCs w:val="24"/>
    </w:rPr>
    <w:tblPr>
      <w:tblStyleRowBandSize w:val="1"/>
      <w:tblStyleColBandSize w:val="1"/>
      <w:tblBorders>
        <w:top w:val="single" w:sz="8" w:space="0" w:color="969696" w:themeColor="accent4"/>
        <w:bottom w:val="single" w:sz="8" w:space="0" w:color="969696" w:themeColor="accent4"/>
      </w:tblBorders>
    </w:tblPr>
    <w:tblStylePr w:type="fir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la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left w:val="nil"/>
          <w:right w:val="nil"/>
          <w:insideH w:val="nil"/>
          <w:insideV w:val="nil"/>
        </w:tcBorders>
        <w:shd w:val="clear" w:color="auto" w:fill="E5E5E5" w:themeFill="accent4" w:themeFillTint="3F"/>
      </w:tcPr>
    </w:tblStylePr>
  </w:style>
  <w:style w:type="table" w:styleId="Svetlosenenjepoudarek5">
    <w:name w:val="Light Shading Accent 5"/>
    <w:basedOn w:val="Navadnatabela"/>
    <w:uiPriority w:val="60"/>
    <w:semiHidden/>
    <w:rsid w:val="00A954C8"/>
    <w:rPr>
      <w:color w:val="474747" w:themeColor="accent5" w:themeShade="BF"/>
      <w:sz w:val="24"/>
      <w:szCs w:val="24"/>
    </w:rPr>
    <w:tblPr>
      <w:tblStyleRowBandSize w:val="1"/>
      <w:tblStyleColBandSize w:val="1"/>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Svetlosenenjepoudarek6">
    <w:name w:val="Light Shading Accent 6"/>
    <w:basedOn w:val="Navadnatabela"/>
    <w:uiPriority w:val="60"/>
    <w:semiHidden/>
    <w:rsid w:val="00A954C8"/>
    <w:rPr>
      <w:color w:val="393939" w:themeColor="accent6" w:themeShade="BF"/>
      <w:sz w:val="24"/>
      <w:szCs w:val="24"/>
    </w:rPr>
    <w:tblPr>
      <w:tblStyleRowBandSize w:val="1"/>
      <w:tblStyleColBandSize w:val="1"/>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character" w:styleId="tevilkavrstice">
    <w:name w:val="line number"/>
    <w:basedOn w:val="Privzetapisavaodstavka"/>
    <w:uiPriority w:val="98"/>
    <w:semiHidden/>
    <w:rsid w:val="00A954C8"/>
  </w:style>
  <w:style w:type="paragraph" w:styleId="Seznam">
    <w:name w:val="List"/>
    <w:basedOn w:val="Navaden"/>
    <w:uiPriority w:val="98"/>
    <w:semiHidden/>
    <w:rsid w:val="00A954C8"/>
    <w:pPr>
      <w:ind w:left="283" w:hanging="283"/>
      <w:contextualSpacing/>
    </w:pPr>
  </w:style>
  <w:style w:type="paragraph" w:styleId="Seznam2">
    <w:name w:val="List 2"/>
    <w:basedOn w:val="Navaden"/>
    <w:uiPriority w:val="98"/>
    <w:semiHidden/>
    <w:rsid w:val="00A954C8"/>
    <w:pPr>
      <w:ind w:left="566" w:hanging="283"/>
      <w:contextualSpacing/>
    </w:pPr>
  </w:style>
  <w:style w:type="paragraph" w:styleId="Seznam3">
    <w:name w:val="List 3"/>
    <w:basedOn w:val="Navaden"/>
    <w:uiPriority w:val="98"/>
    <w:semiHidden/>
    <w:rsid w:val="00A954C8"/>
    <w:pPr>
      <w:ind w:left="849" w:hanging="283"/>
      <w:contextualSpacing/>
    </w:pPr>
  </w:style>
  <w:style w:type="paragraph" w:styleId="Seznam4">
    <w:name w:val="List 4"/>
    <w:basedOn w:val="Navaden"/>
    <w:uiPriority w:val="98"/>
    <w:semiHidden/>
    <w:rsid w:val="00A954C8"/>
    <w:pPr>
      <w:ind w:left="1132" w:hanging="283"/>
      <w:contextualSpacing/>
    </w:pPr>
  </w:style>
  <w:style w:type="paragraph" w:styleId="Seznam5">
    <w:name w:val="List 5"/>
    <w:basedOn w:val="Navaden"/>
    <w:uiPriority w:val="98"/>
    <w:semiHidden/>
    <w:rsid w:val="00A954C8"/>
    <w:pPr>
      <w:ind w:left="1415" w:hanging="283"/>
      <w:contextualSpacing/>
    </w:pPr>
  </w:style>
  <w:style w:type="paragraph" w:styleId="Oznaenseznam">
    <w:name w:val="List Bullet"/>
    <w:basedOn w:val="Navaden"/>
    <w:uiPriority w:val="98"/>
    <w:semiHidden/>
    <w:rsid w:val="00A954C8"/>
    <w:pPr>
      <w:numPr>
        <w:numId w:val="9"/>
      </w:numPr>
    </w:pPr>
  </w:style>
  <w:style w:type="paragraph" w:styleId="Oznaenseznam2">
    <w:name w:val="List Bullet 2"/>
    <w:basedOn w:val="Navaden"/>
    <w:uiPriority w:val="98"/>
    <w:semiHidden/>
    <w:rsid w:val="00A954C8"/>
    <w:pPr>
      <w:numPr>
        <w:numId w:val="10"/>
      </w:numPr>
      <w:contextualSpacing/>
    </w:pPr>
  </w:style>
  <w:style w:type="paragraph" w:styleId="Oznaenseznam3">
    <w:name w:val="List Bullet 3"/>
    <w:basedOn w:val="Navaden"/>
    <w:uiPriority w:val="98"/>
    <w:semiHidden/>
    <w:rsid w:val="00A954C8"/>
    <w:pPr>
      <w:numPr>
        <w:numId w:val="11"/>
      </w:numPr>
      <w:contextualSpacing/>
    </w:pPr>
  </w:style>
  <w:style w:type="paragraph" w:styleId="Oznaenseznam4">
    <w:name w:val="List Bullet 4"/>
    <w:basedOn w:val="Navaden"/>
    <w:uiPriority w:val="98"/>
    <w:semiHidden/>
    <w:rsid w:val="00A954C8"/>
    <w:pPr>
      <w:numPr>
        <w:numId w:val="12"/>
      </w:numPr>
      <w:contextualSpacing/>
    </w:pPr>
  </w:style>
  <w:style w:type="paragraph" w:styleId="Oznaenseznam5">
    <w:name w:val="List Bullet 5"/>
    <w:basedOn w:val="Navaden"/>
    <w:uiPriority w:val="98"/>
    <w:semiHidden/>
    <w:rsid w:val="00A954C8"/>
    <w:pPr>
      <w:numPr>
        <w:numId w:val="13"/>
      </w:numPr>
      <w:contextualSpacing/>
    </w:pPr>
  </w:style>
  <w:style w:type="paragraph" w:styleId="Seznam-nadaljevanje">
    <w:name w:val="List Continue"/>
    <w:basedOn w:val="Navaden"/>
    <w:uiPriority w:val="98"/>
    <w:semiHidden/>
    <w:rsid w:val="00A954C8"/>
    <w:pPr>
      <w:spacing w:after="120"/>
      <w:ind w:left="283"/>
      <w:contextualSpacing/>
    </w:pPr>
  </w:style>
  <w:style w:type="paragraph" w:styleId="Seznam-nadaljevanje2">
    <w:name w:val="List Continue 2"/>
    <w:basedOn w:val="Navaden"/>
    <w:uiPriority w:val="98"/>
    <w:semiHidden/>
    <w:rsid w:val="00A954C8"/>
    <w:pPr>
      <w:spacing w:after="120"/>
      <w:ind w:left="566"/>
      <w:contextualSpacing/>
    </w:pPr>
  </w:style>
  <w:style w:type="paragraph" w:styleId="Seznam-nadaljevanje3">
    <w:name w:val="List Continue 3"/>
    <w:basedOn w:val="Navaden"/>
    <w:uiPriority w:val="98"/>
    <w:semiHidden/>
    <w:rsid w:val="00A954C8"/>
    <w:pPr>
      <w:spacing w:after="120"/>
      <w:ind w:left="849"/>
      <w:contextualSpacing/>
    </w:pPr>
  </w:style>
  <w:style w:type="paragraph" w:styleId="Seznam-nadaljevanje4">
    <w:name w:val="List Continue 4"/>
    <w:basedOn w:val="Navaden"/>
    <w:uiPriority w:val="98"/>
    <w:semiHidden/>
    <w:rsid w:val="00A954C8"/>
    <w:pPr>
      <w:spacing w:after="120"/>
      <w:ind w:left="1132"/>
      <w:contextualSpacing/>
    </w:pPr>
  </w:style>
  <w:style w:type="paragraph" w:styleId="Seznam-nadaljevanje5">
    <w:name w:val="List Continue 5"/>
    <w:basedOn w:val="Navaden"/>
    <w:uiPriority w:val="98"/>
    <w:semiHidden/>
    <w:rsid w:val="00A954C8"/>
    <w:pPr>
      <w:spacing w:after="120"/>
      <w:ind w:left="1415"/>
      <w:contextualSpacing/>
    </w:pPr>
  </w:style>
  <w:style w:type="paragraph" w:styleId="Otevilenseznam">
    <w:name w:val="List Number"/>
    <w:basedOn w:val="Navaden"/>
    <w:uiPriority w:val="98"/>
    <w:semiHidden/>
    <w:rsid w:val="00A954C8"/>
    <w:pPr>
      <w:numPr>
        <w:numId w:val="14"/>
      </w:numPr>
      <w:contextualSpacing/>
    </w:pPr>
  </w:style>
  <w:style w:type="paragraph" w:styleId="Otevilenseznam2">
    <w:name w:val="List Number 2"/>
    <w:basedOn w:val="Navaden"/>
    <w:uiPriority w:val="98"/>
    <w:semiHidden/>
    <w:rsid w:val="00A954C8"/>
    <w:pPr>
      <w:numPr>
        <w:numId w:val="15"/>
      </w:numPr>
      <w:contextualSpacing/>
    </w:pPr>
  </w:style>
  <w:style w:type="paragraph" w:styleId="Otevilenseznam3">
    <w:name w:val="List Number 3"/>
    <w:basedOn w:val="Navaden"/>
    <w:uiPriority w:val="98"/>
    <w:semiHidden/>
    <w:rsid w:val="00A954C8"/>
    <w:pPr>
      <w:numPr>
        <w:numId w:val="16"/>
      </w:numPr>
      <w:contextualSpacing/>
    </w:pPr>
  </w:style>
  <w:style w:type="paragraph" w:styleId="Otevilenseznam4">
    <w:name w:val="List Number 4"/>
    <w:basedOn w:val="Navaden"/>
    <w:uiPriority w:val="98"/>
    <w:semiHidden/>
    <w:rsid w:val="00A954C8"/>
    <w:pPr>
      <w:numPr>
        <w:numId w:val="17"/>
      </w:numPr>
      <w:contextualSpacing/>
    </w:pPr>
  </w:style>
  <w:style w:type="paragraph" w:styleId="Otevilenseznam5">
    <w:name w:val="List Number 5"/>
    <w:basedOn w:val="Navaden"/>
    <w:uiPriority w:val="98"/>
    <w:semiHidden/>
    <w:rsid w:val="00A954C8"/>
    <w:pPr>
      <w:numPr>
        <w:numId w:val="18"/>
      </w:numPr>
      <w:contextualSpacing/>
    </w:pPr>
  </w:style>
  <w:style w:type="paragraph" w:styleId="Makrobesedilo">
    <w:name w:val="macro"/>
    <w:link w:val="MakrobesediloZnak"/>
    <w:uiPriority w:val="98"/>
    <w:semiHidden/>
    <w:rsid w:val="00A954C8"/>
    <w:pPr>
      <w:tabs>
        <w:tab w:val="left" w:pos="480"/>
        <w:tab w:val="left" w:pos="960"/>
        <w:tab w:val="left" w:pos="1440"/>
        <w:tab w:val="left" w:pos="1920"/>
        <w:tab w:val="left" w:pos="2400"/>
        <w:tab w:val="left" w:pos="2880"/>
        <w:tab w:val="left" w:pos="3360"/>
        <w:tab w:val="left" w:pos="3840"/>
        <w:tab w:val="left" w:pos="4320"/>
      </w:tabs>
      <w:jc w:val="both"/>
    </w:pPr>
    <w:rPr>
      <w:rFonts w:ascii="Consolas" w:eastAsiaTheme="minorEastAsia" w:hAnsi="Consolas" w:cs="Consolas"/>
      <w:sz w:val="20"/>
      <w:szCs w:val="20"/>
    </w:rPr>
  </w:style>
  <w:style w:type="character" w:customStyle="1" w:styleId="MakrobesediloZnak">
    <w:name w:val="Makro besedilo Znak"/>
    <w:basedOn w:val="Privzetapisavaodstavka"/>
    <w:link w:val="Makrobesedilo"/>
    <w:uiPriority w:val="98"/>
    <w:semiHidden/>
    <w:rsid w:val="00A954C8"/>
    <w:rPr>
      <w:rFonts w:ascii="Consolas" w:eastAsiaTheme="minorEastAsia" w:hAnsi="Consolas" w:cs="Consolas"/>
      <w:sz w:val="20"/>
      <w:szCs w:val="20"/>
    </w:rPr>
  </w:style>
  <w:style w:type="table" w:styleId="Srednjamrea1">
    <w:name w:val="Medium Grid 1"/>
    <w:basedOn w:val="Navadnatabela"/>
    <w:uiPriority w:val="67"/>
    <w:semiHidden/>
    <w:rsid w:val="00A954C8"/>
    <w:rPr>
      <w:sz w:val="24"/>
      <w:szCs w:val="24"/>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Srednjamrea1poudarek1">
    <w:name w:val="Medium Grid 1 Accent 1"/>
    <w:basedOn w:val="Navadnatabela"/>
    <w:uiPriority w:val="67"/>
    <w:semiHidden/>
    <w:rsid w:val="00A954C8"/>
    <w:rPr>
      <w:sz w:val="24"/>
      <w:szCs w:val="24"/>
    </w:rPr>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insideV w:val="single" w:sz="8" w:space="0" w:color="0D9FFF" w:themeColor="accent1" w:themeTint="BF"/>
      </w:tblBorders>
    </w:tblPr>
    <w:tcPr>
      <w:shd w:val="clear" w:color="auto" w:fill="AFDFFF" w:themeFill="accent1" w:themeFillTint="3F"/>
    </w:tcPr>
    <w:tblStylePr w:type="firstRow">
      <w:rPr>
        <w:b/>
        <w:bCs/>
      </w:rPr>
    </w:tblStylePr>
    <w:tblStylePr w:type="lastRow">
      <w:rPr>
        <w:b/>
        <w:bCs/>
      </w:rPr>
      <w:tblPr/>
      <w:tcPr>
        <w:tcBorders>
          <w:top w:val="single" w:sz="18" w:space="0" w:color="0D9FFF" w:themeColor="accent1" w:themeTint="BF"/>
        </w:tcBorders>
      </w:tcPr>
    </w:tblStylePr>
    <w:tblStylePr w:type="firstCol">
      <w:rPr>
        <w:b/>
        <w:bCs/>
      </w:rPr>
    </w:tblStylePr>
    <w:tblStylePr w:type="lastCol">
      <w:rPr>
        <w:b/>
        <w:bCs/>
      </w:r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Srednjamrea1poudarek2">
    <w:name w:val="Medium Grid 1 Accent 2"/>
    <w:basedOn w:val="Navadnatabela"/>
    <w:uiPriority w:val="67"/>
    <w:semiHidden/>
    <w:rsid w:val="00A954C8"/>
    <w:rPr>
      <w:sz w:val="24"/>
      <w:szCs w:val="24"/>
    </w:rPr>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insideV w:val="single" w:sz="8" w:space="0" w:color="FF1010" w:themeColor="accent2" w:themeTint="BF"/>
      </w:tblBorders>
    </w:tblPr>
    <w:tcPr>
      <w:shd w:val="clear" w:color="auto" w:fill="FFB0B0" w:themeFill="accent2" w:themeFillTint="3F"/>
    </w:tcPr>
    <w:tblStylePr w:type="firstRow">
      <w:rPr>
        <w:b/>
        <w:bCs/>
      </w:rPr>
    </w:tblStylePr>
    <w:tblStylePr w:type="lastRow">
      <w:rPr>
        <w:b/>
        <w:bCs/>
      </w:rPr>
      <w:tblPr/>
      <w:tcPr>
        <w:tcBorders>
          <w:top w:val="single" w:sz="18" w:space="0" w:color="FF1010" w:themeColor="accent2" w:themeTint="BF"/>
        </w:tcBorders>
      </w:tcPr>
    </w:tblStylePr>
    <w:tblStylePr w:type="firstCol">
      <w:rPr>
        <w:b/>
        <w:bCs/>
      </w:rPr>
    </w:tblStylePr>
    <w:tblStylePr w:type="lastCol">
      <w:rPr>
        <w:b/>
        <w:bCs/>
      </w:r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Srednjamrea1poudarek3">
    <w:name w:val="Medium Grid 1 Accent 3"/>
    <w:basedOn w:val="Navadnatabela"/>
    <w:uiPriority w:val="67"/>
    <w:semiHidden/>
    <w:rsid w:val="00A954C8"/>
    <w:rPr>
      <w:sz w:val="24"/>
      <w:szCs w:val="24"/>
    </w:rPr>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insideV w:val="single" w:sz="8" w:space="0" w:color="878787" w:themeColor="accent3" w:themeTint="BF"/>
      </w:tblBorders>
    </w:tblPr>
    <w:tcPr>
      <w:shd w:val="clear" w:color="auto" w:fill="D7D7D7" w:themeFill="accent3" w:themeFillTint="3F"/>
    </w:tcPr>
    <w:tblStylePr w:type="firstRow">
      <w:rPr>
        <w:b/>
        <w:bCs/>
      </w:rPr>
    </w:tblStylePr>
    <w:tblStylePr w:type="lastRow">
      <w:rPr>
        <w:b/>
        <w:bCs/>
      </w:rPr>
      <w:tblPr/>
      <w:tcPr>
        <w:tcBorders>
          <w:top w:val="single" w:sz="18" w:space="0" w:color="878787" w:themeColor="accent3" w:themeTint="BF"/>
        </w:tcBorders>
      </w:tcPr>
    </w:tblStylePr>
    <w:tblStylePr w:type="firstCol">
      <w:rPr>
        <w:b/>
        <w:bCs/>
      </w:rPr>
    </w:tblStylePr>
    <w:tblStylePr w:type="lastCol">
      <w:rPr>
        <w:b/>
        <w:bCs/>
      </w:r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Srednjamrea1poudarek4">
    <w:name w:val="Medium Grid 1 Accent 4"/>
    <w:basedOn w:val="Navadnatabela"/>
    <w:uiPriority w:val="67"/>
    <w:semiHidden/>
    <w:rsid w:val="00A954C8"/>
    <w:rPr>
      <w:sz w:val="24"/>
      <w:szCs w:val="24"/>
    </w:rPr>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insideV w:val="single" w:sz="8" w:space="0" w:color="B0B0B0" w:themeColor="accent4" w:themeTint="BF"/>
      </w:tblBorders>
    </w:tblPr>
    <w:tcPr>
      <w:shd w:val="clear" w:color="auto" w:fill="E5E5E5" w:themeFill="accent4" w:themeFillTint="3F"/>
    </w:tcPr>
    <w:tblStylePr w:type="firstRow">
      <w:rPr>
        <w:b/>
        <w:bCs/>
      </w:rPr>
    </w:tblStylePr>
    <w:tblStylePr w:type="lastRow">
      <w:rPr>
        <w:b/>
        <w:bCs/>
      </w:rPr>
      <w:tblPr/>
      <w:tcPr>
        <w:tcBorders>
          <w:top w:val="single" w:sz="18" w:space="0" w:color="B0B0B0" w:themeColor="accent4" w:themeTint="BF"/>
        </w:tcBorders>
      </w:tcPr>
    </w:tblStylePr>
    <w:tblStylePr w:type="firstCol">
      <w:rPr>
        <w:b/>
        <w:bCs/>
      </w:rPr>
    </w:tblStylePr>
    <w:tblStylePr w:type="lastCol">
      <w:rPr>
        <w:b/>
        <w:bCs/>
      </w:r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Srednjamrea1poudarek5">
    <w:name w:val="Medium Grid 1 Accent 5"/>
    <w:basedOn w:val="Navadnatabela"/>
    <w:uiPriority w:val="67"/>
    <w:semiHidden/>
    <w:rsid w:val="00A954C8"/>
    <w:rPr>
      <w:sz w:val="24"/>
      <w:szCs w:val="24"/>
    </w:r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Srednjamrea1poudarek6">
    <w:name w:val="Medium Grid 1 Accent 6"/>
    <w:basedOn w:val="Navadnatabela"/>
    <w:uiPriority w:val="67"/>
    <w:semiHidden/>
    <w:rsid w:val="00A954C8"/>
    <w:rPr>
      <w:sz w:val="24"/>
      <w:szCs w:val="24"/>
    </w:r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Srednjamrea2">
    <w:name w:val="Medium Grid 2"/>
    <w:basedOn w:val="Navadnatabela"/>
    <w:uiPriority w:val="68"/>
    <w:semiHidden/>
    <w:rsid w:val="00A954C8"/>
    <w:rPr>
      <w:rFonts w:asciiTheme="majorHAnsi" w:eastAsiaTheme="majorEastAsia" w:hAnsiTheme="majorHAnsi" w:cstheme="majorBidi"/>
      <w:color w:val="000000" w:themeColor="text1"/>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0072BC" w:themeFill="background1"/>
      </w:tcPr>
    </w:tblStylePr>
  </w:style>
  <w:style w:type="table" w:styleId="Srednjamrea2poudarek1">
    <w:name w:val="Medium Grid 2 Accent 1"/>
    <w:basedOn w:val="Navadnatabela"/>
    <w:uiPriority w:val="68"/>
    <w:semiHidden/>
    <w:rsid w:val="00A954C8"/>
    <w:rPr>
      <w:rFonts w:asciiTheme="majorHAnsi" w:eastAsiaTheme="majorEastAsia" w:hAnsiTheme="majorHAnsi" w:cstheme="majorBidi"/>
      <w:color w:val="000000" w:themeColor="text1"/>
      <w:sz w:val="24"/>
      <w:szCs w:val="24"/>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cPr>
      <w:shd w:val="clear" w:color="auto" w:fill="AFDFFF" w:themeFill="accent1" w:themeFillTint="3F"/>
    </w:tcPr>
    <w:tblStylePr w:type="firstRow">
      <w:rPr>
        <w:b/>
        <w:bCs/>
        <w:color w:val="000000" w:themeColor="text1"/>
      </w:rPr>
      <w:tblPr/>
      <w:tcPr>
        <w:shd w:val="clear" w:color="auto" w:fill="DFF2F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EE5FF" w:themeFill="accent1" w:themeFillTint="33"/>
      </w:tcPr>
    </w:tblStylePr>
    <w:tblStylePr w:type="band1Vert">
      <w:tblPr/>
      <w:tcPr>
        <w:shd w:val="clear" w:color="auto" w:fill="5EBFFF" w:themeFill="accent1" w:themeFillTint="7F"/>
      </w:tcPr>
    </w:tblStylePr>
    <w:tblStylePr w:type="band1Horz">
      <w:tblPr/>
      <w:tcPr>
        <w:tcBorders>
          <w:insideH w:val="single" w:sz="6" w:space="0" w:color="0072BC" w:themeColor="accent1"/>
          <w:insideV w:val="single" w:sz="6" w:space="0" w:color="0072BC" w:themeColor="accent1"/>
        </w:tcBorders>
        <w:shd w:val="clear" w:color="auto" w:fill="5EBFFF" w:themeFill="accent1" w:themeFillTint="7F"/>
      </w:tcPr>
    </w:tblStylePr>
    <w:tblStylePr w:type="nwCell">
      <w:tblPr/>
      <w:tcPr>
        <w:shd w:val="clear" w:color="auto" w:fill="0072BC" w:themeFill="background1"/>
      </w:tcPr>
    </w:tblStylePr>
  </w:style>
  <w:style w:type="table" w:styleId="Srednjamrea2poudarek2">
    <w:name w:val="Medium Grid 2 Accent 2"/>
    <w:basedOn w:val="Navadnatabela"/>
    <w:uiPriority w:val="68"/>
    <w:semiHidden/>
    <w:rsid w:val="00A954C8"/>
    <w:rPr>
      <w:rFonts w:asciiTheme="majorHAnsi" w:eastAsiaTheme="majorEastAsia" w:hAnsiTheme="majorHAnsi" w:cstheme="majorBidi"/>
      <w:color w:val="000000" w:themeColor="text1"/>
      <w:sz w:val="24"/>
      <w:szCs w:val="24"/>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cPr>
      <w:shd w:val="clear" w:color="auto" w:fill="FFB0B0" w:themeFill="accent2" w:themeFillTint="3F"/>
    </w:tcPr>
    <w:tblStylePr w:type="firstRow">
      <w:rPr>
        <w:b/>
        <w:bCs/>
        <w:color w:val="000000" w:themeColor="text1"/>
      </w:rPr>
      <w:tblPr/>
      <w:tcPr>
        <w:shd w:val="clear" w:color="auto" w:fill="FFDFD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BFBF" w:themeFill="accent2" w:themeFillTint="33"/>
      </w:tcPr>
    </w:tblStylePr>
    <w:tblStylePr w:type="band1Vert">
      <w:tblPr/>
      <w:tcPr>
        <w:shd w:val="clear" w:color="auto" w:fill="FF6060" w:themeFill="accent2" w:themeFillTint="7F"/>
      </w:tcPr>
    </w:tblStylePr>
    <w:tblStylePr w:type="band1Horz">
      <w:tblPr/>
      <w:tcPr>
        <w:tcBorders>
          <w:insideH w:val="single" w:sz="6" w:space="0" w:color="C00000" w:themeColor="accent2"/>
          <w:insideV w:val="single" w:sz="6" w:space="0" w:color="C00000" w:themeColor="accent2"/>
        </w:tcBorders>
        <w:shd w:val="clear" w:color="auto" w:fill="FF6060" w:themeFill="accent2" w:themeFillTint="7F"/>
      </w:tcPr>
    </w:tblStylePr>
    <w:tblStylePr w:type="nwCell">
      <w:tblPr/>
      <w:tcPr>
        <w:shd w:val="clear" w:color="auto" w:fill="0072BC" w:themeFill="background1"/>
      </w:tcPr>
    </w:tblStylePr>
  </w:style>
  <w:style w:type="table" w:styleId="Srednjamrea2poudarek3">
    <w:name w:val="Medium Grid 2 Accent 3"/>
    <w:basedOn w:val="Navadnatabela"/>
    <w:uiPriority w:val="68"/>
    <w:semiHidden/>
    <w:rsid w:val="00A954C8"/>
    <w:rPr>
      <w:rFonts w:asciiTheme="majorHAnsi" w:eastAsiaTheme="majorEastAsia" w:hAnsiTheme="majorHAnsi" w:cstheme="majorBidi"/>
      <w:color w:val="000000" w:themeColor="text1"/>
      <w:sz w:val="24"/>
      <w:szCs w:val="24"/>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cPr>
      <w:shd w:val="clear" w:color="auto" w:fill="D7D7D7" w:themeFill="accent3" w:themeFillTint="3F"/>
    </w:tcPr>
    <w:tblStylePr w:type="firstRow">
      <w:rPr>
        <w:b/>
        <w:bCs/>
        <w:color w:val="000000" w:themeColor="text1"/>
      </w:rPr>
      <w:tblPr/>
      <w:tcPr>
        <w:shd w:val="clear" w:color="auto" w:fill="EFEFEF"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3" w:themeFillTint="33"/>
      </w:tcPr>
    </w:tblStylePr>
    <w:tblStylePr w:type="band1Vert">
      <w:tblPr/>
      <w:tcPr>
        <w:shd w:val="clear" w:color="auto" w:fill="AFAFAF" w:themeFill="accent3" w:themeFillTint="7F"/>
      </w:tcPr>
    </w:tblStylePr>
    <w:tblStylePr w:type="band1Horz">
      <w:tblPr/>
      <w:tcPr>
        <w:tcBorders>
          <w:insideH w:val="single" w:sz="6" w:space="0" w:color="5F5F5F" w:themeColor="accent3"/>
          <w:insideV w:val="single" w:sz="6" w:space="0" w:color="5F5F5F" w:themeColor="accent3"/>
        </w:tcBorders>
        <w:shd w:val="clear" w:color="auto" w:fill="AFAFAF" w:themeFill="accent3" w:themeFillTint="7F"/>
      </w:tcPr>
    </w:tblStylePr>
    <w:tblStylePr w:type="nwCell">
      <w:tblPr/>
      <w:tcPr>
        <w:shd w:val="clear" w:color="auto" w:fill="0072BC" w:themeFill="background1"/>
      </w:tcPr>
    </w:tblStylePr>
  </w:style>
  <w:style w:type="table" w:styleId="Srednjamrea2poudarek4">
    <w:name w:val="Medium Grid 2 Accent 4"/>
    <w:basedOn w:val="Navadnatabela"/>
    <w:uiPriority w:val="68"/>
    <w:semiHidden/>
    <w:rsid w:val="00A954C8"/>
    <w:rPr>
      <w:rFonts w:asciiTheme="majorHAnsi" w:eastAsiaTheme="majorEastAsia" w:hAnsiTheme="majorHAnsi" w:cstheme="majorBidi"/>
      <w:color w:val="000000" w:themeColor="text1"/>
      <w:sz w:val="24"/>
      <w:szCs w:val="24"/>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cPr>
      <w:shd w:val="clear" w:color="auto" w:fill="E5E5E5" w:themeFill="accent4" w:themeFillTint="3F"/>
    </w:tcPr>
    <w:tblStylePr w:type="firstRow">
      <w:rPr>
        <w:b/>
        <w:bCs/>
        <w:color w:val="000000" w:themeColor="text1"/>
      </w:rPr>
      <w:tblPr/>
      <w:tcPr>
        <w:shd w:val="clear" w:color="auto" w:fill="F4F4F4"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4" w:themeFillTint="33"/>
      </w:tcPr>
    </w:tblStylePr>
    <w:tblStylePr w:type="band1Vert">
      <w:tblPr/>
      <w:tcPr>
        <w:shd w:val="clear" w:color="auto" w:fill="CACACA" w:themeFill="accent4" w:themeFillTint="7F"/>
      </w:tcPr>
    </w:tblStylePr>
    <w:tblStylePr w:type="band1Horz">
      <w:tblPr/>
      <w:tcPr>
        <w:tcBorders>
          <w:insideH w:val="single" w:sz="6" w:space="0" w:color="969696" w:themeColor="accent4"/>
          <w:insideV w:val="single" w:sz="6" w:space="0" w:color="969696" w:themeColor="accent4"/>
        </w:tcBorders>
        <w:shd w:val="clear" w:color="auto" w:fill="CACACA" w:themeFill="accent4" w:themeFillTint="7F"/>
      </w:tcPr>
    </w:tblStylePr>
    <w:tblStylePr w:type="nwCell">
      <w:tblPr/>
      <w:tcPr>
        <w:shd w:val="clear" w:color="auto" w:fill="0072BC" w:themeFill="background1"/>
      </w:tcPr>
    </w:tblStylePr>
  </w:style>
  <w:style w:type="table" w:styleId="Srednjamrea2poudarek5">
    <w:name w:val="Medium Grid 2 Accent 5"/>
    <w:basedOn w:val="Navadnatabela"/>
    <w:uiPriority w:val="68"/>
    <w:semiHidden/>
    <w:rsid w:val="00A954C8"/>
    <w:rPr>
      <w:rFonts w:asciiTheme="majorHAnsi" w:eastAsiaTheme="majorEastAsia" w:hAnsiTheme="majorHAnsi" w:cstheme="majorBidi"/>
      <w:color w:val="000000" w:themeColor="text1"/>
      <w:sz w:val="24"/>
      <w:szCs w:val="24"/>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5F5F5F" w:themeColor="accent5"/>
          <w:insideV w:val="single" w:sz="6" w:space="0" w:color="5F5F5F" w:themeColor="accent5"/>
        </w:tcBorders>
        <w:shd w:val="clear" w:color="auto" w:fill="AFAFAF" w:themeFill="accent5" w:themeFillTint="7F"/>
      </w:tcPr>
    </w:tblStylePr>
    <w:tblStylePr w:type="nwCell">
      <w:tblPr/>
      <w:tcPr>
        <w:shd w:val="clear" w:color="auto" w:fill="0072BC" w:themeFill="background1"/>
      </w:tcPr>
    </w:tblStylePr>
  </w:style>
  <w:style w:type="table" w:styleId="Srednjamrea2poudarek6">
    <w:name w:val="Medium Grid 2 Accent 6"/>
    <w:basedOn w:val="Navadnatabela"/>
    <w:uiPriority w:val="68"/>
    <w:semiHidden/>
    <w:rsid w:val="00A954C8"/>
    <w:rPr>
      <w:rFonts w:asciiTheme="majorHAnsi" w:eastAsiaTheme="majorEastAsia" w:hAnsiTheme="majorHAnsi" w:cstheme="majorBidi"/>
      <w:color w:val="000000" w:themeColor="text1"/>
      <w:sz w:val="24"/>
      <w:szCs w:val="24"/>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4D4D4D" w:themeColor="accent6"/>
          <w:insideV w:val="single" w:sz="6" w:space="0" w:color="4D4D4D" w:themeColor="accent6"/>
        </w:tcBorders>
        <w:shd w:val="clear" w:color="auto" w:fill="A6A6A6" w:themeFill="accent6" w:themeFillTint="7F"/>
      </w:tcPr>
    </w:tblStylePr>
    <w:tblStylePr w:type="nwCell">
      <w:tblPr/>
      <w:tcPr>
        <w:shd w:val="clear" w:color="auto" w:fill="0072BC" w:themeFill="background1"/>
      </w:tcPr>
    </w:tblStylePr>
  </w:style>
  <w:style w:type="table" w:styleId="Srednjamrea3">
    <w:name w:val="Medium Grid 3"/>
    <w:basedOn w:val="Navadnatabela"/>
    <w:uiPriority w:val="69"/>
    <w:semiHidden/>
    <w:rsid w:val="00A954C8"/>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C0C0C0" w:themeFill="tex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0000" w:themeFill="tex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0000" w:themeFill="tex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808080" w:themeFill="tex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808080" w:themeFill="text1" w:themeFillTint="7F"/>
      </w:tcPr>
    </w:tblStylePr>
  </w:style>
  <w:style w:type="table" w:styleId="Srednjamrea3poudarek1">
    <w:name w:val="Medium Grid 3 Accent 1"/>
    <w:basedOn w:val="Navadnatabela"/>
    <w:uiPriority w:val="69"/>
    <w:semiHidden/>
    <w:rsid w:val="00A954C8"/>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AFDFFF" w:themeFill="accen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72BC" w:themeFill="accen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72BC" w:themeFill="accen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5EBFFF" w:themeFill="accen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5EBFFF" w:themeFill="accent1" w:themeFillTint="7F"/>
      </w:tcPr>
    </w:tblStylePr>
  </w:style>
  <w:style w:type="table" w:styleId="Srednjamrea3poudarek2">
    <w:name w:val="Medium Grid 3 Accent 2"/>
    <w:basedOn w:val="Navadnatabela"/>
    <w:uiPriority w:val="69"/>
    <w:semiHidden/>
    <w:rsid w:val="00A954C8"/>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FFB0B0" w:themeFill="accent2"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C00000" w:themeFill="accent2"/>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C00000" w:themeFill="accent2"/>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FF6060" w:themeFill="accent2"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FF6060" w:themeFill="accent2" w:themeFillTint="7F"/>
      </w:tcPr>
    </w:tblStylePr>
  </w:style>
  <w:style w:type="table" w:styleId="Srednjamrea3poudarek3">
    <w:name w:val="Medium Grid 3 Accent 3"/>
    <w:basedOn w:val="Navadnatabela"/>
    <w:uiPriority w:val="69"/>
    <w:semiHidden/>
    <w:rsid w:val="00A954C8"/>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3"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3"/>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3"/>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3"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3" w:themeFillTint="7F"/>
      </w:tcPr>
    </w:tblStylePr>
  </w:style>
  <w:style w:type="table" w:styleId="Srednjamrea3poudarek4">
    <w:name w:val="Medium Grid 3 Accent 4"/>
    <w:basedOn w:val="Navadnatabela"/>
    <w:uiPriority w:val="69"/>
    <w:semiHidden/>
    <w:rsid w:val="00A954C8"/>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E5E5E5" w:themeFill="accent4"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969696" w:themeFill="accent4"/>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969696" w:themeFill="accent4"/>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CACACA" w:themeFill="accent4"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CACACA" w:themeFill="accent4" w:themeFillTint="7F"/>
      </w:tcPr>
    </w:tblStylePr>
  </w:style>
  <w:style w:type="table" w:styleId="Srednjamrea3poudarek5">
    <w:name w:val="Medium Grid 3 Accent 5"/>
    <w:basedOn w:val="Navadnatabela"/>
    <w:uiPriority w:val="69"/>
    <w:semiHidden/>
    <w:rsid w:val="00A954C8"/>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5"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5"/>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5"/>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5"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5" w:themeFillTint="7F"/>
      </w:tcPr>
    </w:tblStylePr>
  </w:style>
  <w:style w:type="table" w:styleId="Srednjamrea3poudarek6">
    <w:name w:val="Medium Grid 3 Accent 6"/>
    <w:basedOn w:val="Navadnatabela"/>
    <w:uiPriority w:val="69"/>
    <w:semiHidden/>
    <w:rsid w:val="00A954C8"/>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3D3D3" w:themeFill="accent6"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4D4D4D" w:themeFill="accent6"/>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4D4D4D" w:themeFill="accent6"/>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6A6A6" w:themeFill="accent6"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6A6A6" w:themeFill="accent6" w:themeFillTint="7F"/>
      </w:tcPr>
    </w:tblStylePr>
  </w:style>
  <w:style w:type="table" w:styleId="Srednjiseznam1">
    <w:name w:val="Medium List 1"/>
    <w:basedOn w:val="Navadnatabela"/>
    <w:uiPriority w:val="65"/>
    <w:semiHidden/>
    <w:rsid w:val="00A954C8"/>
    <w:rPr>
      <w:color w:val="000000" w:themeColor="text1"/>
      <w:sz w:val="24"/>
      <w:szCs w:val="24"/>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C6C6C6"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Srednjiseznam1poudarek1">
    <w:name w:val="Medium List 1 Accent 1"/>
    <w:basedOn w:val="Navadnatabela"/>
    <w:uiPriority w:val="65"/>
    <w:semiHidden/>
    <w:rsid w:val="00A954C8"/>
    <w:rPr>
      <w:color w:val="000000" w:themeColor="text1"/>
      <w:sz w:val="24"/>
      <w:szCs w:val="24"/>
    </w:rPr>
    <w:tblPr>
      <w:tblStyleRowBandSize w:val="1"/>
      <w:tblStyleColBandSize w:val="1"/>
      <w:tblBorders>
        <w:top w:val="single" w:sz="8" w:space="0" w:color="0072BC" w:themeColor="accent1"/>
        <w:bottom w:val="single" w:sz="8" w:space="0" w:color="0072BC" w:themeColor="accent1"/>
      </w:tblBorders>
    </w:tblPr>
    <w:tblStylePr w:type="firstRow">
      <w:rPr>
        <w:rFonts w:asciiTheme="majorHAnsi" w:eastAsiaTheme="majorEastAsia" w:hAnsiTheme="majorHAnsi" w:cstheme="majorBidi"/>
      </w:rPr>
      <w:tblPr/>
      <w:tcPr>
        <w:tcBorders>
          <w:top w:val="nil"/>
          <w:bottom w:val="single" w:sz="8" w:space="0" w:color="0072BC" w:themeColor="accent1"/>
        </w:tcBorders>
      </w:tcPr>
    </w:tblStylePr>
    <w:tblStylePr w:type="lastRow">
      <w:rPr>
        <w:b/>
        <w:bCs/>
        <w:color w:val="C6C6C6" w:themeColor="text2"/>
      </w:rPr>
      <w:tblPr/>
      <w:tcPr>
        <w:tcBorders>
          <w:top w:val="single" w:sz="8" w:space="0" w:color="0072BC" w:themeColor="accent1"/>
          <w:bottom w:val="single" w:sz="8" w:space="0" w:color="0072BC" w:themeColor="accent1"/>
        </w:tcBorders>
      </w:tcPr>
    </w:tblStylePr>
    <w:tblStylePr w:type="firstCol">
      <w:rPr>
        <w:b/>
        <w:bCs/>
      </w:rPr>
    </w:tblStylePr>
    <w:tblStylePr w:type="lastCol">
      <w:rPr>
        <w:b/>
        <w:bCs/>
      </w:rPr>
      <w:tblPr/>
      <w:tcPr>
        <w:tcBorders>
          <w:top w:val="single" w:sz="8" w:space="0" w:color="0072BC" w:themeColor="accent1"/>
          <w:bottom w:val="single" w:sz="8" w:space="0" w:color="0072BC" w:themeColor="accent1"/>
        </w:tcBorders>
      </w:tcPr>
    </w:tblStylePr>
    <w:tblStylePr w:type="band1Vert">
      <w:tblPr/>
      <w:tcPr>
        <w:shd w:val="clear" w:color="auto" w:fill="AFDFFF" w:themeFill="accent1" w:themeFillTint="3F"/>
      </w:tcPr>
    </w:tblStylePr>
    <w:tblStylePr w:type="band1Horz">
      <w:tblPr/>
      <w:tcPr>
        <w:shd w:val="clear" w:color="auto" w:fill="AFDFFF" w:themeFill="accent1" w:themeFillTint="3F"/>
      </w:tcPr>
    </w:tblStylePr>
  </w:style>
  <w:style w:type="table" w:styleId="Srednjiseznam1poudarek2">
    <w:name w:val="Medium List 1 Accent 2"/>
    <w:basedOn w:val="Navadnatabela"/>
    <w:uiPriority w:val="65"/>
    <w:semiHidden/>
    <w:rsid w:val="00A954C8"/>
    <w:rPr>
      <w:color w:val="000000" w:themeColor="text1"/>
      <w:sz w:val="24"/>
      <w:szCs w:val="24"/>
    </w:rPr>
    <w:tblPr>
      <w:tblStyleRowBandSize w:val="1"/>
      <w:tblStyleColBandSize w:val="1"/>
      <w:tblBorders>
        <w:top w:val="single" w:sz="8" w:space="0" w:color="C00000" w:themeColor="accent2"/>
        <w:bottom w:val="single" w:sz="8" w:space="0" w:color="C00000" w:themeColor="accent2"/>
      </w:tblBorders>
    </w:tblPr>
    <w:tblStylePr w:type="firstRow">
      <w:rPr>
        <w:rFonts w:asciiTheme="majorHAnsi" w:eastAsiaTheme="majorEastAsia" w:hAnsiTheme="majorHAnsi" w:cstheme="majorBidi"/>
      </w:rPr>
      <w:tblPr/>
      <w:tcPr>
        <w:tcBorders>
          <w:top w:val="nil"/>
          <w:bottom w:val="single" w:sz="8" w:space="0" w:color="C00000" w:themeColor="accent2"/>
        </w:tcBorders>
      </w:tcPr>
    </w:tblStylePr>
    <w:tblStylePr w:type="lastRow">
      <w:rPr>
        <w:b/>
        <w:bCs/>
        <w:color w:val="C6C6C6" w:themeColor="text2"/>
      </w:rPr>
      <w:tblPr/>
      <w:tcPr>
        <w:tcBorders>
          <w:top w:val="single" w:sz="8" w:space="0" w:color="C00000" w:themeColor="accent2"/>
          <w:bottom w:val="single" w:sz="8" w:space="0" w:color="C00000" w:themeColor="accent2"/>
        </w:tcBorders>
      </w:tcPr>
    </w:tblStylePr>
    <w:tblStylePr w:type="firstCol">
      <w:rPr>
        <w:b/>
        <w:bCs/>
      </w:rPr>
    </w:tblStylePr>
    <w:tblStylePr w:type="lastCol">
      <w:rPr>
        <w:b/>
        <w:bCs/>
      </w:rPr>
      <w:tblPr/>
      <w:tcPr>
        <w:tcBorders>
          <w:top w:val="single" w:sz="8" w:space="0" w:color="C00000" w:themeColor="accent2"/>
          <w:bottom w:val="single" w:sz="8" w:space="0" w:color="C00000" w:themeColor="accent2"/>
        </w:tcBorders>
      </w:tcPr>
    </w:tblStylePr>
    <w:tblStylePr w:type="band1Vert">
      <w:tblPr/>
      <w:tcPr>
        <w:shd w:val="clear" w:color="auto" w:fill="FFB0B0" w:themeFill="accent2" w:themeFillTint="3F"/>
      </w:tcPr>
    </w:tblStylePr>
    <w:tblStylePr w:type="band1Horz">
      <w:tblPr/>
      <w:tcPr>
        <w:shd w:val="clear" w:color="auto" w:fill="FFB0B0" w:themeFill="accent2" w:themeFillTint="3F"/>
      </w:tcPr>
    </w:tblStylePr>
  </w:style>
  <w:style w:type="table" w:styleId="Srednjiseznam1poudarek3">
    <w:name w:val="Medium List 1 Accent 3"/>
    <w:basedOn w:val="Navadnatabela"/>
    <w:uiPriority w:val="65"/>
    <w:semiHidden/>
    <w:rsid w:val="00A954C8"/>
    <w:rPr>
      <w:color w:val="000000" w:themeColor="text1"/>
      <w:sz w:val="24"/>
      <w:szCs w:val="24"/>
    </w:rPr>
    <w:tblPr>
      <w:tblStyleRowBandSize w:val="1"/>
      <w:tblStyleColBandSize w:val="1"/>
      <w:tblBorders>
        <w:top w:val="single" w:sz="8" w:space="0" w:color="5F5F5F" w:themeColor="accent3"/>
        <w:bottom w:val="single" w:sz="8" w:space="0" w:color="5F5F5F" w:themeColor="accent3"/>
      </w:tblBorders>
    </w:tblPr>
    <w:tblStylePr w:type="firstRow">
      <w:rPr>
        <w:rFonts w:asciiTheme="majorHAnsi" w:eastAsiaTheme="majorEastAsia" w:hAnsiTheme="majorHAnsi" w:cstheme="majorBidi"/>
      </w:rPr>
      <w:tblPr/>
      <w:tcPr>
        <w:tcBorders>
          <w:top w:val="nil"/>
          <w:bottom w:val="single" w:sz="8" w:space="0" w:color="5F5F5F" w:themeColor="accent3"/>
        </w:tcBorders>
      </w:tcPr>
    </w:tblStylePr>
    <w:tblStylePr w:type="lastRow">
      <w:rPr>
        <w:b/>
        <w:bCs/>
        <w:color w:val="C6C6C6" w:themeColor="text2"/>
      </w:rPr>
      <w:tblPr/>
      <w:tcPr>
        <w:tcBorders>
          <w:top w:val="single" w:sz="8" w:space="0" w:color="5F5F5F" w:themeColor="accent3"/>
          <w:bottom w:val="single" w:sz="8" w:space="0" w:color="5F5F5F" w:themeColor="accent3"/>
        </w:tcBorders>
      </w:tcPr>
    </w:tblStylePr>
    <w:tblStylePr w:type="firstCol">
      <w:rPr>
        <w:b/>
        <w:bCs/>
      </w:rPr>
    </w:tblStylePr>
    <w:tblStylePr w:type="lastCol">
      <w:rPr>
        <w:b/>
        <w:bCs/>
      </w:rPr>
      <w:tblPr/>
      <w:tcPr>
        <w:tcBorders>
          <w:top w:val="single" w:sz="8" w:space="0" w:color="5F5F5F" w:themeColor="accent3"/>
          <w:bottom w:val="single" w:sz="8" w:space="0" w:color="5F5F5F" w:themeColor="accent3"/>
        </w:tcBorders>
      </w:tcPr>
    </w:tblStylePr>
    <w:tblStylePr w:type="band1Vert">
      <w:tblPr/>
      <w:tcPr>
        <w:shd w:val="clear" w:color="auto" w:fill="D7D7D7" w:themeFill="accent3" w:themeFillTint="3F"/>
      </w:tcPr>
    </w:tblStylePr>
    <w:tblStylePr w:type="band1Horz">
      <w:tblPr/>
      <w:tcPr>
        <w:shd w:val="clear" w:color="auto" w:fill="D7D7D7" w:themeFill="accent3" w:themeFillTint="3F"/>
      </w:tcPr>
    </w:tblStylePr>
  </w:style>
  <w:style w:type="table" w:styleId="Srednjiseznam1poudarek4">
    <w:name w:val="Medium List 1 Accent 4"/>
    <w:basedOn w:val="Navadnatabela"/>
    <w:uiPriority w:val="65"/>
    <w:semiHidden/>
    <w:rsid w:val="00A954C8"/>
    <w:rPr>
      <w:color w:val="000000" w:themeColor="text1"/>
      <w:sz w:val="24"/>
      <w:szCs w:val="24"/>
    </w:rPr>
    <w:tblPr>
      <w:tblStyleRowBandSize w:val="1"/>
      <w:tblStyleColBandSize w:val="1"/>
      <w:tblBorders>
        <w:top w:val="single" w:sz="8" w:space="0" w:color="969696" w:themeColor="accent4"/>
        <w:bottom w:val="single" w:sz="8" w:space="0" w:color="969696" w:themeColor="accent4"/>
      </w:tblBorders>
    </w:tblPr>
    <w:tblStylePr w:type="firstRow">
      <w:rPr>
        <w:rFonts w:asciiTheme="majorHAnsi" w:eastAsiaTheme="majorEastAsia" w:hAnsiTheme="majorHAnsi" w:cstheme="majorBidi"/>
      </w:rPr>
      <w:tblPr/>
      <w:tcPr>
        <w:tcBorders>
          <w:top w:val="nil"/>
          <w:bottom w:val="single" w:sz="8" w:space="0" w:color="969696" w:themeColor="accent4"/>
        </w:tcBorders>
      </w:tcPr>
    </w:tblStylePr>
    <w:tblStylePr w:type="lastRow">
      <w:rPr>
        <w:b/>
        <w:bCs/>
        <w:color w:val="C6C6C6" w:themeColor="text2"/>
      </w:rPr>
      <w:tblPr/>
      <w:tcPr>
        <w:tcBorders>
          <w:top w:val="single" w:sz="8" w:space="0" w:color="969696" w:themeColor="accent4"/>
          <w:bottom w:val="single" w:sz="8" w:space="0" w:color="969696" w:themeColor="accent4"/>
        </w:tcBorders>
      </w:tcPr>
    </w:tblStylePr>
    <w:tblStylePr w:type="firstCol">
      <w:rPr>
        <w:b/>
        <w:bCs/>
      </w:rPr>
    </w:tblStylePr>
    <w:tblStylePr w:type="lastCol">
      <w:rPr>
        <w:b/>
        <w:bCs/>
      </w:rPr>
      <w:tblPr/>
      <w:tcPr>
        <w:tcBorders>
          <w:top w:val="single" w:sz="8" w:space="0" w:color="969696" w:themeColor="accent4"/>
          <w:bottom w:val="single" w:sz="8" w:space="0" w:color="969696" w:themeColor="accent4"/>
        </w:tcBorders>
      </w:tcPr>
    </w:tblStylePr>
    <w:tblStylePr w:type="band1Vert">
      <w:tblPr/>
      <w:tcPr>
        <w:shd w:val="clear" w:color="auto" w:fill="E5E5E5" w:themeFill="accent4" w:themeFillTint="3F"/>
      </w:tcPr>
    </w:tblStylePr>
    <w:tblStylePr w:type="band1Horz">
      <w:tblPr/>
      <w:tcPr>
        <w:shd w:val="clear" w:color="auto" w:fill="E5E5E5" w:themeFill="accent4" w:themeFillTint="3F"/>
      </w:tcPr>
    </w:tblStylePr>
  </w:style>
  <w:style w:type="table" w:styleId="Srednjiseznam1poudarek5">
    <w:name w:val="Medium List 1 Accent 5"/>
    <w:basedOn w:val="Navadnatabela"/>
    <w:uiPriority w:val="65"/>
    <w:semiHidden/>
    <w:rsid w:val="00A954C8"/>
    <w:rPr>
      <w:color w:val="000000" w:themeColor="text1"/>
      <w:sz w:val="24"/>
      <w:szCs w:val="24"/>
    </w:rPr>
    <w:tblPr>
      <w:tblStyleRowBandSize w:val="1"/>
      <w:tblStyleColBandSize w:val="1"/>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C6C6C6"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Srednjiseznam1poudarek6">
    <w:name w:val="Medium List 1 Accent 6"/>
    <w:basedOn w:val="Navadnatabela"/>
    <w:uiPriority w:val="65"/>
    <w:semiHidden/>
    <w:rsid w:val="00A954C8"/>
    <w:rPr>
      <w:color w:val="000000" w:themeColor="text1"/>
      <w:sz w:val="24"/>
      <w:szCs w:val="24"/>
    </w:rPr>
    <w:tblPr>
      <w:tblStyleRowBandSize w:val="1"/>
      <w:tblStyleColBandSize w:val="1"/>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C6C6C6"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Srednjiseznam2">
    <w:name w:val="Medium List 2"/>
    <w:basedOn w:val="Navadnatabela"/>
    <w:uiPriority w:val="66"/>
    <w:semiHidden/>
    <w:rsid w:val="00A954C8"/>
    <w:rPr>
      <w:rFonts w:asciiTheme="majorHAnsi" w:eastAsiaTheme="majorEastAsia" w:hAnsiTheme="majorHAnsi" w:cstheme="majorBidi"/>
      <w:color w:val="000000" w:themeColor="text1"/>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0072BC" w:themeFill="background1"/>
      </w:tcPr>
    </w:tblStylePr>
    <w:tblStylePr w:type="lastRow">
      <w:tblPr/>
      <w:tcPr>
        <w:tcBorders>
          <w:top w:val="single" w:sz="8" w:space="0" w:color="000000" w:themeColor="tex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0000" w:themeColor="text1"/>
          <w:insideH w:val="nil"/>
          <w:insideV w:val="nil"/>
        </w:tcBorders>
        <w:shd w:val="clear" w:color="auto" w:fill="0072BC" w:themeFill="background1"/>
      </w:tcPr>
    </w:tblStylePr>
    <w:tblStylePr w:type="lastCol">
      <w:tblPr/>
      <w:tcPr>
        <w:tcBorders>
          <w:top w:val="nil"/>
          <w:left w:val="single" w:sz="8" w:space="0" w:color="000000" w:themeColor="tex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1">
    <w:name w:val="Medium List 2 Accent 1"/>
    <w:basedOn w:val="Navadnatabela"/>
    <w:uiPriority w:val="66"/>
    <w:semiHidden/>
    <w:rsid w:val="00A954C8"/>
    <w:rPr>
      <w:rFonts w:asciiTheme="majorHAnsi" w:eastAsiaTheme="majorEastAsia" w:hAnsiTheme="majorHAnsi" w:cstheme="majorBidi"/>
      <w:color w:val="000000" w:themeColor="text1"/>
      <w:sz w:val="24"/>
      <w:szCs w:val="24"/>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rPr>
        <w:sz w:val="24"/>
        <w:szCs w:val="24"/>
      </w:rPr>
      <w:tblPr/>
      <w:tcPr>
        <w:tcBorders>
          <w:top w:val="nil"/>
          <w:left w:val="nil"/>
          <w:bottom w:val="single" w:sz="24" w:space="0" w:color="0072BC" w:themeColor="accent1"/>
          <w:right w:val="nil"/>
          <w:insideH w:val="nil"/>
          <w:insideV w:val="nil"/>
        </w:tcBorders>
        <w:shd w:val="clear" w:color="auto" w:fill="0072BC" w:themeFill="background1"/>
      </w:tcPr>
    </w:tblStylePr>
    <w:tblStylePr w:type="lastRow">
      <w:tblPr/>
      <w:tcPr>
        <w:tcBorders>
          <w:top w:val="single" w:sz="8" w:space="0" w:color="0072BC" w:themeColor="accen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72BC" w:themeColor="accent1"/>
          <w:insideH w:val="nil"/>
          <w:insideV w:val="nil"/>
        </w:tcBorders>
        <w:shd w:val="clear" w:color="auto" w:fill="0072BC" w:themeFill="background1"/>
      </w:tcPr>
    </w:tblStylePr>
    <w:tblStylePr w:type="lastCol">
      <w:tblPr/>
      <w:tcPr>
        <w:tcBorders>
          <w:top w:val="nil"/>
          <w:left w:val="single" w:sz="8" w:space="0" w:color="0072BC" w:themeColor="accen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top w:val="nil"/>
          <w:bottom w:val="nil"/>
          <w:insideH w:val="nil"/>
          <w:insideV w:val="nil"/>
        </w:tcBorders>
        <w:shd w:val="clear" w:color="auto" w:fill="AFDFFF" w:themeFill="accen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2">
    <w:name w:val="Medium List 2 Accent 2"/>
    <w:basedOn w:val="Navadnatabela"/>
    <w:uiPriority w:val="66"/>
    <w:semiHidden/>
    <w:rsid w:val="00A954C8"/>
    <w:rPr>
      <w:rFonts w:asciiTheme="majorHAnsi" w:eastAsiaTheme="majorEastAsia" w:hAnsiTheme="majorHAnsi" w:cstheme="majorBidi"/>
      <w:color w:val="000000" w:themeColor="text1"/>
      <w:sz w:val="24"/>
      <w:szCs w:val="24"/>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rPr>
        <w:sz w:val="24"/>
        <w:szCs w:val="24"/>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tblPr/>
      <w:tcPr>
        <w:tcBorders>
          <w:top w:val="single" w:sz="8" w:space="0" w:color="C00000" w:themeColor="accent2"/>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C00000" w:themeColor="accent2"/>
          <w:insideH w:val="nil"/>
          <w:insideV w:val="nil"/>
        </w:tcBorders>
        <w:shd w:val="clear" w:color="auto" w:fill="0072BC" w:themeFill="background1"/>
      </w:tcPr>
    </w:tblStylePr>
    <w:tblStylePr w:type="lastCol">
      <w:tblPr/>
      <w:tcPr>
        <w:tcBorders>
          <w:top w:val="nil"/>
          <w:left w:val="single" w:sz="8" w:space="0" w:color="C00000" w:themeColor="accent2"/>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top w:val="nil"/>
          <w:bottom w:val="nil"/>
          <w:insideH w:val="nil"/>
          <w:insideV w:val="nil"/>
        </w:tcBorders>
        <w:shd w:val="clear" w:color="auto" w:fill="FFB0B0" w:themeFill="accent2"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3">
    <w:name w:val="Medium List 2 Accent 3"/>
    <w:basedOn w:val="Navadnatabela"/>
    <w:uiPriority w:val="66"/>
    <w:semiHidden/>
    <w:rsid w:val="00A954C8"/>
    <w:rPr>
      <w:rFonts w:asciiTheme="majorHAnsi" w:eastAsiaTheme="majorEastAsia" w:hAnsiTheme="majorHAnsi" w:cstheme="majorBidi"/>
      <w:color w:val="000000" w:themeColor="text1"/>
      <w:sz w:val="24"/>
      <w:szCs w:val="24"/>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rPr>
        <w:sz w:val="24"/>
        <w:szCs w:val="24"/>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tblPr/>
      <w:tcPr>
        <w:tcBorders>
          <w:top w:val="single" w:sz="8" w:space="0" w:color="5F5F5F" w:themeColor="accent3"/>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3"/>
          <w:insideH w:val="nil"/>
          <w:insideV w:val="nil"/>
        </w:tcBorders>
        <w:shd w:val="clear" w:color="auto" w:fill="0072BC" w:themeFill="background1"/>
      </w:tcPr>
    </w:tblStylePr>
    <w:tblStylePr w:type="lastCol">
      <w:tblPr/>
      <w:tcPr>
        <w:tcBorders>
          <w:top w:val="nil"/>
          <w:left w:val="single" w:sz="8" w:space="0" w:color="5F5F5F" w:themeColor="accent3"/>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top w:val="nil"/>
          <w:bottom w:val="nil"/>
          <w:insideH w:val="nil"/>
          <w:insideV w:val="nil"/>
        </w:tcBorders>
        <w:shd w:val="clear" w:color="auto" w:fill="D7D7D7" w:themeFill="accent3"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4">
    <w:name w:val="Medium List 2 Accent 4"/>
    <w:basedOn w:val="Navadnatabela"/>
    <w:uiPriority w:val="66"/>
    <w:semiHidden/>
    <w:rsid w:val="00A954C8"/>
    <w:rPr>
      <w:rFonts w:asciiTheme="majorHAnsi" w:eastAsiaTheme="majorEastAsia" w:hAnsiTheme="majorHAnsi" w:cstheme="majorBidi"/>
      <w:color w:val="000000" w:themeColor="text1"/>
      <w:sz w:val="24"/>
      <w:szCs w:val="24"/>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rPr>
        <w:sz w:val="24"/>
        <w:szCs w:val="24"/>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tblPr/>
      <w:tcPr>
        <w:tcBorders>
          <w:top w:val="single" w:sz="8" w:space="0" w:color="969696" w:themeColor="accent4"/>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969696" w:themeColor="accent4"/>
          <w:insideH w:val="nil"/>
          <w:insideV w:val="nil"/>
        </w:tcBorders>
        <w:shd w:val="clear" w:color="auto" w:fill="0072BC" w:themeFill="background1"/>
      </w:tcPr>
    </w:tblStylePr>
    <w:tblStylePr w:type="lastCol">
      <w:tblPr/>
      <w:tcPr>
        <w:tcBorders>
          <w:top w:val="nil"/>
          <w:left w:val="single" w:sz="8" w:space="0" w:color="969696" w:themeColor="accent4"/>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top w:val="nil"/>
          <w:bottom w:val="nil"/>
          <w:insideH w:val="nil"/>
          <w:insideV w:val="nil"/>
        </w:tcBorders>
        <w:shd w:val="clear" w:color="auto" w:fill="E5E5E5" w:themeFill="accent4"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5">
    <w:name w:val="Medium List 2 Accent 5"/>
    <w:basedOn w:val="Navadnatabela"/>
    <w:uiPriority w:val="66"/>
    <w:semiHidden/>
    <w:rsid w:val="00A954C8"/>
    <w:rPr>
      <w:rFonts w:asciiTheme="majorHAnsi" w:eastAsiaTheme="majorEastAsia" w:hAnsiTheme="majorHAnsi" w:cstheme="majorBidi"/>
      <w:color w:val="000000" w:themeColor="text1"/>
      <w:sz w:val="24"/>
      <w:szCs w:val="24"/>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tblPr/>
      <w:tcPr>
        <w:tcBorders>
          <w:top w:val="single" w:sz="8" w:space="0" w:color="5F5F5F" w:themeColor="accent5"/>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5"/>
          <w:insideH w:val="nil"/>
          <w:insideV w:val="nil"/>
        </w:tcBorders>
        <w:shd w:val="clear" w:color="auto" w:fill="0072BC" w:themeFill="background1"/>
      </w:tcPr>
    </w:tblStylePr>
    <w:tblStylePr w:type="lastCol">
      <w:tblPr/>
      <w:tcPr>
        <w:tcBorders>
          <w:top w:val="nil"/>
          <w:left w:val="single" w:sz="8" w:space="0" w:color="5F5F5F" w:themeColor="accent5"/>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6">
    <w:name w:val="Medium List 2 Accent 6"/>
    <w:basedOn w:val="Navadnatabela"/>
    <w:uiPriority w:val="66"/>
    <w:semiHidden/>
    <w:rsid w:val="00A954C8"/>
    <w:rPr>
      <w:rFonts w:asciiTheme="majorHAnsi" w:eastAsiaTheme="majorEastAsia" w:hAnsiTheme="majorHAnsi" w:cstheme="majorBidi"/>
      <w:color w:val="000000" w:themeColor="text1"/>
      <w:sz w:val="24"/>
      <w:szCs w:val="24"/>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tblPr/>
      <w:tcPr>
        <w:tcBorders>
          <w:top w:val="single" w:sz="8" w:space="0" w:color="4D4D4D" w:themeColor="accent6"/>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4D4D4D" w:themeColor="accent6"/>
          <w:insideH w:val="nil"/>
          <w:insideV w:val="nil"/>
        </w:tcBorders>
        <w:shd w:val="clear" w:color="auto" w:fill="0072BC" w:themeFill="background1"/>
      </w:tcPr>
    </w:tblStylePr>
    <w:tblStylePr w:type="lastCol">
      <w:tblPr/>
      <w:tcPr>
        <w:tcBorders>
          <w:top w:val="nil"/>
          <w:left w:val="single" w:sz="8" w:space="0" w:color="4D4D4D" w:themeColor="accent6"/>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esenenje1">
    <w:name w:val="Medium Shading 1"/>
    <w:basedOn w:val="Navadnatabela"/>
    <w:uiPriority w:val="63"/>
    <w:semiHidden/>
    <w:rsid w:val="00A954C8"/>
    <w:rPr>
      <w:sz w:val="24"/>
      <w:szCs w:val="24"/>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0072BC"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rednjesenenje1poudarek1">
    <w:name w:val="Medium Shading 1 Accent 1"/>
    <w:basedOn w:val="Navadnatabela"/>
    <w:uiPriority w:val="63"/>
    <w:semiHidden/>
    <w:rsid w:val="00A954C8"/>
    <w:rPr>
      <w:sz w:val="24"/>
      <w:szCs w:val="24"/>
    </w:rPr>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tblBorders>
    </w:tblPr>
    <w:tblStylePr w:type="firstRow">
      <w:pPr>
        <w:spacing w:before="0" w:after="0" w:line="240" w:lineRule="auto"/>
      </w:pPr>
      <w:rPr>
        <w:b/>
        <w:bCs/>
        <w:color w:val="0072BC" w:themeColor="background1"/>
      </w:rPr>
      <w:tblPr/>
      <w:tcPr>
        <w:tc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shd w:val="clear" w:color="auto" w:fill="0072BC" w:themeFill="accent1"/>
      </w:tcPr>
    </w:tblStylePr>
    <w:tblStylePr w:type="lastRow">
      <w:pPr>
        <w:spacing w:before="0" w:after="0" w:line="240" w:lineRule="auto"/>
      </w:pPr>
      <w:rPr>
        <w:b/>
        <w:bCs/>
      </w:rPr>
      <w:tblPr/>
      <w:tcPr>
        <w:tcBorders>
          <w:top w:val="double" w:sz="6"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tcPr>
    </w:tblStylePr>
    <w:tblStylePr w:type="firstCol">
      <w:rPr>
        <w:b/>
        <w:bCs/>
      </w:rPr>
    </w:tblStylePr>
    <w:tblStylePr w:type="lastCol">
      <w:rPr>
        <w:b/>
        <w:bCs/>
      </w:rPr>
    </w:tblStylePr>
    <w:tblStylePr w:type="band1Vert">
      <w:tblPr/>
      <w:tcPr>
        <w:shd w:val="clear" w:color="auto" w:fill="AFDFFF" w:themeFill="accent1" w:themeFillTint="3F"/>
      </w:tcPr>
    </w:tblStylePr>
    <w:tblStylePr w:type="band1Horz">
      <w:tblPr/>
      <w:tcPr>
        <w:tcBorders>
          <w:insideH w:val="nil"/>
          <w:insideV w:val="nil"/>
        </w:tcBorders>
        <w:shd w:val="clear" w:color="auto" w:fill="AFDFFF" w:themeFill="accent1" w:themeFillTint="3F"/>
      </w:tcPr>
    </w:tblStylePr>
    <w:tblStylePr w:type="band2Horz">
      <w:tblPr/>
      <w:tcPr>
        <w:tcBorders>
          <w:insideH w:val="nil"/>
          <w:insideV w:val="nil"/>
        </w:tcBorders>
      </w:tcPr>
    </w:tblStylePr>
  </w:style>
  <w:style w:type="table" w:styleId="Srednjesenenje1poudarek2">
    <w:name w:val="Medium Shading 1 Accent 2"/>
    <w:basedOn w:val="Navadnatabela"/>
    <w:uiPriority w:val="63"/>
    <w:semiHidden/>
    <w:rsid w:val="00A954C8"/>
    <w:rPr>
      <w:sz w:val="24"/>
      <w:szCs w:val="24"/>
    </w:rPr>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tblBorders>
    </w:tblPr>
    <w:tblStylePr w:type="firstRow">
      <w:pPr>
        <w:spacing w:before="0" w:after="0" w:line="240" w:lineRule="auto"/>
      </w:pPr>
      <w:rPr>
        <w:b/>
        <w:bCs/>
        <w:color w:val="0072BC" w:themeColor="background1"/>
      </w:rPr>
      <w:tblPr/>
      <w:tcPr>
        <w:tc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shd w:val="clear" w:color="auto" w:fill="C00000" w:themeFill="accent2"/>
      </w:tcPr>
    </w:tblStylePr>
    <w:tblStylePr w:type="lastRow">
      <w:pPr>
        <w:spacing w:before="0" w:after="0" w:line="240" w:lineRule="auto"/>
      </w:pPr>
      <w:rPr>
        <w:b/>
        <w:bCs/>
      </w:rPr>
      <w:tblPr/>
      <w:tcPr>
        <w:tcBorders>
          <w:top w:val="double" w:sz="6"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tcPr>
    </w:tblStylePr>
    <w:tblStylePr w:type="firstCol">
      <w:rPr>
        <w:b/>
        <w:bCs/>
      </w:rPr>
    </w:tblStylePr>
    <w:tblStylePr w:type="lastCol">
      <w:rPr>
        <w:b/>
        <w:bCs/>
      </w:rPr>
    </w:tblStylePr>
    <w:tblStylePr w:type="band1Vert">
      <w:tblPr/>
      <w:tcPr>
        <w:shd w:val="clear" w:color="auto" w:fill="FFB0B0" w:themeFill="accent2" w:themeFillTint="3F"/>
      </w:tcPr>
    </w:tblStylePr>
    <w:tblStylePr w:type="band1Horz">
      <w:tblPr/>
      <w:tcPr>
        <w:tcBorders>
          <w:insideH w:val="nil"/>
          <w:insideV w:val="nil"/>
        </w:tcBorders>
        <w:shd w:val="clear" w:color="auto" w:fill="FFB0B0" w:themeFill="accent2" w:themeFillTint="3F"/>
      </w:tcPr>
    </w:tblStylePr>
    <w:tblStylePr w:type="band2Horz">
      <w:tblPr/>
      <w:tcPr>
        <w:tcBorders>
          <w:insideH w:val="nil"/>
          <w:insideV w:val="nil"/>
        </w:tcBorders>
      </w:tcPr>
    </w:tblStylePr>
  </w:style>
  <w:style w:type="table" w:styleId="Srednjesenenje1poudarek3">
    <w:name w:val="Medium Shading 1 Accent 3"/>
    <w:basedOn w:val="Navadnatabela"/>
    <w:uiPriority w:val="63"/>
    <w:semiHidden/>
    <w:rsid w:val="00A954C8"/>
    <w:rPr>
      <w:sz w:val="24"/>
      <w:szCs w:val="24"/>
    </w:rPr>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tblBorders>
    </w:tblPr>
    <w:tblStylePr w:type="firstRow">
      <w:pPr>
        <w:spacing w:before="0" w:after="0" w:line="240" w:lineRule="auto"/>
      </w:pPr>
      <w:rPr>
        <w:b/>
        <w:bCs/>
        <w:color w:val="0072BC" w:themeColor="background1"/>
      </w:rPr>
      <w:tblPr/>
      <w:tcPr>
        <w:tc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shd w:val="clear" w:color="auto" w:fill="5F5F5F" w:themeFill="accent3"/>
      </w:tcPr>
    </w:tblStylePr>
    <w:tblStylePr w:type="lastRow">
      <w:pPr>
        <w:spacing w:before="0" w:after="0" w:line="240" w:lineRule="auto"/>
      </w:pPr>
      <w:rPr>
        <w:b/>
        <w:bCs/>
      </w:rPr>
      <w:tblPr/>
      <w:tcPr>
        <w:tcBorders>
          <w:top w:val="double" w:sz="6"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3" w:themeFillTint="3F"/>
      </w:tcPr>
    </w:tblStylePr>
    <w:tblStylePr w:type="band1Horz">
      <w:tblPr/>
      <w:tcPr>
        <w:tcBorders>
          <w:insideH w:val="nil"/>
          <w:insideV w:val="nil"/>
        </w:tcBorders>
        <w:shd w:val="clear" w:color="auto" w:fill="D7D7D7" w:themeFill="accent3" w:themeFillTint="3F"/>
      </w:tcPr>
    </w:tblStylePr>
    <w:tblStylePr w:type="band2Horz">
      <w:tblPr/>
      <w:tcPr>
        <w:tcBorders>
          <w:insideH w:val="nil"/>
          <w:insideV w:val="nil"/>
        </w:tcBorders>
      </w:tcPr>
    </w:tblStylePr>
  </w:style>
  <w:style w:type="table" w:styleId="Srednjesenenje1poudarek4">
    <w:name w:val="Medium Shading 1 Accent 4"/>
    <w:basedOn w:val="Navadnatabela"/>
    <w:uiPriority w:val="63"/>
    <w:semiHidden/>
    <w:rsid w:val="00A954C8"/>
    <w:rPr>
      <w:sz w:val="24"/>
      <w:szCs w:val="24"/>
    </w:rPr>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tblBorders>
    </w:tblPr>
    <w:tblStylePr w:type="firstRow">
      <w:pPr>
        <w:spacing w:before="0" w:after="0" w:line="240" w:lineRule="auto"/>
      </w:pPr>
      <w:rPr>
        <w:b/>
        <w:bCs/>
        <w:color w:val="0072BC" w:themeColor="background1"/>
      </w:rPr>
      <w:tblPr/>
      <w:tcPr>
        <w:tc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shd w:val="clear" w:color="auto" w:fill="969696" w:themeFill="accent4"/>
      </w:tcPr>
    </w:tblStylePr>
    <w:tblStylePr w:type="lastRow">
      <w:pPr>
        <w:spacing w:before="0" w:after="0" w:line="240" w:lineRule="auto"/>
      </w:pPr>
      <w:rPr>
        <w:b/>
        <w:bCs/>
      </w:rPr>
      <w:tblPr/>
      <w:tcPr>
        <w:tcBorders>
          <w:top w:val="double" w:sz="6"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4" w:themeFillTint="3F"/>
      </w:tcPr>
    </w:tblStylePr>
    <w:tblStylePr w:type="band1Horz">
      <w:tblPr/>
      <w:tcPr>
        <w:tcBorders>
          <w:insideH w:val="nil"/>
          <w:insideV w:val="nil"/>
        </w:tcBorders>
        <w:shd w:val="clear" w:color="auto" w:fill="E5E5E5" w:themeFill="accent4" w:themeFillTint="3F"/>
      </w:tcPr>
    </w:tblStylePr>
    <w:tblStylePr w:type="band2Horz">
      <w:tblPr/>
      <w:tcPr>
        <w:tcBorders>
          <w:insideH w:val="nil"/>
          <w:insideV w:val="nil"/>
        </w:tcBorders>
      </w:tcPr>
    </w:tblStylePr>
  </w:style>
  <w:style w:type="table" w:styleId="Srednjesenenje1poudarek5">
    <w:name w:val="Medium Shading 1 Accent 5"/>
    <w:basedOn w:val="Navadnatabela"/>
    <w:uiPriority w:val="63"/>
    <w:semiHidden/>
    <w:rsid w:val="00A954C8"/>
    <w:rPr>
      <w:sz w:val="24"/>
      <w:szCs w:val="24"/>
    </w:r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0072BC"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Srednjesenenje1poudarek6">
    <w:name w:val="Medium Shading 1 Accent 6"/>
    <w:basedOn w:val="Navadnatabela"/>
    <w:uiPriority w:val="63"/>
    <w:semiHidden/>
    <w:rsid w:val="00A954C8"/>
    <w:rPr>
      <w:sz w:val="24"/>
      <w:szCs w:val="24"/>
    </w:r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0072BC"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Srednjesenenje2">
    <w:name w:val="Medium Shading 2"/>
    <w:basedOn w:val="Navadnatabela"/>
    <w:uiPriority w:val="64"/>
    <w:semiHidden/>
    <w:rsid w:val="00A954C8"/>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0072BC"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1">
    <w:name w:val="Medium Shading 2 Accent 1"/>
    <w:basedOn w:val="Navadnatabela"/>
    <w:uiPriority w:val="64"/>
    <w:semiHidden/>
    <w:rsid w:val="00A954C8"/>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72B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72BC" w:themeFill="accent1"/>
      </w:tcPr>
    </w:tblStylePr>
    <w:tblStylePr w:type="lastCol">
      <w:rPr>
        <w:b/>
        <w:bCs/>
        <w:color w:val="0072BC" w:themeColor="background1"/>
      </w:rPr>
      <w:tblPr/>
      <w:tcPr>
        <w:tcBorders>
          <w:left w:val="nil"/>
          <w:right w:val="nil"/>
          <w:insideH w:val="nil"/>
          <w:insideV w:val="nil"/>
        </w:tcBorders>
        <w:shd w:val="clear" w:color="auto" w:fill="0072BC" w:themeFill="accen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2">
    <w:name w:val="Medium Shading 2 Accent 2"/>
    <w:basedOn w:val="Navadnatabela"/>
    <w:uiPriority w:val="64"/>
    <w:semiHidden/>
    <w:rsid w:val="00A954C8"/>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C00000"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C00000" w:themeFill="accent2"/>
      </w:tcPr>
    </w:tblStylePr>
    <w:tblStylePr w:type="lastCol">
      <w:rPr>
        <w:b/>
        <w:bCs/>
        <w:color w:val="0072BC" w:themeColor="background1"/>
      </w:rPr>
      <w:tblPr/>
      <w:tcPr>
        <w:tcBorders>
          <w:left w:val="nil"/>
          <w:right w:val="nil"/>
          <w:insideH w:val="nil"/>
          <w:insideV w:val="nil"/>
        </w:tcBorders>
        <w:shd w:val="clear" w:color="auto" w:fill="C00000" w:themeFill="accent2"/>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3">
    <w:name w:val="Medium Shading 2 Accent 3"/>
    <w:basedOn w:val="Navadnatabela"/>
    <w:uiPriority w:val="64"/>
    <w:semiHidden/>
    <w:rsid w:val="00A954C8"/>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3"/>
      </w:tcPr>
    </w:tblStylePr>
    <w:tblStylePr w:type="lastCol">
      <w:rPr>
        <w:b/>
        <w:bCs/>
        <w:color w:val="0072BC" w:themeColor="background1"/>
      </w:rPr>
      <w:tblPr/>
      <w:tcPr>
        <w:tcBorders>
          <w:left w:val="nil"/>
          <w:right w:val="nil"/>
          <w:insideH w:val="nil"/>
          <w:insideV w:val="nil"/>
        </w:tcBorders>
        <w:shd w:val="clear" w:color="auto" w:fill="5F5F5F" w:themeFill="accent3"/>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4">
    <w:name w:val="Medium Shading 2 Accent 4"/>
    <w:basedOn w:val="Navadnatabela"/>
    <w:uiPriority w:val="64"/>
    <w:semiHidden/>
    <w:rsid w:val="00A954C8"/>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969696"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969696" w:themeFill="accent4"/>
      </w:tcPr>
    </w:tblStylePr>
    <w:tblStylePr w:type="lastCol">
      <w:rPr>
        <w:b/>
        <w:bCs/>
        <w:color w:val="0072BC" w:themeColor="background1"/>
      </w:rPr>
      <w:tblPr/>
      <w:tcPr>
        <w:tcBorders>
          <w:left w:val="nil"/>
          <w:right w:val="nil"/>
          <w:insideH w:val="nil"/>
          <w:insideV w:val="nil"/>
        </w:tcBorders>
        <w:shd w:val="clear" w:color="auto" w:fill="969696" w:themeFill="accent4"/>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5">
    <w:name w:val="Medium Shading 2 Accent 5"/>
    <w:basedOn w:val="Navadnatabela"/>
    <w:uiPriority w:val="64"/>
    <w:semiHidden/>
    <w:rsid w:val="00A954C8"/>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5"/>
      </w:tcPr>
    </w:tblStylePr>
    <w:tblStylePr w:type="lastCol">
      <w:rPr>
        <w:b/>
        <w:bCs/>
        <w:color w:val="0072BC"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6">
    <w:name w:val="Medium Shading 2 Accent 6"/>
    <w:basedOn w:val="Navadnatabela"/>
    <w:uiPriority w:val="64"/>
    <w:semiHidden/>
    <w:rsid w:val="00A954C8"/>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4D4D4D" w:themeFill="accent6"/>
      </w:tcPr>
    </w:tblStylePr>
    <w:tblStylePr w:type="lastCol">
      <w:rPr>
        <w:b/>
        <w:bCs/>
        <w:color w:val="0072BC"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paragraph" w:styleId="Glavasporoila">
    <w:name w:val="Message Header"/>
    <w:basedOn w:val="Navaden"/>
    <w:link w:val="GlavasporoilaZnak"/>
    <w:uiPriority w:val="98"/>
    <w:semiHidden/>
    <w:rsid w:val="00A954C8"/>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rPr>
  </w:style>
  <w:style w:type="character" w:customStyle="1" w:styleId="GlavasporoilaZnak">
    <w:name w:val="Glava sporočila Znak"/>
    <w:basedOn w:val="Privzetapisavaodstavka"/>
    <w:link w:val="Glavasporoila"/>
    <w:uiPriority w:val="98"/>
    <w:semiHidden/>
    <w:rsid w:val="00A954C8"/>
    <w:rPr>
      <w:rFonts w:asciiTheme="majorHAnsi" w:eastAsiaTheme="majorEastAsia" w:hAnsiTheme="majorHAnsi" w:cstheme="majorBidi"/>
      <w:sz w:val="24"/>
      <w:szCs w:val="24"/>
      <w:shd w:val="pct20" w:color="auto" w:fill="auto"/>
      <w:lang w:val="en-GB"/>
    </w:rPr>
  </w:style>
  <w:style w:type="paragraph" w:styleId="Navadensplet">
    <w:name w:val="Normal (Web)"/>
    <w:basedOn w:val="Navaden"/>
    <w:uiPriority w:val="98"/>
    <w:semiHidden/>
    <w:rsid w:val="00A954C8"/>
    <w:rPr>
      <w:rFonts w:ascii="Times New Roman" w:hAnsi="Times New Roman" w:cs="Times New Roman"/>
    </w:rPr>
  </w:style>
  <w:style w:type="paragraph" w:styleId="Navaden-zamik">
    <w:name w:val="Normal Indent"/>
    <w:basedOn w:val="Navaden"/>
    <w:uiPriority w:val="98"/>
    <w:semiHidden/>
    <w:rsid w:val="00A954C8"/>
    <w:pPr>
      <w:ind w:left="720"/>
    </w:pPr>
  </w:style>
  <w:style w:type="table" w:customStyle="1" w:styleId="ECHRTableNoLines">
    <w:name w:val="ECHR_Table_No_Lines"/>
    <w:basedOn w:val="Navadnatabela"/>
    <w:uiPriority w:val="99"/>
    <w:rsid w:val="00A954C8"/>
    <w:rPr>
      <w:sz w:val="24"/>
      <w:szCs w:val="24"/>
    </w:rPr>
    <w:tblPr>
      <w:tblCellMar>
        <w:top w:w="85" w:type="dxa"/>
        <w:left w:w="142" w:type="dxa"/>
        <w:bottom w:w="28" w:type="dxa"/>
        <w:right w:w="142" w:type="dxa"/>
      </w:tblCellMar>
    </w:tblPr>
    <w:tblStylePr w:type="firstRow">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nil"/>
          <w:tl2br w:val="nil"/>
          <w:tr2bl w:val="nil"/>
        </w:tcBorders>
        <w:shd w:val="clear" w:color="auto" w:fill="DFDFDF" w:themeFill="background2" w:themeFillShade="E6"/>
      </w:tcPr>
    </w:tblStylePr>
    <w:tblStylePr w:type="firstCol">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tcPr>
    </w:tblStylePr>
  </w:style>
  <w:style w:type="table" w:customStyle="1" w:styleId="ECHRTableSimpleBox">
    <w:name w:val="ECHR_Table_Simple_Box"/>
    <w:basedOn w:val="Navadnatabela"/>
    <w:uiPriority w:val="99"/>
    <w:rsid w:val="00A954C8"/>
    <w:rPr>
      <w:sz w:val="24"/>
      <w:szCs w:val="24"/>
    </w:rPr>
    <w:tblPr>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tblBorders>
      <w:tblCellMar>
        <w:top w:w="113" w:type="dxa"/>
        <w:bottom w:w="113" w:type="dxa"/>
      </w:tblCellMar>
    </w:tblPr>
  </w:style>
  <w:style w:type="character" w:styleId="Besedilooznabemesta">
    <w:name w:val="Placeholder Text"/>
    <w:basedOn w:val="Privzetapisavaodstavka"/>
    <w:uiPriority w:val="98"/>
    <w:semiHidden/>
    <w:rsid w:val="00A954C8"/>
    <w:rPr>
      <w:color w:val="auto"/>
      <w:bdr w:val="none" w:sz="0" w:space="0" w:color="auto"/>
      <w:shd w:val="clear" w:color="auto" w:fill="DFDFDF" w:themeFill="background2" w:themeFillShade="E6"/>
    </w:rPr>
  </w:style>
  <w:style w:type="paragraph" w:styleId="Golobesedilo">
    <w:name w:val="Plain Text"/>
    <w:basedOn w:val="Navaden"/>
    <w:link w:val="GolobesediloZnak"/>
    <w:uiPriority w:val="98"/>
    <w:semiHidden/>
    <w:rsid w:val="00A954C8"/>
    <w:rPr>
      <w:rFonts w:ascii="Consolas" w:hAnsi="Consolas" w:cs="Consolas"/>
      <w:sz w:val="21"/>
      <w:szCs w:val="21"/>
    </w:rPr>
  </w:style>
  <w:style w:type="character" w:customStyle="1" w:styleId="GolobesediloZnak">
    <w:name w:val="Golo besedilo Znak"/>
    <w:basedOn w:val="Privzetapisavaodstavka"/>
    <w:link w:val="Golobesedilo"/>
    <w:uiPriority w:val="98"/>
    <w:semiHidden/>
    <w:rsid w:val="00A954C8"/>
    <w:rPr>
      <w:rFonts w:ascii="Consolas" w:hAnsi="Consolas" w:cs="Consolas"/>
      <w:sz w:val="21"/>
      <w:szCs w:val="21"/>
      <w:lang w:val="en-GB"/>
    </w:rPr>
  </w:style>
  <w:style w:type="paragraph" w:styleId="Uvodnipozdrav">
    <w:name w:val="Salutation"/>
    <w:basedOn w:val="Navaden"/>
    <w:next w:val="Navaden"/>
    <w:link w:val="UvodnipozdravZnak"/>
    <w:uiPriority w:val="98"/>
    <w:semiHidden/>
    <w:rsid w:val="00A954C8"/>
  </w:style>
  <w:style w:type="character" w:customStyle="1" w:styleId="UvodnipozdravZnak">
    <w:name w:val="Uvodni pozdrav Znak"/>
    <w:basedOn w:val="Privzetapisavaodstavka"/>
    <w:link w:val="Uvodnipozdrav"/>
    <w:uiPriority w:val="98"/>
    <w:semiHidden/>
    <w:rsid w:val="00A954C8"/>
    <w:rPr>
      <w:sz w:val="24"/>
      <w:szCs w:val="24"/>
      <w:lang w:val="en-GB"/>
    </w:rPr>
  </w:style>
  <w:style w:type="paragraph" w:styleId="Podpis">
    <w:name w:val="Signature"/>
    <w:basedOn w:val="Navaden"/>
    <w:link w:val="PodpisZnak"/>
    <w:uiPriority w:val="98"/>
    <w:semiHidden/>
    <w:rsid w:val="00A954C8"/>
    <w:pPr>
      <w:ind w:left="4252"/>
    </w:pPr>
  </w:style>
  <w:style w:type="character" w:customStyle="1" w:styleId="PodpisZnak">
    <w:name w:val="Podpis Znak"/>
    <w:basedOn w:val="Privzetapisavaodstavka"/>
    <w:link w:val="Podpis"/>
    <w:uiPriority w:val="98"/>
    <w:semiHidden/>
    <w:rsid w:val="00A954C8"/>
    <w:rPr>
      <w:sz w:val="24"/>
      <w:szCs w:val="24"/>
      <w:lang w:val="en-GB"/>
    </w:rPr>
  </w:style>
  <w:style w:type="table" w:styleId="Tabela3-Duinki1">
    <w:name w:val="Table 3D effects 1"/>
    <w:basedOn w:val="Navadnatabela"/>
    <w:uiPriority w:val="99"/>
    <w:semiHidden/>
    <w:unhideWhenUsed/>
    <w:rsid w:val="00A954C8"/>
    <w:pPr>
      <w:jc w:val="both"/>
    </w:pPr>
    <w:rPr>
      <w:sz w:val="24"/>
      <w:szCs w:val="24"/>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a3-Duinki2">
    <w:name w:val="Table 3D effects 2"/>
    <w:basedOn w:val="Navadnatabela"/>
    <w:uiPriority w:val="99"/>
    <w:semiHidden/>
    <w:unhideWhenUsed/>
    <w:rsid w:val="00A954C8"/>
    <w:pPr>
      <w:jc w:val="both"/>
    </w:pPr>
    <w:rPr>
      <w:sz w:val="24"/>
      <w:szCs w:val="24"/>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3-Duinki3">
    <w:name w:val="Table 3D effects 3"/>
    <w:basedOn w:val="Navadnatabela"/>
    <w:uiPriority w:val="99"/>
    <w:semiHidden/>
    <w:unhideWhenUsed/>
    <w:rsid w:val="00A954C8"/>
    <w:pPr>
      <w:jc w:val="both"/>
    </w:pPr>
    <w:rPr>
      <w:sz w:val="24"/>
      <w:szCs w:val="24"/>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1">
    <w:name w:val="Table Classic 1"/>
    <w:basedOn w:val="Navadnatabela"/>
    <w:uiPriority w:val="99"/>
    <w:semiHidden/>
    <w:unhideWhenUsed/>
    <w:rsid w:val="00A954C8"/>
    <w:pPr>
      <w:jc w:val="both"/>
    </w:pPr>
    <w:rPr>
      <w:sz w:val="24"/>
      <w:szCs w:val="24"/>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2">
    <w:name w:val="Table Classic 2"/>
    <w:basedOn w:val="Navadnatabela"/>
    <w:uiPriority w:val="99"/>
    <w:semiHidden/>
    <w:unhideWhenUsed/>
    <w:rsid w:val="00A954C8"/>
    <w:pPr>
      <w:jc w:val="both"/>
    </w:pPr>
    <w:rPr>
      <w:sz w:val="24"/>
      <w:szCs w:val="24"/>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aklasina3">
    <w:name w:val="Table Classic 3"/>
    <w:basedOn w:val="Navadnatabela"/>
    <w:uiPriority w:val="99"/>
    <w:semiHidden/>
    <w:unhideWhenUsed/>
    <w:rsid w:val="00A954C8"/>
    <w:pPr>
      <w:jc w:val="both"/>
    </w:pPr>
    <w:rPr>
      <w:color w:val="000080"/>
      <w:sz w:val="24"/>
      <w:szCs w:val="24"/>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aklasina4">
    <w:name w:val="Table Classic 4"/>
    <w:basedOn w:val="Navadnatabela"/>
    <w:uiPriority w:val="99"/>
    <w:semiHidden/>
    <w:unhideWhenUsed/>
    <w:rsid w:val="00A954C8"/>
    <w:pPr>
      <w:jc w:val="both"/>
    </w:pPr>
    <w:rPr>
      <w:sz w:val="24"/>
      <w:szCs w:val="24"/>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aivobarvna1">
    <w:name w:val="Table Colorful 1"/>
    <w:basedOn w:val="Navadnatabela"/>
    <w:uiPriority w:val="99"/>
    <w:semiHidden/>
    <w:unhideWhenUsed/>
    <w:rsid w:val="00A954C8"/>
    <w:pPr>
      <w:jc w:val="both"/>
    </w:pPr>
    <w:rPr>
      <w:color w:val="FFFFFF"/>
      <w:sz w:val="24"/>
      <w:szCs w:val="24"/>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aivobarvna2">
    <w:name w:val="Table Colorful 2"/>
    <w:basedOn w:val="Navadnatabela"/>
    <w:uiPriority w:val="99"/>
    <w:semiHidden/>
    <w:unhideWhenUsed/>
    <w:rsid w:val="00A954C8"/>
    <w:pPr>
      <w:jc w:val="both"/>
    </w:pPr>
    <w:rPr>
      <w:sz w:val="24"/>
      <w:szCs w:val="24"/>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aivobarvna3">
    <w:name w:val="Table Colorful 3"/>
    <w:basedOn w:val="Navadnatabela"/>
    <w:uiPriority w:val="99"/>
    <w:semiHidden/>
    <w:unhideWhenUsed/>
    <w:rsid w:val="00A954C8"/>
    <w:pPr>
      <w:jc w:val="both"/>
    </w:pPr>
    <w:rPr>
      <w:sz w:val="24"/>
      <w:szCs w:val="24"/>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astolpci1">
    <w:name w:val="Table Columns 1"/>
    <w:basedOn w:val="Navadnatabela"/>
    <w:uiPriority w:val="99"/>
    <w:semiHidden/>
    <w:unhideWhenUsed/>
    <w:rsid w:val="00A954C8"/>
    <w:pPr>
      <w:jc w:val="both"/>
    </w:pPr>
    <w:rPr>
      <w:b/>
      <w:bCs/>
      <w:sz w:val="24"/>
      <w:szCs w:val="24"/>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2">
    <w:name w:val="Table Columns 2"/>
    <w:basedOn w:val="Navadnatabela"/>
    <w:uiPriority w:val="99"/>
    <w:semiHidden/>
    <w:unhideWhenUsed/>
    <w:rsid w:val="00A954C8"/>
    <w:pPr>
      <w:jc w:val="both"/>
    </w:pPr>
    <w:rPr>
      <w:b/>
      <w:bCs/>
      <w:sz w:val="24"/>
      <w:szCs w:val="24"/>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3">
    <w:name w:val="Table Columns 3"/>
    <w:basedOn w:val="Navadnatabela"/>
    <w:uiPriority w:val="99"/>
    <w:semiHidden/>
    <w:unhideWhenUsed/>
    <w:rsid w:val="00A954C8"/>
    <w:pPr>
      <w:jc w:val="both"/>
    </w:pPr>
    <w:rPr>
      <w:b/>
      <w:bCs/>
      <w:sz w:val="24"/>
      <w:szCs w:val="24"/>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astolpci4">
    <w:name w:val="Table Columns 4"/>
    <w:basedOn w:val="Navadnatabela"/>
    <w:uiPriority w:val="99"/>
    <w:semiHidden/>
    <w:unhideWhenUsed/>
    <w:rsid w:val="00A954C8"/>
    <w:pPr>
      <w:jc w:val="both"/>
    </w:pPr>
    <w:rPr>
      <w:sz w:val="24"/>
      <w:szCs w:val="24"/>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astolpci5">
    <w:name w:val="Table Columns 5"/>
    <w:basedOn w:val="Navadnatabela"/>
    <w:uiPriority w:val="99"/>
    <w:semiHidden/>
    <w:unhideWhenUsed/>
    <w:rsid w:val="00A954C8"/>
    <w:pPr>
      <w:jc w:val="both"/>
    </w:pPr>
    <w:rPr>
      <w:sz w:val="24"/>
      <w:szCs w:val="24"/>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asodobna">
    <w:name w:val="Table Contemporary"/>
    <w:basedOn w:val="Navadnatabela"/>
    <w:uiPriority w:val="99"/>
    <w:semiHidden/>
    <w:unhideWhenUsed/>
    <w:rsid w:val="00A954C8"/>
    <w:pPr>
      <w:jc w:val="both"/>
    </w:pPr>
    <w:rPr>
      <w:sz w:val="24"/>
      <w:szCs w:val="24"/>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aelegantna">
    <w:name w:val="Table Elegant"/>
    <w:basedOn w:val="Navadnatabela"/>
    <w:uiPriority w:val="99"/>
    <w:semiHidden/>
    <w:unhideWhenUsed/>
    <w:rsid w:val="00A954C8"/>
    <w:pPr>
      <w:jc w:val="both"/>
    </w:pPr>
    <w:rPr>
      <w:sz w:val="24"/>
      <w:szCs w:val="24"/>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amrea">
    <w:name w:val="Table Grid"/>
    <w:basedOn w:val="Navadnatabela"/>
    <w:uiPriority w:val="59"/>
    <w:semiHidden/>
    <w:rsid w:val="00A954C8"/>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mrea1">
    <w:name w:val="Table Grid 1"/>
    <w:basedOn w:val="Navadnatabela"/>
    <w:uiPriority w:val="99"/>
    <w:semiHidden/>
    <w:unhideWhenUsed/>
    <w:rsid w:val="00A954C8"/>
    <w:pPr>
      <w:jc w:val="both"/>
    </w:pPr>
    <w:rPr>
      <w:sz w:val="24"/>
      <w:szCs w:val="24"/>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amrea2">
    <w:name w:val="Table Grid 2"/>
    <w:basedOn w:val="Navadnatabela"/>
    <w:uiPriority w:val="99"/>
    <w:semiHidden/>
    <w:unhideWhenUsed/>
    <w:rsid w:val="00A954C8"/>
    <w:pPr>
      <w:jc w:val="both"/>
    </w:pPr>
    <w:rPr>
      <w:sz w:val="24"/>
      <w:szCs w:val="24"/>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3">
    <w:name w:val="Table Grid 3"/>
    <w:basedOn w:val="Navadnatabela"/>
    <w:uiPriority w:val="99"/>
    <w:semiHidden/>
    <w:unhideWhenUsed/>
    <w:rsid w:val="00A954C8"/>
    <w:pPr>
      <w:jc w:val="both"/>
    </w:pPr>
    <w:rPr>
      <w:sz w:val="24"/>
      <w:szCs w:val="24"/>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4">
    <w:name w:val="Table Grid 4"/>
    <w:basedOn w:val="Navadnatabela"/>
    <w:uiPriority w:val="99"/>
    <w:semiHidden/>
    <w:unhideWhenUsed/>
    <w:rsid w:val="00A954C8"/>
    <w:pPr>
      <w:jc w:val="both"/>
    </w:pPr>
    <w:rPr>
      <w:sz w:val="24"/>
      <w:szCs w:val="24"/>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amrea5">
    <w:name w:val="Table Grid 5"/>
    <w:basedOn w:val="Navadnatabela"/>
    <w:uiPriority w:val="99"/>
    <w:semiHidden/>
    <w:unhideWhenUsed/>
    <w:rsid w:val="00A954C8"/>
    <w:pPr>
      <w:jc w:val="both"/>
    </w:pPr>
    <w:rPr>
      <w:sz w:val="24"/>
      <w:szCs w:val="24"/>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6">
    <w:name w:val="Table Grid 6"/>
    <w:basedOn w:val="Navadnatabela"/>
    <w:uiPriority w:val="99"/>
    <w:semiHidden/>
    <w:unhideWhenUsed/>
    <w:rsid w:val="00A954C8"/>
    <w:pPr>
      <w:jc w:val="both"/>
    </w:pPr>
    <w:rPr>
      <w:sz w:val="24"/>
      <w:szCs w:val="24"/>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7">
    <w:name w:val="Table Grid 7"/>
    <w:basedOn w:val="Navadnatabela"/>
    <w:uiPriority w:val="99"/>
    <w:semiHidden/>
    <w:unhideWhenUsed/>
    <w:rsid w:val="00A954C8"/>
    <w:pPr>
      <w:jc w:val="both"/>
    </w:pPr>
    <w:rPr>
      <w:b/>
      <w:bCs/>
      <w:sz w:val="24"/>
      <w:szCs w:val="24"/>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8">
    <w:name w:val="Table Grid 8"/>
    <w:basedOn w:val="Navadnatabela"/>
    <w:uiPriority w:val="99"/>
    <w:semiHidden/>
    <w:unhideWhenUsed/>
    <w:rsid w:val="00A954C8"/>
    <w:pPr>
      <w:jc w:val="both"/>
    </w:pPr>
    <w:rPr>
      <w:sz w:val="24"/>
      <w:szCs w:val="24"/>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seznam1">
    <w:name w:val="Table List 1"/>
    <w:basedOn w:val="Navadnatabela"/>
    <w:uiPriority w:val="99"/>
    <w:semiHidden/>
    <w:unhideWhenUsed/>
    <w:rsid w:val="00A954C8"/>
    <w:pPr>
      <w:jc w:val="both"/>
    </w:pPr>
    <w:rPr>
      <w:sz w:val="24"/>
      <w:szCs w:val="24"/>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2">
    <w:name w:val="Table List 2"/>
    <w:basedOn w:val="Navadnatabela"/>
    <w:uiPriority w:val="99"/>
    <w:semiHidden/>
    <w:unhideWhenUsed/>
    <w:rsid w:val="00A954C8"/>
    <w:pPr>
      <w:jc w:val="both"/>
    </w:pPr>
    <w:rPr>
      <w:sz w:val="24"/>
      <w:szCs w:val="24"/>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3">
    <w:name w:val="Table List 3"/>
    <w:basedOn w:val="Navadnatabela"/>
    <w:uiPriority w:val="99"/>
    <w:semiHidden/>
    <w:unhideWhenUsed/>
    <w:rsid w:val="00A954C8"/>
    <w:pPr>
      <w:jc w:val="both"/>
    </w:pPr>
    <w:rPr>
      <w:sz w:val="24"/>
      <w:szCs w:val="24"/>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aseznam4">
    <w:name w:val="Table List 4"/>
    <w:basedOn w:val="Navadnatabela"/>
    <w:uiPriority w:val="99"/>
    <w:semiHidden/>
    <w:unhideWhenUsed/>
    <w:rsid w:val="00A954C8"/>
    <w:pPr>
      <w:jc w:val="both"/>
    </w:pPr>
    <w:rPr>
      <w:sz w:val="24"/>
      <w:szCs w:val="24"/>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aseznam5">
    <w:name w:val="Table List 5"/>
    <w:basedOn w:val="Navadnatabela"/>
    <w:uiPriority w:val="99"/>
    <w:semiHidden/>
    <w:unhideWhenUsed/>
    <w:rsid w:val="00A954C8"/>
    <w:pPr>
      <w:jc w:val="both"/>
    </w:pPr>
    <w:rPr>
      <w:sz w:val="24"/>
      <w:szCs w:val="24"/>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aseznam6">
    <w:name w:val="Table List 6"/>
    <w:basedOn w:val="Navadnatabela"/>
    <w:uiPriority w:val="99"/>
    <w:semiHidden/>
    <w:unhideWhenUsed/>
    <w:rsid w:val="00A954C8"/>
    <w:pPr>
      <w:jc w:val="both"/>
    </w:pPr>
    <w:rPr>
      <w:sz w:val="24"/>
      <w:szCs w:val="24"/>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aseznam7">
    <w:name w:val="Table List 7"/>
    <w:basedOn w:val="Navadnatabela"/>
    <w:uiPriority w:val="99"/>
    <w:semiHidden/>
    <w:unhideWhenUsed/>
    <w:rsid w:val="00A954C8"/>
    <w:pPr>
      <w:jc w:val="both"/>
    </w:pPr>
    <w:rPr>
      <w:sz w:val="24"/>
      <w:szCs w:val="24"/>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aseznam8">
    <w:name w:val="Table List 8"/>
    <w:basedOn w:val="Navadnatabela"/>
    <w:uiPriority w:val="99"/>
    <w:semiHidden/>
    <w:unhideWhenUsed/>
    <w:rsid w:val="00A954C8"/>
    <w:pPr>
      <w:jc w:val="both"/>
    </w:pPr>
    <w:rPr>
      <w:sz w:val="24"/>
      <w:szCs w:val="24"/>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Kazalovirov">
    <w:name w:val="table of authorities"/>
    <w:basedOn w:val="Navaden"/>
    <w:next w:val="Navaden"/>
    <w:uiPriority w:val="98"/>
    <w:semiHidden/>
    <w:rsid w:val="00A954C8"/>
    <w:pPr>
      <w:ind w:left="240" w:hanging="240"/>
    </w:pPr>
  </w:style>
  <w:style w:type="paragraph" w:styleId="Kazaloslik">
    <w:name w:val="table of figures"/>
    <w:basedOn w:val="Navaden"/>
    <w:next w:val="Navaden"/>
    <w:uiPriority w:val="98"/>
    <w:semiHidden/>
    <w:rsid w:val="00A954C8"/>
  </w:style>
  <w:style w:type="table" w:styleId="Tabelaprofesionalna">
    <w:name w:val="Table Professional"/>
    <w:basedOn w:val="Navadnatabela"/>
    <w:uiPriority w:val="99"/>
    <w:semiHidden/>
    <w:unhideWhenUsed/>
    <w:rsid w:val="00A954C8"/>
    <w:pPr>
      <w:jc w:val="both"/>
    </w:pPr>
    <w:rPr>
      <w:sz w:val="24"/>
      <w:szCs w:val="24"/>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elapreprosta1">
    <w:name w:val="Table Simple 1"/>
    <w:basedOn w:val="Navadnatabela"/>
    <w:uiPriority w:val="99"/>
    <w:semiHidden/>
    <w:unhideWhenUsed/>
    <w:rsid w:val="00A954C8"/>
    <w:pPr>
      <w:jc w:val="both"/>
    </w:pPr>
    <w:rPr>
      <w:sz w:val="24"/>
      <w:szCs w:val="24"/>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apreprosta2">
    <w:name w:val="Table Simple 2"/>
    <w:basedOn w:val="Navadnatabela"/>
    <w:uiPriority w:val="99"/>
    <w:semiHidden/>
    <w:unhideWhenUsed/>
    <w:rsid w:val="00A954C8"/>
    <w:pPr>
      <w:jc w:val="both"/>
    </w:pPr>
    <w:rPr>
      <w:sz w:val="24"/>
      <w:szCs w:val="24"/>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elapreprosta3">
    <w:name w:val="Table Simple 3"/>
    <w:basedOn w:val="Navadnatabela"/>
    <w:uiPriority w:val="99"/>
    <w:semiHidden/>
    <w:unhideWhenUsed/>
    <w:rsid w:val="00A954C8"/>
    <w:pPr>
      <w:jc w:val="both"/>
    </w:pPr>
    <w:rPr>
      <w:sz w:val="24"/>
      <w:szCs w:val="24"/>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elanena1">
    <w:name w:val="Table Subtle 1"/>
    <w:basedOn w:val="Navadnatabela"/>
    <w:uiPriority w:val="99"/>
    <w:semiHidden/>
    <w:unhideWhenUsed/>
    <w:rsid w:val="00A954C8"/>
    <w:pPr>
      <w:jc w:val="both"/>
    </w:pPr>
    <w:rPr>
      <w:sz w:val="24"/>
      <w:szCs w:val="24"/>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nena2">
    <w:name w:val="Table Subtle 2"/>
    <w:basedOn w:val="Navadnatabela"/>
    <w:uiPriority w:val="99"/>
    <w:semiHidden/>
    <w:unhideWhenUsed/>
    <w:rsid w:val="00A954C8"/>
    <w:pPr>
      <w:jc w:val="both"/>
    </w:pPr>
    <w:rPr>
      <w:sz w:val="24"/>
      <w:szCs w:val="24"/>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tema">
    <w:name w:val="Table Theme"/>
    <w:basedOn w:val="Navadnatabela"/>
    <w:uiPriority w:val="99"/>
    <w:semiHidden/>
    <w:unhideWhenUsed/>
    <w:rsid w:val="00A954C8"/>
    <w:pPr>
      <w:jc w:val="both"/>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spletna1">
    <w:name w:val="Table Web 1"/>
    <w:basedOn w:val="Navadnatabela"/>
    <w:uiPriority w:val="99"/>
    <w:semiHidden/>
    <w:unhideWhenUsed/>
    <w:rsid w:val="00A954C8"/>
    <w:pPr>
      <w:jc w:val="both"/>
    </w:pPr>
    <w:rPr>
      <w:sz w:val="24"/>
      <w:szCs w:val="24"/>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2">
    <w:name w:val="Table Web 2"/>
    <w:basedOn w:val="Navadnatabela"/>
    <w:uiPriority w:val="99"/>
    <w:semiHidden/>
    <w:unhideWhenUsed/>
    <w:rsid w:val="00A954C8"/>
    <w:pPr>
      <w:jc w:val="both"/>
    </w:pPr>
    <w:rPr>
      <w:sz w:val="24"/>
      <w:szCs w:val="24"/>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3">
    <w:name w:val="Table Web 3"/>
    <w:basedOn w:val="Navadnatabela"/>
    <w:uiPriority w:val="99"/>
    <w:semiHidden/>
    <w:unhideWhenUsed/>
    <w:rsid w:val="00A954C8"/>
    <w:pPr>
      <w:jc w:val="both"/>
    </w:pPr>
    <w:rPr>
      <w:sz w:val="24"/>
      <w:szCs w:val="24"/>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Kazalovirov-naslov">
    <w:name w:val="toa heading"/>
    <w:basedOn w:val="Navaden"/>
    <w:next w:val="Navaden"/>
    <w:uiPriority w:val="98"/>
    <w:semiHidden/>
    <w:rsid w:val="00A954C8"/>
    <w:pPr>
      <w:keepNext/>
      <w:keepLines/>
      <w:spacing w:before="240"/>
      <w:contextualSpacing/>
      <w:jc w:val="center"/>
    </w:pPr>
    <w:rPr>
      <w:rFonts w:asciiTheme="majorHAnsi" w:eastAsiaTheme="majorEastAsia" w:hAnsiTheme="majorHAnsi" w:cstheme="majorBidi"/>
      <w:b/>
      <w:bCs/>
      <w:color w:val="474747" w:themeColor="accent3" w:themeShade="BF"/>
      <w:sz w:val="28"/>
    </w:rPr>
  </w:style>
  <w:style w:type="paragraph" w:styleId="Kazalovsebine1">
    <w:name w:val="toc 1"/>
    <w:basedOn w:val="Navaden"/>
    <w:next w:val="Navaden"/>
    <w:autoRedefine/>
    <w:uiPriority w:val="98"/>
    <w:semiHidden/>
    <w:rsid w:val="00A954C8"/>
    <w:pPr>
      <w:keepNext/>
      <w:tabs>
        <w:tab w:val="right" w:leader="dot" w:pos="7371"/>
      </w:tabs>
      <w:spacing w:before="160" w:after="60" w:line="240" w:lineRule="exact"/>
      <w:ind w:left="340" w:right="567" w:hanging="340"/>
    </w:pPr>
    <w:rPr>
      <w:b/>
      <w:sz w:val="22"/>
    </w:rPr>
  </w:style>
  <w:style w:type="paragraph" w:styleId="Kazalovsebine2">
    <w:name w:val="toc 2"/>
    <w:basedOn w:val="Navaden"/>
    <w:next w:val="Navaden"/>
    <w:autoRedefine/>
    <w:uiPriority w:val="98"/>
    <w:semiHidden/>
    <w:rsid w:val="00A954C8"/>
    <w:pPr>
      <w:keepNext/>
      <w:tabs>
        <w:tab w:val="right" w:leader="dot" w:pos="7371"/>
      </w:tabs>
      <w:spacing w:after="60" w:line="240" w:lineRule="exact"/>
      <w:ind w:left="680" w:right="567" w:hanging="340"/>
    </w:pPr>
    <w:rPr>
      <w:sz w:val="22"/>
    </w:rPr>
  </w:style>
  <w:style w:type="paragraph" w:styleId="Kazalovsebine3">
    <w:name w:val="toc 3"/>
    <w:basedOn w:val="Navaden"/>
    <w:next w:val="Navaden"/>
    <w:autoRedefine/>
    <w:uiPriority w:val="98"/>
    <w:semiHidden/>
    <w:rsid w:val="00A954C8"/>
    <w:pPr>
      <w:keepNext/>
      <w:tabs>
        <w:tab w:val="right" w:leader="dot" w:pos="7371"/>
      </w:tabs>
      <w:spacing w:after="60" w:line="240" w:lineRule="exact"/>
      <w:ind w:left="1020" w:right="567" w:hanging="340"/>
    </w:pPr>
    <w:rPr>
      <w:sz w:val="20"/>
    </w:rPr>
  </w:style>
  <w:style w:type="paragraph" w:styleId="Kazalovsebine4">
    <w:name w:val="toc 4"/>
    <w:basedOn w:val="Navaden"/>
    <w:next w:val="Navaden"/>
    <w:autoRedefine/>
    <w:uiPriority w:val="98"/>
    <w:semiHidden/>
    <w:rsid w:val="00A954C8"/>
    <w:pPr>
      <w:keepNext/>
      <w:tabs>
        <w:tab w:val="right" w:leader="dot" w:pos="7371"/>
      </w:tabs>
      <w:spacing w:after="60" w:line="240" w:lineRule="exact"/>
      <w:ind w:left="1361" w:right="567" w:hanging="340"/>
    </w:pPr>
    <w:rPr>
      <w:sz w:val="20"/>
    </w:rPr>
  </w:style>
  <w:style w:type="paragraph" w:styleId="Kazalovsebine5">
    <w:name w:val="toc 5"/>
    <w:basedOn w:val="Navaden"/>
    <w:next w:val="Navaden"/>
    <w:autoRedefine/>
    <w:uiPriority w:val="98"/>
    <w:semiHidden/>
    <w:rsid w:val="00A954C8"/>
    <w:pPr>
      <w:tabs>
        <w:tab w:val="right" w:leader="dot" w:pos="7371"/>
      </w:tabs>
      <w:spacing w:after="60" w:line="240" w:lineRule="exact"/>
      <w:ind w:left="1701" w:right="567" w:hanging="340"/>
    </w:pPr>
    <w:rPr>
      <w:sz w:val="20"/>
    </w:rPr>
  </w:style>
  <w:style w:type="paragraph" w:styleId="Kazalovsebine6">
    <w:name w:val="toc 6"/>
    <w:basedOn w:val="Navaden"/>
    <w:next w:val="Navaden"/>
    <w:autoRedefine/>
    <w:uiPriority w:val="98"/>
    <w:semiHidden/>
    <w:rsid w:val="00A954C8"/>
    <w:pPr>
      <w:tabs>
        <w:tab w:val="right" w:leader="dot" w:pos="7371"/>
      </w:tabs>
      <w:spacing w:after="60" w:line="240" w:lineRule="exact"/>
      <w:ind w:left="2041" w:right="567" w:hanging="340"/>
    </w:pPr>
    <w:rPr>
      <w:sz w:val="20"/>
    </w:rPr>
  </w:style>
  <w:style w:type="paragraph" w:styleId="Kazalovsebine7">
    <w:name w:val="toc 7"/>
    <w:basedOn w:val="Navaden"/>
    <w:next w:val="Navaden"/>
    <w:autoRedefine/>
    <w:uiPriority w:val="98"/>
    <w:semiHidden/>
    <w:rsid w:val="00A954C8"/>
    <w:pPr>
      <w:tabs>
        <w:tab w:val="right" w:leader="dot" w:pos="7371"/>
      </w:tabs>
      <w:spacing w:after="60" w:line="240" w:lineRule="exact"/>
      <w:ind w:left="2381" w:right="567" w:hanging="340"/>
    </w:pPr>
    <w:rPr>
      <w:sz w:val="20"/>
    </w:rPr>
  </w:style>
  <w:style w:type="paragraph" w:styleId="Kazalovsebine8">
    <w:name w:val="toc 8"/>
    <w:basedOn w:val="Navaden"/>
    <w:next w:val="Navaden"/>
    <w:autoRedefine/>
    <w:uiPriority w:val="98"/>
    <w:semiHidden/>
    <w:rsid w:val="00A954C8"/>
    <w:pPr>
      <w:spacing w:after="100"/>
      <w:ind w:left="1680"/>
    </w:pPr>
  </w:style>
  <w:style w:type="paragraph" w:styleId="Kazalovsebine9">
    <w:name w:val="toc 9"/>
    <w:basedOn w:val="Navaden"/>
    <w:next w:val="Navaden"/>
    <w:autoRedefine/>
    <w:uiPriority w:val="98"/>
    <w:semiHidden/>
    <w:rsid w:val="00A954C8"/>
    <w:pPr>
      <w:spacing w:after="100"/>
      <w:ind w:left="1920"/>
    </w:pPr>
  </w:style>
  <w:style w:type="paragraph" w:customStyle="1" w:styleId="ECHRFooter">
    <w:name w:val="ECHR_Footer"/>
    <w:aliases w:val="Footer_ECHR"/>
    <w:basedOn w:val="Noga"/>
    <w:uiPriority w:val="57"/>
    <w:semiHidden/>
    <w:rsid w:val="00987A64"/>
    <w:rPr>
      <w:sz w:val="8"/>
    </w:rPr>
  </w:style>
  <w:style w:type="paragraph" w:customStyle="1" w:styleId="Footer">
    <w:name w:val="_Footer"/>
    <w:aliases w:val="Footer_"/>
    <w:basedOn w:val="Noga"/>
    <w:uiPriority w:val="57"/>
    <w:semiHidden/>
    <w:rsid w:val="000D61E7"/>
    <w:rPr>
      <w:sz w:val="8"/>
    </w:rPr>
  </w:style>
  <w:style w:type="paragraph" w:styleId="Noga">
    <w:name w:val="footer"/>
    <w:basedOn w:val="Navaden"/>
    <w:link w:val="NogaZnak"/>
    <w:uiPriority w:val="98"/>
    <w:semiHidden/>
    <w:rsid w:val="00A954C8"/>
    <w:pPr>
      <w:tabs>
        <w:tab w:val="center" w:pos="3686"/>
        <w:tab w:val="right" w:pos="7371"/>
      </w:tabs>
    </w:pPr>
  </w:style>
  <w:style w:type="character" w:customStyle="1" w:styleId="NogaZnak">
    <w:name w:val="Noga Znak"/>
    <w:basedOn w:val="Privzetapisavaodstavka"/>
    <w:link w:val="Noga"/>
    <w:uiPriority w:val="98"/>
    <w:semiHidden/>
    <w:rsid w:val="00A954C8"/>
    <w:rPr>
      <w:sz w:val="24"/>
      <w:szCs w:val="24"/>
      <w:lang w:val="en-GB"/>
    </w:rPr>
  </w:style>
  <w:style w:type="paragraph" w:customStyle="1" w:styleId="ECHRFooterLine">
    <w:name w:val="ECHR_Footer_Line"/>
    <w:aliases w:val="_Footer_Line"/>
    <w:basedOn w:val="Navaden"/>
    <w:next w:val="Navaden"/>
    <w:uiPriority w:val="30"/>
    <w:semiHidden/>
    <w:rsid w:val="00A954C8"/>
    <w:pPr>
      <w:pBdr>
        <w:top w:val="single" w:sz="6" w:space="1" w:color="5F5F5F"/>
      </w:pBdr>
      <w:tabs>
        <w:tab w:val="center" w:pos="3686"/>
        <w:tab w:val="right" w:pos="7371"/>
      </w:tabs>
      <w:ind w:left="-1474" w:right="-1474"/>
    </w:pPr>
    <w:rPr>
      <w:color w:val="5F5F5F"/>
    </w:rPr>
  </w:style>
  <w:style w:type="table" w:customStyle="1" w:styleId="ECHRListTable">
    <w:name w:val="ECHR_List_Table"/>
    <w:basedOn w:val="Navadnatabela"/>
    <w:uiPriority w:val="99"/>
    <w:rsid w:val="00A954C8"/>
    <w:rPr>
      <w:sz w:val="24"/>
      <w:szCs w:val="24"/>
    </w:rPr>
    <w:tblPr>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b/>
        <w:color w:val="474747" w:themeColor="accent3" w:themeShade="BF"/>
      </w:rPr>
      <w:tblPr/>
      <w:trPr>
        <w:tblHeader/>
      </w:tr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shd w:val="clear" w:color="auto" w:fill="DFDFDF" w:themeFill="background2" w:themeFillShade="E6"/>
      </w:tcPr>
    </w:tblStylePr>
  </w:style>
  <w:style w:type="paragraph" w:customStyle="1" w:styleId="JuCase">
    <w:name w:val="Ju_Case"/>
    <w:aliases w:val="_Case_Name"/>
    <w:basedOn w:val="Navaden"/>
    <w:next w:val="JuPara"/>
    <w:uiPriority w:val="32"/>
    <w:rsid w:val="00A954C8"/>
    <w:pPr>
      <w:ind w:firstLine="284"/>
    </w:pPr>
    <w:rPr>
      <w:b/>
    </w:rPr>
  </w:style>
  <w:style w:type="paragraph" w:styleId="Opomba-naslov">
    <w:name w:val="Note Heading"/>
    <w:basedOn w:val="Navaden"/>
    <w:next w:val="Navaden"/>
    <w:link w:val="Opomba-naslovZnak"/>
    <w:uiPriority w:val="98"/>
    <w:semiHidden/>
    <w:rsid w:val="00A954C8"/>
  </w:style>
  <w:style w:type="character" w:customStyle="1" w:styleId="Opomba-naslovZnak">
    <w:name w:val="Opomba - naslov Znak"/>
    <w:basedOn w:val="Privzetapisavaodstavka"/>
    <w:link w:val="Opomba-naslov"/>
    <w:uiPriority w:val="98"/>
    <w:semiHidden/>
    <w:rsid w:val="00A954C8"/>
    <w:rPr>
      <w:sz w:val="24"/>
      <w:szCs w:val="24"/>
      <w:lang w:val="en-GB"/>
    </w:rPr>
  </w:style>
  <w:style w:type="paragraph" w:customStyle="1" w:styleId="ECHRHeaderLandscape">
    <w:name w:val="ECHR_Header_Landscape"/>
    <w:aliases w:val="_Header_Landscape"/>
    <w:basedOn w:val="JuHeader"/>
    <w:uiPriority w:val="29"/>
    <w:semiHidden/>
    <w:rsid w:val="00A954C8"/>
    <w:pPr>
      <w:tabs>
        <w:tab w:val="center" w:pos="6146"/>
        <w:tab w:val="right" w:pos="13778"/>
      </w:tabs>
      <w:ind w:left="-1474" w:right="-1474"/>
    </w:pPr>
  </w:style>
  <w:style w:type="paragraph" w:customStyle="1" w:styleId="ECHRBullet1">
    <w:name w:val="ECHR_Bullet_1"/>
    <w:aliases w:val="_Bul_1"/>
    <w:basedOn w:val="NormalJustified"/>
    <w:uiPriority w:val="23"/>
    <w:semiHidden/>
    <w:qFormat/>
    <w:rsid w:val="00A954C8"/>
    <w:pPr>
      <w:numPr>
        <w:numId w:val="6"/>
      </w:numPr>
      <w:spacing w:before="60" w:after="60"/>
    </w:pPr>
  </w:style>
  <w:style w:type="paragraph" w:customStyle="1" w:styleId="ECHRBullet2">
    <w:name w:val="ECHR_Bullet_2"/>
    <w:aliases w:val="_Bul_2"/>
    <w:basedOn w:val="ECHRBullet1"/>
    <w:uiPriority w:val="23"/>
    <w:semiHidden/>
    <w:rsid w:val="00A954C8"/>
    <w:pPr>
      <w:numPr>
        <w:ilvl w:val="1"/>
      </w:numPr>
    </w:pPr>
  </w:style>
  <w:style w:type="paragraph" w:customStyle="1" w:styleId="ECHRBullet3">
    <w:name w:val="ECHR_Bullet_3"/>
    <w:aliases w:val="_Bul_3"/>
    <w:basedOn w:val="ECHRBullet2"/>
    <w:uiPriority w:val="23"/>
    <w:semiHidden/>
    <w:rsid w:val="00A954C8"/>
    <w:pPr>
      <w:numPr>
        <w:ilvl w:val="2"/>
      </w:numPr>
    </w:pPr>
  </w:style>
  <w:style w:type="paragraph" w:customStyle="1" w:styleId="ECHRBullet4">
    <w:name w:val="ECHR_Bullet_4"/>
    <w:aliases w:val="_Bul_4"/>
    <w:basedOn w:val="ECHRBullet3"/>
    <w:uiPriority w:val="23"/>
    <w:semiHidden/>
    <w:rsid w:val="00A954C8"/>
    <w:pPr>
      <w:numPr>
        <w:ilvl w:val="3"/>
      </w:numPr>
    </w:pPr>
  </w:style>
  <w:style w:type="paragraph" w:customStyle="1" w:styleId="ECHRConfidential">
    <w:name w:val="ECHR_Confidential"/>
    <w:aliases w:val="_Confidential"/>
    <w:basedOn w:val="Navaden"/>
    <w:next w:val="Navaden"/>
    <w:uiPriority w:val="42"/>
    <w:semiHidden/>
    <w:qFormat/>
    <w:rsid w:val="00A954C8"/>
    <w:pPr>
      <w:jc w:val="right"/>
    </w:pPr>
    <w:rPr>
      <w:color w:val="C00000"/>
      <w:sz w:val="20"/>
    </w:rPr>
  </w:style>
  <w:style w:type="paragraph" w:customStyle="1" w:styleId="ECHRDecisionBody">
    <w:name w:val="ECHR_Decision_Body"/>
    <w:aliases w:val="_Decision_Body"/>
    <w:basedOn w:val="NormalJustified"/>
    <w:uiPriority w:val="54"/>
    <w:semiHidden/>
    <w:rsid w:val="00A954C8"/>
    <w:pPr>
      <w:tabs>
        <w:tab w:val="left" w:pos="567"/>
        <w:tab w:val="left" w:pos="1134"/>
      </w:tabs>
      <w:spacing w:line="240" w:lineRule="exact"/>
      <w:jc w:val="left"/>
    </w:pPr>
  </w:style>
  <w:style w:type="paragraph" w:customStyle="1" w:styleId="ECHRDivisionName">
    <w:name w:val="ECHR_DivisionName"/>
    <w:aliases w:val="_Div_Name"/>
    <w:basedOn w:val="Navaden"/>
    <w:link w:val="ECHRDivisionNameChar"/>
    <w:uiPriority w:val="41"/>
    <w:semiHidden/>
    <w:qFormat/>
    <w:rsid w:val="00A954C8"/>
    <w:pPr>
      <w:contextualSpacing/>
      <w:jc w:val="center"/>
    </w:pPr>
    <w:rPr>
      <w:rFonts w:ascii="Arial" w:hAnsi="Arial"/>
      <w:i/>
      <w:color w:val="002856"/>
      <w:sz w:val="32"/>
    </w:rPr>
  </w:style>
  <w:style w:type="character" w:customStyle="1" w:styleId="ECHRDivisionNameChar">
    <w:name w:val="ECHR_DivisionName Char"/>
    <w:aliases w:val="_Div_Name Char"/>
    <w:basedOn w:val="Privzetapisavaodstavka"/>
    <w:link w:val="ECHRDivisionName"/>
    <w:uiPriority w:val="41"/>
    <w:semiHidden/>
    <w:rsid w:val="00A954C8"/>
    <w:rPr>
      <w:rFonts w:ascii="Arial" w:hAnsi="Arial"/>
      <w:i/>
      <w:color w:val="002856"/>
      <w:sz w:val="32"/>
      <w:szCs w:val="24"/>
      <w:lang w:val="en-GB"/>
    </w:rPr>
  </w:style>
  <w:style w:type="paragraph" w:customStyle="1" w:styleId="ECHRFooterLineLandscape">
    <w:name w:val="ECHR_Footer_Line_Landscape"/>
    <w:aliases w:val="_Footer_Line_Landscape"/>
    <w:basedOn w:val="Navaden"/>
    <w:uiPriority w:val="30"/>
    <w:semiHidden/>
    <w:rsid w:val="00A954C8"/>
    <w:pPr>
      <w:pBdr>
        <w:top w:val="single" w:sz="8" w:space="1" w:color="7F7F7F" w:themeColor="text1" w:themeTint="80"/>
      </w:pBdr>
      <w:tabs>
        <w:tab w:val="center" w:pos="6146"/>
        <w:tab w:val="right" w:pos="12293"/>
      </w:tabs>
      <w:ind w:left="-1474" w:right="-1474"/>
    </w:pPr>
    <w:rPr>
      <w:color w:val="474747" w:themeColor="accent3" w:themeShade="BF"/>
      <w:sz w:val="22"/>
    </w:rPr>
  </w:style>
  <w:style w:type="paragraph" w:customStyle="1" w:styleId="ECHRHeaderDate">
    <w:name w:val="ECHR_Header_Date"/>
    <w:aliases w:val="_Ref_Date"/>
    <w:basedOn w:val="Navaden"/>
    <w:uiPriority w:val="44"/>
    <w:semiHidden/>
    <w:qFormat/>
    <w:rsid w:val="00A954C8"/>
    <w:pPr>
      <w:jc w:val="right"/>
    </w:pPr>
    <w:rPr>
      <w:sz w:val="20"/>
    </w:rPr>
  </w:style>
  <w:style w:type="paragraph" w:customStyle="1" w:styleId="ECHRHeaderRefIt">
    <w:name w:val="ECHR_Header_Ref_It"/>
    <w:aliases w:val="_Ref_Ital"/>
    <w:basedOn w:val="Navaden"/>
    <w:next w:val="ECHRHeaderDate"/>
    <w:uiPriority w:val="43"/>
    <w:semiHidden/>
    <w:qFormat/>
    <w:rsid w:val="00A954C8"/>
    <w:pPr>
      <w:jc w:val="right"/>
    </w:pPr>
    <w:rPr>
      <w:i/>
      <w:sz w:val="20"/>
    </w:rPr>
  </w:style>
  <w:style w:type="paragraph" w:customStyle="1" w:styleId="ECHRHeading9">
    <w:name w:val="ECHR_Heading_9"/>
    <w:aliases w:val="_Head_9"/>
    <w:basedOn w:val="Naslov9"/>
    <w:uiPriority w:val="17"/>
    <w:semiHidden/>
    <w:rsid w:val="00A954C8"/>
    <w:pPr>
      <w:keepNext/>
      <w:keepLines/>
      <w:numPr>
        <w:ilvl w:val="8"/>
        <w:numId w:val="2"/>
      </w:numPr>
      <w:spacing w:before="100" w:beforeAutospacing="1"/>
      <w:contextualSpacing/>
      <w:jc w:val="both"/>
    </w:pPr>
    <w:rPr>
      <w:i w:val="0"/>
      <w:sz w:val="18"/>
    </w:rPr>
  </w:style>
  <w:style w:type="paragraph" w:customStyle="1" w:styleId="ECHRLine">
    <w:name w:val="ECHR_Line"/>
    <w:aliases w:val="_Line"/>
    <w:basedOn w:val="NormalJustified"/>
    <w:next w:val="Navaden"/>
    <w:uiPriority w:val="46"/>
    <w:semiHidden/>
    <w:rsid w:val="00A954C8"/>
    <w:pPr>
      <w:pBdr>
        <w:bottom w:val="single" w:sz="12" w:space="1" w:color="949494" w:themeColor="text2" w:themeShade="BF"/>
      </w:pBdr>
      <w:spacing w:after="120"/>
    </w:pPr>
    <w:rPr>
      <w:sz w:val="12"/>
    </w:rPr>
  </w:style>
  <w:style w:type="paragraph" w:customStyle="1" w:styleId="ECHRNumberedList1">
    <w:name w:val="ECHR_Numbered_List_1"/>
    <w:aliases w:val="_Num_1"/>
    <w:basedOn w:val="Navaden"/>
    <w:uiPriority w:val="23"/>
    <w:semiHidden/>
    <w:qFormat/>
    <w:rsid w:val="00A954C8"/>
    <w:pPr>
      <w:numPr>
        <w:numId w:val="8"/>
      </w:numPr>
      <w:spacing w:before="60" w:after="60"/>
    </w:pPr>
  </w:style>
  <w:style w:type="paragraph" w:customStyle="1" w:styleId="ECHRNumberedList2">
    <w:name w:val="ECHR_Numbered_List_2"/>
    <w:aliases w:val="_Num_2"/>
    <w:basedOn w:val="ECHRNumberedList1"/>
    <w:uiPriority w:val="23"/>
    <w:semiHidden/>
    <w:rsid w:val="00A954C8"/>
    <w:pPr>
      <w:numPr>
        <w:ilvl w:val="1"/>
      </w:numPr>
    </w:pPr>
  </w:style>
  <w:style w:type="paragraph" w:customStyle="1" w:styleId="ECHRNumberedList3">
    <w:name w:val="ECHR_Numbered_List_3"/>
    <w:aliases w:val="_Num_3"/>
    <w:basedOn w:val="ECHRNumberedList2"/>
    <w:uiPriority w:val="23"/>
    <w:semiHidden/>
    <w:rsid w:val="00A954C8"/>
    <w:pPr>
      <w:numPr>
        <w:ilvl w:val="2"/>
      </w:numPr>
    </w:pPr>
  </w:style>
  <w:style w:type="paragraph" w:customStyle="1" w:styleId="ECHRParaHanging">
    <w:name w:val="ECHR_Para_Hanging"/>
    <w:aliases w:val="_Hanging"/>
    <w:basedOn w:val="Navaden"/>
    <w:uiPriority w:val="8"/>
    <w:semiHidden/>
    <w:qFormat/>
    <w:rsid w:val="00A954C8"/>
    <w:pPr>
      <w:ind w:left="567" w:hanging="567"/>
      <w:jc w:val="both"/>
    </w:pPr>
  </w:style>
  <w:style w:type="paragraph" w:customStyle="1" w:styleId="ECHRParaIndent">
    <w:name w:val="ECHR_Para_Indent"/>
    <w:aliases w:val="_Indent"/>
    <w:basedOn w:val="Navaden"/>
    <w:uiPriority w:val="7"/>
    <w:semiHidden/>
    <w:qFormat/>
    <w:rsid w:val="00A954C8"/>
    <w:pPr>
      <w:spacing w:before="120" w:after="120"/>
      <w:ind w:left="284"/>
      <w:jc w:val="both"/>
    </w:pPr>
  </w:style>
  <w:style w:type="character" w:customStyle="1" w:styleId="ECHRRed">
    <w:name w:val="ECHR_Red"/>
    <w:aliases w:val="_Red"/>
    <w:basedOn w:val="Privzetapisavaodstavka"/>
    <w:uiPriority w:val="15"/>
    <w:semiHidden/>
    <w:qFormat/>
    <w:rsid w:val="00A954C8"/>
    <w:rPr>
      <w:color w:val="C00000" w:themeColor="accent2"/>
    </w:rPr>
  </w:style>
  <w:style w:type="paragraph" w:customStyle="1" w:styleId="DecList">
    <w:name w:val="Dec_List"/>
    <w:aliases w:val="_List"/>
    <w:basedOn w:val="JuList"/>
    <w:uiPriority w:val="22"/>
    <w:rsid w:val="00A954C8"/>
    <w:pPr>
      <w:numPr>
        <w:numId w:val="0"/>
      </w:numPr>
      <w:ind w:left="284"/>
    </w:pPr>
  </w:style>
  <w:style w:type="table" w:customStyle="1" w:styleId="ECHRTable">
    <w:name w:val="ECHR_Table"/>
    <w:basedOn w:val="Navadnatabela"/>
    <w:rsid w:val="00A954C8"/>
    <w:rPr>
      <w:rFonts w:eastAsia="Times New Roman" w:cs="Times New Roman"/>
      <w:sz w:val="20"/>
      <w:szCs w:val="20"/>
      <w:lang w:val="en-GB"/>
    </w:rPr>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tblStylePr w:type="firstCol">
      <w:rPr>
        <w:b/>
      </w:rPr>
    </w:tblStylePr>
    <w:tblStylePr w:type="band2Vert">
      <w:tblPr/>
      <w:tcPr>
        <w:tcBorders>
          <w:top w:val="nil"/>
          <w:left w:val="nil"/>
          <w:bottom w:val="nil"/>
          <w:right w:val="nil"/>
          <w:insideH w:val="nil"/>
          <w:insideV w:val="nil"/>
          <w:tl2br w:val="nil"/>
          <w:tr2bl w:val="nil"/>
        </w:tcBorders>
        <w:shd w:val="clear" w:color="auto" w:fill="DFDFDF" w:themeFill="background2" w:themeFillShade="E6"/>
      </w:tcPr>
    </w:tblStylePr>
    <w:tblStylePr w:type="band2Horz">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style>
  <w:style w:type="table" w:customStyle="1" w:styleId="ECHRTable2">
    <w:name w:val="ECHR_Table_2"/>
    <w:basedOn w:val="Navadnatabela"/>
    <w:uiPriority w:val="99"/>
    <w:rsid w:val="00A954C8"/>
    <w:pPr>
      <w:tabs>
        <w:tab w:val="left" w:pos="567"/>
        <w:tab w:val="left" w:pos="851"/>
        <w:tab w:val="right" w:pos="5273"/>
      </w:tabs>
    </w:pPr>
    <w:rPr>
      <w:color w:val="262626" w:themeColor="text1" w:themeTint="D9"/>
      <w:sz w:val="24"/>
      <w:szCs w:val="24"/>
    </w:rPr>
    <w:tblPr>
      <w:tblStyleRowBandSize w:val="1"/>
      <w:tblStyleColBandSize w:val="1"/>
      <w:tblCellSpacing w:w="28" w:type="dxa"/>
      <w:tblInd w:w="-964" w:type="dxa"/>
      <w:tblCellMar>
        <w:top w:w="85" w:type="dxa"/>
        <w:left w:w="113" w:type="dxa"/>
        <w:bottom w:w="85" w:type="dxa"/>
        <w:right w:w="113" w:type="dxa"/>
      </w:tblCellMar>
    </w:tblPr>
    <w:trPr>
      <w:tblCellSpacing w:w="28" w:type="dxa"/>
    </w:trPr>
    <w:tblStylePr w:type="firstRow">
      <w:pPr>
        <w:jc w:val="center"/>
      </w:pPr>
      <w:rPr>
        <w:b/>
        <w:sz w:val="24"/>
      </w:rPr>
      <w:tblPr/>
      <w:tcPr>
        <w:tcBorders>
          <w:top w:val="nil"/>
          <w:left w:val="nil"/>
          <w:bottom w:val="nil"/>
          <w:right w:val="nil"/>
          <w:insideH w:val="nil"/>
          <w:insideV w:val="nil"/>
          <w:tl2br w:val="nil"/>
          <w:tr2bl w:val="nil"/>
        </w:tcBorders>
        <w:shd w:val="clear" w:color="auto" w:fill="DFDFDF" w:themeFill="background2" w:themeFillShade="E6"/>
      </w:tcPr>
    </w:tblStylePr>
    <w:tblStylePr w:type="lastRow">
      <w:rPr>
        <w:b/>
      </w:rPr>
      <w:tblPr/>
      <w:tcPr>
        <w:tcBorders>
          <w:top w:val="nil"/>
          <w:left w:val="nil"/>
          <w:bottom w:val="nil"/>
          <w:right w:val="nil"/>
          <w:insideH w:val="nil"/>
          <w:insideV w:val="nil"/>
          <w:tl2br w:val="nil"/>
          <w:tr2bl w:val="nil"/>
        </w:tcBorders>
        <w:shd w:val="clear" w:color="auto" w:fill="ECECEC"/>
      </w:tcPr>
    </w:tblStylePr>
    <w:tblStylePr w:type="firstCol">
      <w:tblPr/>
      <w:tcPr>
        <w:tcBorders>
          <w:top w:val="nil"/>
          <w:left w:val="nil"/>
          <w:bottom w:val="nil"/>
          <w:right w:val="nil"/>
          <w:insideH w:val="nil"/>
          <w:insideV w:val="nil"/>
          <w:tl2br w:val="nil"/>
          <w:tr2bl w:val="nil"/>
        </w:tcBorders>
        <w:shd w:val="clear" w:color="auto" w:fill="EFF8FF"/>
      </w:tcPr>
    </w:tblStylePr>
    <w:tblStylePr w:type="lastCol">
      <w:tblPr/>
      <w:tcPr>
        <w:tcBorders>
          <w:top w:val="nil"/>
          <w:left w:val="nil"/>
          <w:bottom w:val="nil"/>
          <w:right w:val="nil"/>
          <w:insideH w:val="nil"/>
          <w:insideV w:val="nil"/>
          <w:tl2br w:val="nil"/>
          <w:tr2bl w:val="nil"/>
        </w:tcBorders>
        <w:shd w:val="clear" w:color="auto" w:fill="F3FCE8"/>
      </w:tcPr>
    </w:tblStylePr>
    <w:tblStylePr w:type="band1Vert">
      <w:pPr>
        <w:jc w:val="center"/>
      </w:pPr>
      <w:rPr>
        <w:b/>
        <w:sz w:val="28"/>
      </w:rPr>
      <w:tblPr/>
      <w:tcPr>
        <w:tcBorders>
          <w:top w:val="nil"/>
          <w:left w:val="nil"/>
          <w:bottom w:val="nil"/>
          <w:right w:val="nil"/>
          <w:insideH w:val="nil"/>
          <w:insideV w:val="nil"/>
          <w:tl2br w:val="nil"/>
          <w:tr2bl w:val="nil"/>
        </w:tcBorders>
        <w:shd w:val="clear" w:color="auto" w:fill="A7DBFF"/>
      </w:tcPr>
    </w:tblStylePr>
    <w:tblStylePr w:type="band2Vert">
      <w:pPr>
        <w:jc w:val="center"/>
      </w:pPr>
      <w:rPr>
        <w:b/>
        <w:sz w:val="28"/>
      </w:rPr>
      <w:tblPr/>
      <w:tcPr>
        <w:tcBorders>
          <w:top w:val="nil"/>
          <w:left w:val="nil"/>
          <w:bottom w:val="nil"/>
          <w:right w:val="nil"/>
          <w:insideH w:val="nil"/>
          <w:insideV w:val="nil"/>
          <w:tl2br w:val="nil"/>
          <w:tr2bl w:val="nil"/>
        </w:tcBorders>
        <w:shd w:val="clear" w:color="auto" w:fill="C6F094"/>
      </w:tcPr>
    </w:tblStylePr>
    <w:tblStylePr w:type="band1Horz">
      <w:tblPr/>
      <w:tcPr>
        <w:tcBorders>
          <w:top w:val="nil"/>
          <w:left w:val="nil"/>
          <w:bottom w:val="nil"/>
          <w:right w:val="nil"/>
          <w:insideH w:val="nil"/>
          <w:insideV w:val="nil"/>
          <w:tl2br w:val="nil"/>
          <w:tr2bl w:val="nil"/>
        </w:tcBorders>
      </w:tcPr>
    </w:tblStylePr>
    <w:tblStylePr w:type="band2Horz">
      <w:tblPr/>
      <w:tcPr>
        <w:tcBorders>
          <w:top w:val="nil"/>
          <w:left w:val="nil"/>
          <w:bottom w:val="nil"/>
          <w:right w:val="nil"/>
          <w:insideH w:val="nil"/>
          <w:insideV w:val="nil"/>
          <w:tl2br w:val="nil"/>
          <w:tr2bl w:val="nil"/>
        </w:tcBorders>
        <w:shd w:val="clear" w:color="auto" w:fill="F8F8F8" w:themeFill="background2"/>
      </w:tcPr>
    </w:tblStylePr>
    <w:tblStylePr w:type="neCell">
      <w:pPr>
        <w:jc w:val="center"/>
      </w:pPr>
      <w:rPr>
        <w:b/>
      </w:rPr>
      <w:tblPr/>
      <w:tcPr>
        <w:tcBorders>
          <w:top w:val="nil"/>
          <w:left w:val="nil"/>
          <w:bottom w:val="nil"/>
          <w:right w:val="nil"/>
          <w:insideH w:val="nil"/>
          <w:insideV w:val="nil"/>
          <w:tl2br w:val="nil"/>
          <w:tr2bl w:val="nil"/>
        </w:tcBorders>
        <w:shd w:val="clear" w:color="auto" w:fill="DCF6BC"/>
      </w:tcPr>
    </w:tblStylePr>
    <w:tblStylePr w:type="nwCell">
      <w:pPr>
        <w:jc w:val="center"/>
      </w:pPr>
      <w:rPr>
        <w:b/>
      </w:rPr>
      <w:tblPr/>
      <w:tcPr>
        <w:tcBorders>
          <w:top w:val="nil"/>
          <w:left w:val="nil"/>
          <w:bottom w:val="nil"/>
          <w:right w:val="nil"/>
          <w:insideH w:val="nil"/>
          <w:insideV w:val="nil"/>
          <w:tl2br w:val="nil"/>
          <w:tr2bl w:val="nil"/>
        </w:tcBorders>
        <w:shd w:val="clear" w:color="auto" w:fill="CDEBFF"/>
      </w:tcPr>
    </w:tblStylePr>
    <w:tblStylePr w:type="seCell">
      <w:tblPr/>
      <w:tcPr>
        <w:tcBorders>
          <w:top w:val="nil"/>
          <w:left w:val="nil"/>
          <w:bottom w:val="nil"/>
          <w:right w:val="nil"/>
          <w:insideH w:val="nil"/>
          <w:insideV w:val="nil"/>
          <w:tl2br w:val="nil"/>
          <w:tr2bl w:val="nil"/>
        </w:tcBorders>
        <w:shd w:val="clear" w:color="auto" w:fill="C6F094"/>
      </w:tcPr>
    </w:tblStylePr>
    <w:tblStylePr w:type="swCell">
      <w:tblPr/>
      <w:tcPr>
        <w:tcBorders>
          <w:top w:val="nil"/>
          <w:left w:val="nil"/>
          <w:bottom w:val="nil"/>
          <w:right w:val="nil"/>
          <w:insideH w:val="nil"/>
          <w:insideV w:val="nil"/>
          <w:tl2br w:val="nil"/>
          <w:tr2bl w:val="nil"/>
        </w:tcBorders>
        <w:shd w:val="clear" w:color="auto" w:fill="A7DBFF"/>
      </w:tcPr>
    </w:tblStylePr>
  </w:style>
  <w:style w:type="table" w:customStyle="1" w:styleId="ECHRTable2016">
    <w:name w:val="ECHR_Table_2016"/>
    <w:basedOn w:val="Navadnatabela"/>
    <w:uiPriority w:val="99"/>
    <w:rsid w:val="00A954C8"/>
    <w:rPr>
      <w:sz w:val="24"/>
      <w:szCs w:val="24"/>
    </w:rPr>
    <w:tblPr>
      <w:tblStyleRowBandSize w:val="1"/>
      <w:tblStyleColBandSize w:val="1"/>
      <w:jc w:val="center"/>
      <w:tblBorders>
        <w:top w:val="single" w:sz="4" w:space="0" w:color="5F5F5F" w:themeColor="accent3"/>
        <w:left w:val="single" w:sz="4" w:space="0" w:color="5F5F5F" w:themeColor="accent3"/>
        <w:bottom w:val="single" w:sz="4" w:space="0" w:color="5F5F5F" w:themeColor="accent3"/>
        <w:right w:val="single" w:sz="4" w:space="0" w:color="5F5F5F" w:themeColor="accent3"/>
        <w:insideH w:val="single" w:sz="4" w:space="0" w:color="5F5F5F" w:themeColor="accent3"/>
        <w:insideV w:val="single" w:sz="4" w:space="0" w:color="5F5F5F" w:themeColor="accent3"/>
      </w:tblBorders>
    </w:tblPr>
    <w:trPr>
      <w:jc w:val="center"/>
    </w:trPr>
    <w:tblStylePr w:type="firstRow">
      <w:rPr>
        <w:rFonts w:asciiTheme="majorHAnsi" w:hAnsiTheme="majorHAnsi"/>
        <w:b/>
        <w:i w:val="0"/>
        <w:color w:val="F8F8F8" w:themeColor="background2"/>
        <w:sz w:val="22"/>
      </w:rPr>
      <w:tblPr/>
      <w:trPr>
        <w:tblHeader/>
      </w:tr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single" w:sz="4" w:space="0" w:color="5F5F5F" w:themeColor="accent3"/>
          <w:insideV w:val="single" w:sz="4" w:space="0" w:color="F8F8F8" w:themeColor="background2"/>
          <w:tl2br w:val="nil"/>
          <w:tr2bl w:val="nil"/>
        </w:tcBorders>
        <w:shd w:val="clear" w:color="auto" w:fill="5F5F5F" w:themeFill="accent3"/>
      </w:tcPr>
    </w:tblStylePr>
    <w:tblStylePr w:type="lastRow">
      <w:rPr>
        <w:b/>
        <w:i w:val="0"/>
      </w:rPr>
      <w:tblPr/>
      <w:tcPr>
        <w:tcBorders>
          <w:top w:val="single" w:sz="8" w:space="0" w:color="5F5F5F" w:themeColor="accent3"/>
          <w:left w:val="single" w:sz="4" w:space="0" w:color="5F5F5F" w:themeColor="accent3"/>
          <w:bottom w:val="single" w:sz="8" w:space="0" w:color="5F5F5F" w:themeColor="accent3"/>
          <w:right w:val="single" w:sz="4" w:space="0" w:color="5F5F5F" w:themeColor="accent3"/>
          <w:insideH w:val="nil"/>
          <w:insideV w:val="single" w:sz="4" w:space="0" w:color="5F5F5F" w:themeColor="accent3"/>
          <w:tl2br w:val="nil"/>
          <w:tr2bl w:val="nil"/>
        </w:tcBorders>
      </w:tcPr>
    </w:tblStylePr>
    <w:tblStylePr w:type="firstCol">
      <w:rPr>
        <w:rFonts w:asciiTheme="majorHAnsi" w:hAnsiTheme="majorHAnsi"/>
        <w:b/>
        <w:i w:val="0"/>
        <w:color w:val="3E3E3E" w:themeColor="background2" w:themeShade="40"/>
        <w:sz w:val="22"/>
      </w:rPr>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l2br w:val="nil"/>
          <w:tr2bl w:val="nil"/>
        </w:tcBorders>
        <w:shd w:val="clear" w:color="auto" w:fill="E8E8E8" w:themeFill="text2" w:themeFillTint="66"/>
      </w:tcPr>
    </w:tblStylePr>
    <w:tblStylePr w:type="lastCol">
      <w:rPr>
        <w:b/>
        <w:i w:val="0"/>
      </w:rPr>
    </w:tblStylePr>
    <w:tblStylePr w:type="band2Vert">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l2br w:val="nil"/>
          <w:tr2bl w:val="nil"/>
        </w:tcBorders>
        <w:shd w:val="clear" w:color="auto" w:fill="E8E8E8" w:themeFill="text2" w:themeFillTint="66"/>
      </w:tcPr>
    </w:tblStylePr>
    <w:tblStylePr w:type="band2Horz">
      <w:tblPr/>
      <w:tcPr>
        <w:tcBorders>
          <w:top w:val="single" w:sz="4" w:space="0" w:color="0072BC" w:themeColor="accent1"/>
          <w:left w:val="single" w:sz="4" w:space="0" w:color="0072BC" w:themeColor="accent1"/>
          <w:bottom w:val="single" w:sz="4" w:space="0" w:color="0072BC" w:themeColor="accent1"/>
          <w:right w:val="single" w:sz="4" w:space="0" w:color="0072BC" w:themeColor="accent1"/>
          <w:insideH w:val="single" w:sz="4" w:space="0" w:color="0072BC" w:themeColor="accent1"/>
          <w:insideV w:val="single" w:sz="4" w:space="0" w:color="0072BC" w:themeColor="accent1"/>
          <w:tl2br w:val="nil"/>
          <w:tr2bl w:val="nil"/>
        </w:tcBorders>
        <w:shd w:val="clear" w:color="auto" w:fill="E8E8E8" w:themeFill="text2" w:themeFillTint="66"/>
      </w:tcPr>
    </w:tblStylePr>
  </w:style>
  <w:style w:type="paragraph" w:customStyle="1" w:styleId="ECHRTitle1">
    <w:name w:val="ECHR_Title_1"/>
    <w:aliases w:val="_Title_L_1"/>
    <w:basedOn w:val="Navaden"/>
    <w:next w:val="Navaden"/>
    <w:uiPriority w:val="28"/>
    <w:semiHidden/>
    <w:qFormat/>
    <w:rsid w:val="00A954C8"/>
    <w:pPr>
      <w:keepNext/>
      <w:keepLines/>
      <w:spacing w:before="240"/>
      <w:contextualSpacing/>
    </w:pPr>
    <w:rPr>
      <w:rFonts w:asciiTheme="majorHAnsi" w:hAnsiTheme="majorHAnsi"/>
      <w:b/>
      <w:color w:val="2F2F2F" w:themeColor="accent3" w:themeShade="80"/>
      <w:sz w:val="32"/>
    </w:rPr>
  </w:style>
  <w:style w:type="paragraph" w:customStyle="1" w:styleId="ECHRTitle2">
    <w:name w:val="ECHR_Title_2"/>
    <w:aliases w:val="_Title_L_2"/>
    <w:basedOn w:val="Navaden"/>
    <w:next w:val="Navaden"/>
    <w:uiPriority w:val="28"/>
    <w:semiHidden/>
    <w:qFormat/>
    <w:rsid w:val="00A954C8"/>
    <w:pPr>
      <w:keepNext/>
      <w:keepLines/>
      <w:spacing w:before="240"/>
      <w:contextualSpacing/>
    </w:pPr>
    <w:rPr>
      <w:rFonts w:asciiTheme="majorHAnsi" w:hAnsiTheme="majorHAnsi"/>
      <w:b/>
      <w:color w:val="474747" w:themeColor="accent3" w:themeShade="BF"/>
      <w:sz w:val="28"/>
    </w:rPr>
  </w:style>
  <w:style w:type="paragraph" w:customStyle="1" w:styleId="ECHRTitle3">
    <w:name w:val="ECHR_Title_3"/>
    <w:aliases w:val="_Title_L_3"/>
    <w:basedOn w:val="Navaden"/>
    <w:next w:val="Navaden"/>
    <w:uiPriority w:val="28"/>
    <w:semiHidden/>
    <w:qFormat/>
    <w:rsid w:val="00A954C8"/>
    <w:pPr>
      <w:keepNext/>
      <w:keepLines/>
      <w:spacing w:before="240"/>
      <w:contextualSpacing/>
    </w:pPr>
    <w:rPr>
      <w:rFonts w:asciiTheme="majorHAnsi" w:hAnsiTheme="majorHAnsi"/>
      <w:b/>
      <w:color w:val="474747" w:themeColor="accent3" w:themeShade="BF"/>
    </w:rPr>
  </w:style>
  <w:style w:type="paragraph" w:customStyle="1" w:styleId="ECHRTitleCentre1">
    <w:name w:val="ECHR_Title_Centre_1"/>
    <w:aliases w:val="_Title_C_1"/>
    <w:basedOn w:val="Navaden"/>
    <w:next w:val="Navaden"/>
    <w:uiPriority w:val="26"/>
    <w:semiHidden/>
    <w:qFormat/>
    <w:rsid w:val="00A954C8"/>
    <w:pPr>
      <w:keepNext/>
      <w:keepLines/>
      <w:spacing w:before="240"/>
      <w:contextualSpacing/>
      <w:jc w:val="center"/>
    </w:pPr>
    <w:rPr>
      <w:rFonts w:asciiTheme="majorHAnsi" w:hAnsiTheme="majorHAnsi"/>
      <w:b/>
      <w:color w:val="2F2F2F" w:themeColor="accent3" w:themeShade="80"/>
      <w:sz w:val="32"/>
    </w:rPr>
  </w:style>
  <w:style w:type="paragraph" w:customStyle="1" w:styleId="ECHRTitleCentre2">
    <w:name w:val="ECHR_Title_Centre_2"/>
    <w:aliases w:val="_Title_C_2"/>
    <w:basedOn w:val="Navaden"/>
    <w:next w:val="Navaden"/>
    <w:uiPriority w:val="26"/>
    <w:semiHidden/>
    <w:qFormat/>
    <w:rsid w:val="00A954C8"/>
    <w:pPr>
      <w:keepNext/>
      <w:keepLines/>
      <w:spacing w:before="240"/>
      <w:contextualSpacing/>
      <w:jc w:val="center"/>
    </w:pPr>
    <w:rPr>
      <w:rFonts w:asciiTheme="majorHAnsi" w:hAnsiTheme="majorHAnsi"/>
      <w:b/>
      <w:color w:val="474747" w:themeColor="accent3" w:themeShade="BF"/>
      <w:sz w:val="28"/>
    </w:rPr>
  </w:style>
  <w:style w:type="paragraph" w:customStyle="1" w:styleId="ECHRTitleCentre3">
    <w:name w:val="ECHR_Title_Centre_3"/>
    <w:aliases w:val="_Title_C_3"/>
    <w:basedOn w:val="Navaden"/>
    <w:next w:val="Navaden"/>
    <w:uiPriority w:val="26"/>
    <w:semiHidden/>
    <w:qFormat/>
    <w:rsid w:val="00A954C8"/>
    <w:pPr>
      <w:keepNext/>
      <w:keepLines/>
      <w:spacing w:before="240"/>
      <w:contextualSpacing/>
      <w:jc w:val="center"/>
    </w:pPr>
    <w:rPr>
      <w:rFonts w:asciiTheme="majorHAnsi" w:hAnsiTheme="majorHAnsi"/>
      <w:b/>
      <w:color w:val="474747" w:themeColor="accent3" w:themeShade="BF"/>
    </w:rPr>
  </w:style>
  <w:style w:type="paragraph" w:customStyle="1" w:styleId="ECHRTitleCentreTOC1">
    <w:name w:val="ECHR_Title_Centre_TOC_1"/>
    <w:aliases w:val="_Title_C_TOC"/>
    <w:basedOn w:val="ECHRTitleCentre1"/>
    <w:next w:val="Navaden"/>
    <w:uiPriority w:val="25"/>
    <w:semiHidden/>
    <w:qFormat/>
    <w:rsid w:val="00A954C8"/>
    <w:pPr>
      <w:outlineLvl w:val="0"/>
    </w:pPr>
  </w:style>
  <w:style w:type="paragraph" w:customStyle="1" w:styleId="ECHRTitleTOC1">
    <w:name w:val="ECHR_Title_TOC_1"/>
    <w:aliases w:val="_Title_L_TOC"/>
    <w:basedOn w:val="ECHRTitle1"/>
    <w:next w:val="Navaden"/>
    <w:uiPriority w:val="27"/>
    <w:semiHidden/>
    <w:qFormat/>
    <w:rsid w:val="00A954C8"/>
    <w:pPr>
      <w:outlineLvl w:val="0"/>
    </w:pPr>
  </w:style>
  <w:style w:type="table" w:customStyle="1" w:styleId="LtrTableAddress">
    <w:name w:val="Ltr_Table_Address"/>
    <w:aliases w:val="ECHR_Ltr_Table_Address"/>
    <w:basedOn w:val="Navadnatabela"/>
    <w:uiPriority w:val="99"/>
    <w:rsid w:val="00A954C8"/>
    <w:rPr>
      <w:sz w:val="24"/>
      <w:szCs w:val="24"/>
    </w:rPr>
    <w:tblPr>
      <w:tblInd w:w="5103" w:type="dxa"/>
    </w:tblPr>
  </w:style>
  <w:style w:type="table" w:customStyle="1" w:styleId="PCFTableStyle">
    <w:name w:val="PCF_Table_Style"/>
    <w:aliases w:val="ECHR_PCF_Table_Style"/>
    <w:basedOn w:val="Navadnatabela"/>
    <w:uiPriority w:val="99"/>
    <w:rsid w:val="00A954C8"/>
    <w:rPr>
      <w:color w:val="000000" w:themeColor="text1"/>
      <w:sz w:val="18"/>
      <w:szCs w:val="24"/>
    </w:rPr>
    <w:tblPr>
      <w:tblBorders>
        <w:top w:val="single" w:sz="8" w:space="0" w:color="9F9F9F" w:themeColor="accent3" w:themeTint="99"/>
        <w:left w:val="single" w:sz="8" w:space="0" w:color="9F9F9F" w:themeColor="accent3" w:themeTint="99"/>
        <w:bottom w:val="single" w:sz="8" w:space="0" w:color="9F9F9F" w:themeColor="accent3" w:themeTint="99"/>
        <w:right w:val="single" w:sz="8" w:space="0" w:color="9F9F9F" w:themeColor="accent3" w:themeTint="99"/>
        <w:insideH w:val="single" w:sz="8" w:space="0" w:color="9F9F9F" w:themeColor="accent3" w:themeTint="99"/>
        <w:insideV w:val="single" w:sz="8" w:space="0" w:color="9F9F9F" w:themeColor="accent3" w:themeTint="99"/>
      </w:tblBorders>
    </w:tblPr>
    <w:tblStylePr w:type="firstRow">
      <w:pPr>
        <w:wordWrap/>
        <w:spacing w:beforeLines="0" w:before="120" w:beforeAutospacing="0" w:afterLines="0" w:after="120" w:afterAutospacing="0" w:line="240" w:lineRule="auto"/>
        <w:contextualSpacing/>
        <w:jc w:val="center"/>
      </w:pPr>
      <w:rPr>
        <w:b/>
        <w:i w:val="0"/>
        <w:color w:val="FFFFFF"/>
        <w:sz w:val="20"/>
      </w:rPr>
      <w:tblPr/>
      <w:tcPr>
        <w:tcBorders>
          <w:top w:val="nil"/>
          <w:left w:val="nil"/>
          <w:bottom w:val="nil"/>
          <w:right w:val="nil"/>
          <w:insideH w:val="nil"/>
          <w:insideV w:val="nil"/>
          <w:tl2br w:val="nil"/>
          <w:tr2bl w:val="nil"/>
        </w:tcBorders>
        <w:shd w:val="clear" w:color="auto" w:fill="0072BC" w:themeFill="accent1"/>
        <w:vAlign w:val="center"/>
      </w:tcPr>
    </w:tblStylePr>
    <w:tblStylePr w:type="firstCol">
      <w:pPr>
        <w:jc w:val="left"/>
      </w:pPr>
      <w:tblPr/>
      <w:tcPr>
        <w:vAlign w:val="center"/>
      </w:tcPr>
    </w:tblStylePr>
  </w:style>
  <w:style w:type="table" w:customStyle="1" w:styleId="UGTable">
    <w:name w:val="UG_Table"/>
    <w:aliases w:val="ECHR_UG_Table"/>
    <w:basedOn w:val="Navadnatabela"/>
    <w:uiPriority w:val="99"/>
    <w:rsid w:val="00A954C8"/>
    <w:rPr>
      <w:rFonts w:eastAsiaTheme="minorEastAsia"/>
      <w:sz w:val="20"/>
      <w:szCs w:val="24"/>
      <w:lang w:val="en-GB" w:eastAsia="en-GB"/>
    </w:rPr>
    <w:tblPr>
      <w:tblInd w:w="-1191" w:type="dxa"/>
      <w:tblCellMar>
        <w:top w:w="57" w:type="dxa"/>
        <w:left w:w="0" w:type="dxa"/>
        <w:right w:w="0" w:type="dxa"/>
      </w:tblCellMar>
    </w:tblPr>
    <w:tblStylePr w:type="swCell">
      <w:tblPr/>
      <w:tcPr>
        <w:tcBorders>
          <w:top w:val="nil"/>
          <w:left w:val="nil"/>
          <w:bottom w:val="nil"/>
          <w:right w:val="nil"/>
          <w:insideH w:val="nil"/>
          <w:insideV w:val="nil"/>
          <w:tl2br w:val="nil"/>
          <w:tr2bl w:val="nil"/>
        </w:tcBorders>
        <w:shd w:val="clear" w:color="auto" w:fill="EAEAEA"/>
      </w:tcPr>
    </w:tblStylePr>
  </w:style>
  <w:style w:type="table" w:customStyle="1" w:styleId="UGTableWhiteBox">
    <w:name w:val="UG_Table_White_Box"/>
    <w:aliases w:val="ECHR_UG_Table_White_Box"/>
    <w:basedOn w:val="Navadnatabela"/>
    <w:uiPriority w:val="99"/>
    <w:rsid w:val="00A954C8"/>
    <w:rPr>
      <w:rFonts w:eastAsiaTheme="minorEastAsia"/>
      <w:sz w:val="24"/>
      <w:szCs w:val="24"/>
      <w:lang w:val="en-GB" w:eastAsia="en-GB"/>
    </w:rPr>
    <w:tblPr>
      <w:tblBorders>
        <w:top w:val="single" w:sz="4" w:space="0" w:color="B9B9B9" w:themeColor="background2" w:themeShade="BF"/>
        <w:left w:val="single" w:sz="4" w:space="0" w:color="B9B9B9" w:themeColor="background2" w:themeShade="BF"/>
        <w:bottom w:val="single" w:sz="4" w:space="0" w:color="B9B9B9" w:themeColor="background2" w:themeShade="BF"/>
        <w:right w:val="single" w:sz="4" w:space="0" w:color="B9B9B9" w:themeColor="background2" w:themeShade="BF"/>
      </w:tblBorders>
      <w:tblCellMar>
        <w:top w:w="113" w:type="dxa"/>
        <w:left w:w="113" w:type="dxa"/>
        <w:bottom w:w="113" w:type="dxa"/>
        <w:right w:w="113" w:type="dxa"/>
      </w:tblCellMar>
    </w:tblPr>
    <w:tcPr>
      <w:shd w:val="clear" w:color="auto" w:fill="FFFFFF"/>
    </w:tcPr>
  </w:style>
  <w:style w:type="paragraph" w:customStyle="1" w:styleId="ECHRPlaceholder">
    <w:name w:val="ECHR_Placeholder"/>
    <w:aliases w:val="_Placeholder"/>
    <w:basedOn w:val="JuSigned"/>
    <w:uiPriority w:val="31"/>
    <w:rsid w:val="00A954C8"/>
    <w:rPr>
      <w:color w:val="FFFFFF"/>
    </w:rPr>
  </w:style>
  <w:style w:type="paragraph" w:customStyle="1" w:styleId="ECHRSpacer">
    <w:name w:val="ECHR_Spacer"/>
    <w:aliases w:val="_Spacer"/>
    <w:basedOn w:val="Navaden"/>
    <w:uiPriority w:val="45"/>
    <w:semiHidden/>
    <w:rsid w:val="00A954C8"/>
    <w:rPr>
      <w:sz w:val="4"/>
    </w:rPr>
  </w:style>
  <w:style w:type="table" w:customStyle="1" w:styleId="ECHRTableGrey">
    <w:name w:val="ECHR_Table_Grey"/>
    <w:basedOn w:val="Navadnatabela"/>
    <w:uiPriority w:val="99"/>
    <w:rsid w:val="00A954C8"/>
    <w:pPr>
      <w:tabs>
        <w:tab w:val="left" w:pos="397"/>
      </w:tabs>
    </w:pPr>
    <w:tblPr>
      <w:jc w:val="center"/>
      <w:tblBorders>
        <w:top w:val="single" w:sz="4" w:space="0" w:color="636363" w:themeColor="text2" w:themeShade="80"/>
        <w:left w:val="single" w:sz="4" w:space="0" w:color="636363" w:themeColor="text2" w:themeShade="80"/>
        <w:bottom w:val="single" w:sz="4" w:space="0" w:color="636363" w:themeColor="text2" w:themeShade="80"/>
        <w:right w:val="single" w:sz="4" w:space="0" w:color="636363" w:themeColor="text2" w:themeShade="80"/>
      </w:tblBorders>
      <w:tblCellMar>
        <w:top w:w="142" w:type="dxa"/>
        <w:bottom w:w="85" w:type="dxa"/>
      </w:tblCellMar>
    </w:tblPr>
    <w:trPr>
      <w:jc w:val="center"/>
    </w:trPr>
    <w:tcPr>
      <w:shd w:val="clear" w:color="auto" w:fill="F8F8F8" w:themeFill="background2"/>
    </w:tcPr>
    <w:tblStylePr w:type="firstRow">
      <w:rPr>
        <w:b/>
        <w:color w:val="262626" w:themeColor="text1" w:themeTint="D9"/>
      </w:rPr>
    </w:tblStylePr>
  </w:style>
  <w:style w:type="table" w:customStyle="1" w:styleId="ECHRTableOddBanded">
    <w:name w:val="ECHR_Table_Odd_Banded"/>
    <w:basedOn w:val="Navadnatabela"/>
    <w:uiPriority w:val="99"/>
    <w:rsid w:val="00A954C8"/>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single" w:sz="4" w:space="0" w:color="949494" w:themeColor="text2" w:themeShade="BF"/>
          <w:tl2br w:val="nil"/>
          <w:tr2bl w:val="nil"/>
        </w:tcBorders>
        <w:shd w:val="clear" w:color="auto" w:fill="DFDFDF" w:themeFill="background2" w:themeFillShade="E6"/>
      </w:tcPr>
    </w:tblStylePr>
    <w:tblStylePr w:type="band1Vert">
      <w:tblPr/>
      <w:tcPr>
        <w:tcBorders>
          <w:top w:val="nil"/>
          <w:left w:val="nil"/>
          <w:bottom w:val="nil"/>
          <w:right w:val="nil"/>
          <w:insideH w:val="nil"/>
          <w:insideV w:val="nil"/>
          <w:tl2br w:val="nil"/>
          <w:tr2bl w:val="nil"/>
        </w:tcBorders>
        <w:shd w:val="clear" w:color="auto" w:fill="DFDFDF" w:themeFill="background2" w:themeFillShade="E6"/>
      </w:tcPr>
    </w:tblStylePr>
    <w:tblStylePr w:type="band1Horz">
      <w:rPr>
        <w:b/>
      </w:rPr>
      <w:tblPr/>
      <w:tcPr>
        <w:shd w:val="clear" w:color="auto" w:fill="DFDFDF" w:themeFill="background2" w:themeFillShade="E6"/>
      </w:tcPr>
    </w:tblStylePr>
  </w:style>
  <w:style w:type="character" w:customStyle="1" w:styleId="JuParaChar">
    <w:name w:val="Ju_Para Char"/>
    <w:aliases w:val="_Para Char"/>
    <w:link w:val="JuPara"/>
    <w:uiPriority w:val="4"/>
    <w:rsid w:val="003D690C"/>
    <w:rPr>
      <w:sz w:val="24"/>
      <w:szCs w:val="24"/>
      <w:lang w:val="en-GB"/>
    </w:rPr>
  </w:style>
  <w:style w:type="character" w:customStyle="1" w:styleId="JuHAChar">
    <w:name w:val="Ju_H_A Char"/>
    <w:basedOn w:val="Privzetapisavaodstavka"/>
    <w:link w:val="JuHA"/>
    <w:uiPriority w:val="17"/>
    <w:locked/>
    <w:rsid w:val="003D690C"/>
    <w:rPr>
      <w:rFonts w:asciiTheme="majorHAnsi" w:eastAsiaTheme="majorEastAsia" w:hAnsiTheme="majorHAnsi" w:cstheme="majorBidi"/>
      <w:b/>
      <w:bCs/>
      <w:sz w:val="24"/>
      <w:lang w:val="en-GB"/>
    </w:rPr>
  </w:style>
  <w:style w:type="character" w:customStyle="1" w:styleId="gmail-apple-converted-space">
    <w:name w:val="gmail-apple-converted-space"/>
    <w:basedOn w:val="Privzetapisavaodstavka"/>
    <w:rsid w:val="003D690C"/>
  </w:style>
  <w:style w:type="table" w:styleId="Tabelasvetlamrea1">
    <w:name w:val="Grid Table 1 Light"/>
    <w:basedOn w:val="Navadnatabela"/>
    <w:uiPriority w:val="46"/>
    <w:semiHidden/>
    <w:rsid w:val="007756AB"/>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elasvetlamrea1poudarek1">
    <w:name w:val="Grid Table 1 Light Accent 1"/>
    <w:basedOn w:val="Navadnatabela"/>
    <w:uiPriority w:val="46"/>
    <w:semiHidden/>
    <w:rsid w:val="007756AB"/>
    <w:tblPr>
      <w:tblStyleRowBandSize w:val="1"/>
      <w:tblStyleColBandSize w:val="1"/>
      <w:tblBorders>
        <w:top w:val="single" w:sz="4" w:space="0" w:color="7ECBFF" w:themeColor="accent1" w:themeTint="66"/>
        <w:left w:val="single" w:sz="4" w:space="0" w:color="7ECBFF" w:themeColor="accent1" w:themeTint="66"/>
        <w:bottom w:val="single" w:sz="4" w:space="0" w:color="7ECBFF" w:themeColor="accent1" w:themeTint="66"/>
        <w:right w:val="single" w:sz="4" w:space="0" w:color="7ECBFF" w:themeColor="accent1" w:themeTint="66"/>
        <w:insideH w:val="single" w:sz="4" w:space="0" w:color="7ECBFF" w:themeColor="accent1" w:themeTint="66"/>
        <w:insideV w:val="single" w:sz="4" w:space="0" w:color="7ECBFF" w:themeColor="accent1" w:themeTint="66"/>
      </w:tblBorders>
    </w:tblPr>
    <w:tblStylePr w:type="firstRow">
      <w:rPr>
        <w:b/>
        <w:bCs/>
      </w:rPr>
      <w:tblPr/>
      <w:tcPr>
        <w:tcBorders>
          <w:bottom w:val="single" w:sz="12" w:space="0" w:color="3DB2FF" w:themeColor="accent1" w:themeTint="99"/>
        </w:tcBorders>
      </w:tcPr>
    </w:tblStylePr>
    <w:tblStylePr w:type="lastRow">
      <w:rPr>
        <w:b/>
        <w:bCs/>
      </w:rPr>
      <w:tblPr/>
      <w:tcPr>
        <w:tcBorders>
          <w:top w:val="double" w:sz="2" w:space="0" w:color="3DB2FF" w:themeColor="accent1" w:themeTint="99"/>
        </w:tcBorders>
      </w:tcPr>
    </w:tblStylePr>
    <w:tblStylePr w:type="firstCol">
      <w:rPr>
        <w:b/>
        <w:bCs/>
      </w:rPr>
    </w:tblStylePr>
    <w:tblStylePr w:type="lastCol">
      <w:rPr>
        <w:b/>
        <w:bCs/>
      </w:rPr>
    </w:tblStylePr>
  </w:style>
  <w:style w:type="table" w:styleId="Tabela-svetlamrea1poudarek2">
    <w:name w:val="Grid Table 1 Light Accent 2"/>
    <w:basedOn w:val="Navadnatabela"/>
    <w:uiPriority w:val="46"/>
    <w:semiHidden/>
    <w:rsid w:val="007756AB"/>
    <w:tblPr>
      <w:tblStyleRowBandSize w:val="1"/>
      <w:tblStyleColBandSize w:val="1"/>
      <w:tblBorders>
        <w:top w:val="single" w:sz="4" w:space="0" w:color="FF7F7F" w:themeColor="accent2" w:themeTint="66"/>
        <w:left w:val="single" w:sz="4" w:space="0" w:color="FF7F7F" w:themeColor="accent2" w:themeTint="66"/>
        <w:bottom w:val="single" w:sz="4" w:space="0" w:color="FF7F7F" w:themeColor="accent2" w:themeTint="66"/>
        <w:right w:val="single" w:sz="4" w:space="0" w:color="FF7F7F" w:themeColor="accent2" w:themeTint="66"/>
        <w:insideH w:val="single" w:sz="4" w:space="0" w:color="FF7F7F" w:themeColor="accent2" w:themeTint="66"/>
        <w:insideV w:val="single" w:sz="4" w:space="0" w:color="FF7F7F" w:themeColor="accent2" w:themeTint="66"/>
      </w:tblBorders>
    </w:tblPr>
    <w:tblStylePr w:type="firstRow">
      <w:rPr>
        <w:b/>
        <w:bCs/>
      </w:rPr>
      <w:tblPr/>
      <w:tcPr>
        <w:tcBorders>
          <w:bottom w:val="single" w:sz="12" w:space="0" w:color="FF4040" w:themeColor="accent2" w:themeTint="99"/>
        </w:tcBorders>
      </w:tcPr>
    </w:tblStylePr>
    <w:tblStylePr w:type="lastRow">
      <w:rPr>
        <w:b/>
        <w:bCs/>
      </w:rPr>
      <w:tblPr/>
      <w:tcPr>
        <w:tcBorders>
          <w:top w:val="double" w:sz="2" w:space="0" w:color="FF4040" w:themeColor="accent2" w:themeTint="99"/>
        </w:tcBorders>
      </w:tcPr>
    </w:tblStylePr>
    <w:tblStylePr w:type="firstCol">
      <w:rPr>
        <w:b/>
        <w:bCs/>
      </w:rPr>
    </w:tblStylePr>
    <w:tblStylePr w:type="lastCol">
      <w:rPr>
        <w:b/>
        <w:bCs/>
      </w:rPr>
    </w:tblStylePr>
  </w:style>
  <w:style w:type="table" w:styleId="Tabelasvetlamrea1poudarek3">
    <w:name w:val="Grid Table 1 Light Accent 3"/>
    <w:basedOn w:val="Navadnatabela"/>
    <w:uiPriority w:val="46"/>
    <w:semiHidden/>
    <w:rsid w:val="007756AB"/>
    <w:tblPr>
      <w:tblStyleRowBandSize w:val="1"/>
      <w:tblStyleColBandSize w:val="1"/>
      <w:tblBorders>
        <w:top w:val="single" w:sz="4" w:space="0" w:color="BFBFBF" w:themeColor="accent3" w:themeTint="66"/>
        <w:left w:val="single" w:sz="4" w:space="0" w:color="BFBFBF" w:themeColor="accent3" w:themeTint="66"/>
        <w:bottom w:val="single" w:sz="4" w:space="0" w:color="BFBFBF" w:themeColor="accent3" w:themeTint="66"/>
        <w:right w:val="single" w:sz="4" w:space="0" w:color="BFBFBF" w:themeColor="accent3" w:themeTint="66"/>
        <w:insideH w:val="single" w:sz="4" w:space="0" w:color="BFBFBF" w:themeColor="accent3" w:themeTint="66"/>
        <w:insideV w:val="single" w:sz="4" w:space="0" w:color="BFBFBF" w:themeColor="accent3" w:themeTint="66"/>
      </w:tblBorders>
    </w:tblPr>
    <w:tblStylePr w:type="firstRow">
      <w:rPr>
        <w:b/>
        <w:bCs/>
      </w:rPr>
      <w:tblPr/>
      <w:tcPr>
        <w:tcBorders>
          <w:bottom w:val="single" w:sz="12" w:space="0" w:color="9F9F9F" w:themeColor="accent3" w:themeTint="99"/>
        </w:tcBorders>
      </w:tcPr>
    </w:tblStylePr>
    <w:tblStylePr w:type="lastRow">
      <w:rPr>
        <w:b/>
        <w:bCs/>
      </w:rPr>
      <w:tblPr/>
      <w:tcPr>
        <w:tcBorders>
          <w:top w:val="double" w:sz="2" w:space="0" w:color="9F9F9F" w:themeColor="accent3" w:themeTint="99"/>
        </w:tcBorders>
      </w:tcPr>
    </w:tblStylePr>
    <w:tblStylePr w:type="firstCol">
      <w:rPr>
        <w:b/>
        <w:bCs/>
      </w:rPr>
    </w:tblStylePr>
    <w:tblStylePr w:type="lastCol">
      <w:rPr>
        <w:b/>
        <w:bCs/>
      </w:rPr>
    </w:tblStylePr>
  </w:style>
  <w:style w:type="table" w:styleId="Tabelasvetlamrea1poudarek4">
    <w:name w:val="Grid Table 1 Light Accent 4"/>
    <w:basedOn w:val="Navadnatabela"/>
    <w:uiPriority w:val="46"/>
    <w:semiHidden/>
    <w:rsid w:val="007756AB"/>
    <w:tblPr>
      <w:tblStyleRowBandSize w:val="1"/>
      <w:tblStyleColBandSize w:val="1"/>
      <w:tblBorders>
        <w:top w:val="single" w:sz="4" w:space="0" w:color="D5D5D5" w:themeColor="accent4" w:themeTint="66"/>
        <w:left w:val="single" w:sz="4" w:space="0" w:color="D5D5D5" w:themeColor="accent4" w:themeTint="66"/>
        <w:bottom w:val="single" w:sz="4" w:space="0" w:color="D5D5D5" w:themeColor="accent4" w:themeTint="66"/>
        <w:right w:val="single" w:sz="4" w:space="0" w:color="D5D5D5" w:themeColor="accent4" w:themeTint="66"/>
        <w:insideH w:val="single" w:sz="4" w:space="0" w:color="D5D5D5" w:themeColor="accent4" w:themeTint="66"/>
        <w:insideV w:val="single" w:sz="4" w:space="0" w:color="D5D5D5" w:themeColor="accent4" w:themeTint="66"/>
      </w:tblBorders>
    </w:tblPr>
    <w:tblStylePr w:type="firstRow">
      <w:rPr>
        <w:b/>
        <w:bCs/>
      </w:rPr>
      <w:tblPr/>
      <w:tcPr>
        <w:tcBorders>
          <w:bottom w:val="single" w:sz="12" w:space="0" w:color="C0C0C0" w:themeColor="accent4" w:themeTint="99"/>
        </w:tcBorders>
      </w:tcPr>
    </w:tblStylePr>
    <w:tblStylePr w:type="lastRow">
      <w:rPr>
        <w:b/>
        <w:bCs/>
      </w:rPr>
      <w:tblPr/>
      <w:tcPr>
        <w:tcBorders>
          <w:top w:val="double" w:sz="2" w:space="0" w:color="C0C0C0" w:themeColor="accent4" w:themeTint="99"/>
        </w:tcBorders>
      </w:tcPr>
    </w:tblStylePr>
    <w:tblStylePr w:type="firstCol">
      <w:rPr>
        <w:b/>
        <w:bCs/>
      </w:rPr>
    </w:tblStylePr>
    <w:tblStylePr w:type="lastCol">
      <w:rPr>
        <w:b/>
        <w:bCs/>
      </w:rPr>
    </w:tblStylePr>
  </w:style>
  <w:style w:type="table" w:styleId="Tabelasvetlamrea1poudarek5">
    <w:name w:val="Grid Table 1 Light Accent 5"/>
    <w:basedOn w:val="Navadnatabela"/>
    <w:uiPriority w:val="46"/>
    <w:semiHidden/>
    <w:rsid w:val="007756AB"/>
    <w:tblPr>
      <w:tblStyleRowBandSize w:val="1"/>
      <w:tblStyleColBandSize w:val="1"/>
      <w:tblBorders>
        <w:top w:val="single" w:sz="4" w:space="0" w:color="BFBFBF" w:themeColor="accent5" w:themeTint="66"/>
        <w:left w:val="single" w:sz="4" w:space="0" w:color="BFBFBF" w:themeColor="accent5" w:themeTint="66"/>
        <w:bottom w:val="single" w:sz="4" w:space="0" w:color="BFBFBF" w:themeColor="accent5" w:themeTint="66"/>
        <w:right w:val="single" w:sz="4" w:space="0" w:color="BFBFBF" w:themeColor="accent5" w:themeTint="66"/>
        <w:insideH w:val="single" w:sz="4" w:space="0" w:color="BFBFBF" w:themeColor="accent5" w:themeTint="66"/>
        <w:insideV w:val="single" w:sz="4" w:space="0" w:color="BFBFBF" w:themeColor="accent5" w:themeTint="66"/>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2" w:space="0" w:color="9F9F9F" w:themeColor="accent5" w:themeTint="99"/>
        </w:tcBorders>
      </w:tcPr>
    </w:tblStylePr>
    <w:tblStylePr w:type="firstCol">
      <w:rPr>
        <w:b/>
        <w:bCs/>
      </w:rPr>
    </w:tblStylePr>
    <w:tblStylePr w:type="lastCol">
      <w:rPr>
        <w:b/>
        <w:bCs/>
      </w:rPr>
    </w:tblStylePr>
  </w:style>
  <w:style w:type="table" w:styleId="Tabelasvetlamrea1poudarek6">
    <w:name w:val="Grid Table 1 Light Accent 6"/>
    <w:basedOn w:val="Navadnatabela"/>
    <w:uiPriority w:val="46"/>
    <w:semiHidden/>
    <w:rsid w:val="007756AB"/>
    <w:tblPr>
      <w:tblStyleRowBandSize w:val="1"/>
      <w:tblStyleColBandSize w:val="1"/>
      <w:tblBorders>
        <w:top w:val="single" w:sz="4" w:space="0" w:color="B7B7B7" w:themeColor="accent6" w:themeTint="66"/>
        <w:left w:val="single" w:sz="4" w:space="0" w:color="B7B7B7" w:themeColor="accent6" w:themeTint="66"/>
        <w:bottom w:val="single" w:sz="4" w:space="0" w:color="B7B7B7" w:themeColor="accent6" w:themeTint="66"/>
        <w:right w:val="single" w:sz="4" w:space="0" w:color="B7B7B7" w:themeColor="accent6" w:themeTint="66"/>
        <w:insideH w:val="single" w:sz="4" w:space="0" w:color="B7B7B7" w:themeColor="accent6" w:themeTint="66"/>
        <w:insideV w:val="single" w:sz="4" w:space="0" w:color="B7B7B7" w:themeColor="accent6" w:themeTint="66"/>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2" w:space="0" w:color="949494" w:themeColor="accent6" w:themeTint="99"/>
        </w:tcBorders>
      </w:tcPr>
    </w:tblStylePr>
    <w:tblStylePr w:type="firstCol">
      <w:rPr>
        <w:b/>
        <w:bCs/>
      </w:rPr>
    </w:tblStylePr>
    <w:tblStylePr w:type="lastCol">
      <w:rPr>
        <w:b/>
        <w:bCs/>
      </w:rPr>
    </w:tblStylePr>
  </w:style>
  <w:style w:type="table" w:styleId="Mreatabele2">
    <w:name w:val="Grid Table 2"/>
    <w:basedOn w:val="Navadnatabela"/>
    <w:uiPriority w:val="47"/>
    <w:semiHidden/>
    <w:rsid w:val="007756AB"/>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0072BC" w:themeFill="background1"/>
      </w:tcPr>
    </w:tblStylePr>
    <w:tblStylePr w:type="lastRow">
      <w:rPr>
        <w:b/>
        <w:bCs/>
      </w:rPr>
      <w:tblPr/>
      <w:tcPr>
        <w:tcBorders>
          <w:top w:val="double" w:sz="2" w:space="0" w:color="666666" w:themeColor="text1"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svetlamrea2poudarek1">
    <w:name w:val="Grid Table 2 Accent 1"/>
    <w:basedOn w:val="Navadnatabela"/>
    <w:uiPriority w:val="47"/>
    <w:semiHidden/>
    <w:rsid w:val="007756AB"/>
    <w:tblPr>
      <w:tblStyleRowBandSize w:val="1"/>
      <w:tblStyleColBandSize w:val="1"/>
      <w:tblBorders>
        <w:top w:val="single" w:sz="2" w:space="0" w:color="3DB2FF" w:themeColor="accent1" w:themeTint="99"/>
        <w:bottom w:val="single" w:sz="2" w:space="0" w:color="3DB2FF" w:themeColor="accent1" w:themeTint="99"/>
        <w:insideH w:val="single" w:sz="2" w:space="0" w:color="3DB2FF" w:themeColor="accent1" w:themeTint="99"/>
        <w:insideV w:val="single" w:sz="2" w:space="0" w:color="3DB2FF" w:themeColor="accent1" w:themeTint="99"/>
      </w:tblBorders>
    </w:tblPr>
    <w:tblStylePr w:type="firstRow">
      <w:rPr>
        <w:b/>
        <w:bCs/>
      </w:rPr>
      <w:tblPr/>
      <w:tcPr>
        <w:tcBorders>
          <w:top w:val="nil"/>
          <w:bottom w:val="single" w:sz="12" w:space="0" w:color="3DB2FF" w:themeColor="accent1" w:themeTint="99"/>
          <w:insideH w:val="nil"/>
          <w:insideV w:val="nil"/>
        </w:tcBorders>
        <w:shd w:val="clear" w:color="auto" w:fill="0072BC" w:themeFill="background1"/>
      </w:tcPr>
    </w:tblStylePr>
    <w:tblStylePr w:type="lastRow">
      <w:rPr>
        <w:b/>
        <w:bCs/>
      </w:rPr>
      <w:tblPr/>
      <w:tcPr>
        <w:tcBorders>
          <w:top w:val="double" w:sz="2" w:space="0" w:color="3DB2FF" w:themeColor="accent1"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styleId="Tabelamrea2poudarek2">
    <w:name w:val="Grid Table 2 Accent 2"/>
    <w:basedOn w:val="Navadnatabela"/>
    <w:uiPriority w:val="47"/>
    <w:semiHidden/>
    <w:rsid w:val="007756AB"/>
    <w:tblPr>
      <w:tblStyleRowBandSize w:val="1"/>
      <w:tblStyleColBandSize w:val="1"/>
      <w:tblBorders>
        <w:top w:val="single" w:sz="2" w:space="0" w:color="FF4040" w:themeColor="accent2" w:themeTint="99"/>
        <w:bottom w:val="single" w:sz="2" w:space="0" w:color="FF4040" w:themeColor="accent2" w:themeTint="99"/>
        <w:insideH w:val="single" w:sz="2" w:space="0" w:color="FF4040" w:themeColor="accent2" w:themeTint="99"/>
        <w:insideV w:val="single" w:sz="2" w:space="0" w:color="FF4040" w:themeColor="accent2" w:themeTint="99"/>
      </w:tblBorders>
    </w:tblPr>
    <w:tblStylePr w:type="firstRow">
      <w:rPr>
        <w:b/>
        <w:bCs/>
      </w:rPr>
      <w:tblPr/>
      <w:tcPr>
        <w:tcBorders>
          <w:top w:val="nil"/>
          <w:bottom w:val="single" w:sz="12" w:space="0" w:color="FF4040" w:themeColor="accent2" w:themeTint="99"/>
          <w:insideH w:val="nil"/>
          <w:insideV w:val="nil"/>
        </w:tcBorders>
        <w:shd w:val="clear" w:color="auto" w:fill="0072BC" w:themeFill="background1"/>
      </w:tcPr>
    </w:tblStylePr>
    <w:tblStylePr w:type="lastRow">
      <w:rPr>
        <w:b/>
        <w:bCs/>
      </w:rPr>
      <w:tblPr/>
      <w:tcPr>
        <w:tcBorders>
          <w:top w:val="double" w:sz="2" w:space="0" w:color="FF4040" w:themeColor="accent2"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styleId="Tabelamrea2poudarek3">
    <w:name w:val="Grid Table 2 Accent 3"/>
    <w:basedOn w:val="Navadnatabela"/>
    <w:uiPriority w:val="47"/>
    <w:semiHidden/>
    <w:rsid w:val="007756AB"/>
    <w:tblPr>
      <w:tblStyleRowBandSize w:val="1"/>
      <w:tblStyleColBandSize w:val="1"/>
      <w:tblBorders>
        <w:top w:val="single" w:sz="2" w:space="0" w:color="9F9F9F" w:themeColor="accent3" w:themeTint="99"/>
        <w:bottom w:val="single" w:sz="2" w:space="0" w:color="9F9F9F" w:themeColor="accent3" w:themeTint="99"/>
        <w:insideH w:val="single" w:sz="2" w:space="0" w:color="9F9F9F" w:themeColor="accent3" w:themeTint="99"/>
        <w:insideV w:val="single" w:sz="2" w:space="0" w:color="9F9F9F" w:themeColor="accent3" w:themeTint="99"/>
      </w:tblBorders>
    </w:tblPr>
    <w:tblStylePr w:type="firstRow">
      <w:rPr>
        <w:b/>
        <w:bCs/>
      </w:rPr>
      <w:tblPr/>
      <w:tcPr>
        <w:tcBorders>
          <w:top w:val="nil"/>
          <w:bottom w:val="single" w:sz="12" w:space="0" w:color="9F9F9F" w:themeColor="accent3" w:themeTint="99"/>
          <w:insideH w:val="nil"/>
          <w:insideV w:val="nil"/>
        </w:tcBorders>
        <w:shd w:val="clear" w:color="auto" w:fill="0072BC" w:themeFill="background1"/>
      </w:tcPr>
    </w:tblStylePr>
    <w:tblStylePr w:type="lastRow">
      <w:rPr>
        <w:b/>
        <w:bCs/>
      </w:rPr>
      <w:tblPr/>
      <w:tcPr>
        <w:tcBorders>
          <w:top w:val="double" w:sz="2" w:space="0" w:color="9F9F9F" w:themeColor="accent3"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styleId="Tabelamrea2poudarek4">
    <w:name w:val="Grid Table 2 Accent 4"/>
    <w:basedOn w:val="Navadnatabela"/>
    <w:uiPriority w:val="47"/>
    <w:semiHidden/>
    <w:rsid w:val="007756AB"/>
    <w:tblPr>
      <w:tblStyleRowBandSize w:val="1"/>
      <w:tblStyleColBandSize w:val="1"/>
      <w:tblBorders>
        <w:top w:val="single" w:sz="2" w:space="0" w:color="C0C0C0" w:themeColor="accent4" w:themeTint="99"/>
        <w:bottom w:val="single" w:sz="2" w:space="0" w:color="C0C0C0" w:themeColor="accent4" w:themeTint="99"/>
        <w:insideH w:val="single" w:sz="2" w:space="0" w:color="C0C0C0" w:themeColor="accent4" w:themeTint="99"/>
        <w:insideV w:val="single" w:sz="2" w:space="0" w:color="C0C0C0" w:themeColor="accent4" w:themeTint="99"/>
      </w:tblBorders>
    </w:tblPr>
    <w:tblStylePr w:type="firstRow">
      <w:rPr>
        <w:b/>
        <w:bCs/>
      </w:rPr>
      <w:tblPr/>
      <w:tcPr>
        <w:tcBorders>
          <w:top w:val="nil"/>
          <w:bottom w:val="single" w:sz="12" w:space="0" w:color="C0C0C0" w:themeColor="accent4" w:themeTint="99"/>
          <w:insideH w:val="nil"/>
          <w:insideV w:val="nil"/>
        </w:tcBorders>
        <w:shd w:val="clear" w:color="auto" w:fill="0072BC" w:themeFill="background1"/>
      </w:tcPr>
    </w:tblStylePr>
    <w:tblStylePr w:type="lastRow">
      <w:rPr>
        <w:b/>
        <w:bCs/>
      </w:rPr>
      <w:tblPr/>
      <w:tcPr>
        <w:tcBorders>
          <w:top w:val="double" w:sz="2" w:space="0" w:color="C0C0C0" w:themeColor="accent4"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styleId="Tabelamrea2poudarek5">
    <w:name w:val="Grid Table 2 Accent 5"/>
    <w:basedOn w:val="Navadnatabela"/>
    <w:uiPriority w:val="47"/>
    <w:semiHidden/>
    <w:rsid w:val="007756AB"/>
    <w:tblPr>
      <w:tblStyleRowBandSize w:val="1"/>
      <w:tblStyleColBandSize w:val="1"/>
      <w:tblBorders>
        <w:top w:val="single" w:sz="2" w:space="0" w:color="9F9F9F" w:themeColor="accent5" w:themeTint="99"/>
        <w:bottom w:val="single" w:sz="2" w:space="0" w:color="9F9F9F" w:themeColor="accent5" w:themeTint="99"/>
        <w:insideH w:val="single" w:sz="2" w:space="0" w:color="9F9F9F" w:themeColor="accent5" w:themeTint="99"/>
        <w:insideV w:val="single" w:sz="2" w:space="0" w:color="9F9F9F" w:themeColor="accent5" w:themeTint="99"/>
      </w:tblBorders>
    </w:tblPr>
    <w:tblStylePr w:type="firstRow">
      <w:rPr>
        <w:b/>
        <w:bCs/>
      </w:rPr>
      <w:tblPr/>
      <w:tcPr>
        <w:tcBorders>
          <w:top w:val="nil"/>
          <w:bottom w:val="single" w:sz="12" w:space="0" w:color="9F9F9F" w:themeColor="accent5" w:themeTint="99"/>
          <w:insideH w:val="nil"/>
          <w:insideV w:val="nil"/>
        </w:tcBorders>
        <w:shd w:val="clear" w:color="auto" w:fill="0072BC" w:themeFill="background1"/>
      </w:tcPr>
    </w:tblStylePr>
    <w:tblStylePr w:type="lastRow">
      <w:rPr>
        <w:b/>
        <w:bCs/>
      </w:rPr>
      <w:tblPr/>
      <w:tcPr>
        <w:tcBorders>
          <w:top w:val="double" w:sz="2" w:space="0" w:color="9F9F9F" w:themeColor="accent5"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Tabelamrea2poudarek6">
    <w:name w:val="Grid Table 2 Accent 6"/>
    <w:basedOn w:val="Navadnatabela"/>
    <w:uiPriority w:val="47"/>
    <w:semiHidden/>
    <w:rsid w:val="007756AB"/>
    <w:tblPr>
      <w:tblStyleRowBandSize w:val="1"/>
      <w:tblStyleColBandSize w:val="1"/>
      <w:tblBorders>
        <w:top w:val="single" w:sz="2" w:space="0" w:color="949494" w:themeColor="accent6" w:themeTint="99"/>
        <w:bottom w:val="single" w:sz="2" w:space="0" w:color="949494" w:themeColor="accent6" w:themeTint="99"/>
        <w:insideH w:val="single" w:sz="2" w:space="0" w:color="949494" w:themeColor="accent6" w:themeTint="99"/>
        <w:insideV w:val="single" w:sz="2" w:space="0" w:color="949494" w:themeColor="accent6" w:themeTint="99"/>
      </w:tblBorders>
    </w:tblPr>
    <w:tblStylePr w:type="firstRow">
      <w:rPr>
        <w:b/>
        <w:bCs/>
      </w:rPr>
      <w:tblPr/>
      <w:tcPr>
        <w:tcBorders>
          <w:top w:val="nil"/>
          <w:bottom w:val="single" w:sz="12" w:space="0" w:color="949494" w:themeColor="accent6" w:themeTint="99"/>
          <w:insideH w:val="nil"/>
          <w:insideV w:val="nil"/>
        </w:tcBorders>
        <w:shd w:val="clear" w:color="auto" w:fill="0072BC" w:themeFill="background1"/>
      </w:tcPr>
    </w:tblStylePr>
    <w:tblStylePr w:type="lastRow">
      <w:rPr>
        <w:b/>
        <w:bCs/>
      </w:rPr>
      <w:tblPr/>
      <w:tcPr>
        <w:tcBorders>
          <w:top w:val="double" w:sz="2" w:space="0" w:color="949494" w:themeColor="accent6"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Mreatabele3">
    <w:name w:val="Grid Table 3"/>
    <w:basedOn w:val="Navadnatabela"/>
    <w:uiPriority w:val="48"/>
    <w:semiHidden/>
    <w:rsid w:val="007756AB"/>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Tabelamrea3poudarek1">
    <w:name w:val="Grid Table 3 Accent 1"/>
    <w:basedOn w:val="Navadnatabela"/>
    <w:uiPriority w:val="48"/>
    <w:semiHidden/>
    <w:rsid w:val="007756AB"/>
    <w:tblPr>
      <w:tblStyleRowBandSize w:val="1"/>
      <w:tblStyleColBandSize w:val="1"/>
      <w:tblBorders>
        <w:top w:val="single" w:sz="4" w:space="0" w:color="3DB2FF" w:themeColor="accent1" w:themeTint="99"/>
        <w:left w:val="single" w:sz="4" w:space="0" w:color="3DB2FF" w:themeColor="accent1" w:themeTint="99"/>
        <w:bottom w:val="single" w:sz="4" w:space="0" w:color="3DB2FF" w:themeColor="accent1" w:themeTint="99"/>
        <w:right w:val="single" w:sz="4" w:space="0" w:color="3DB2FF" w:themeColor="accent1" w:themeTint="99"/>
        <w:insideH w:val="single" w:sz="4" w:space="0" w:color="3DB2FF" w:themeColor="accent1" w:themeTint="99"/>
        <w:insideV w:val="single" w:sz="4" w:space="0" w:color="3DB2FF" w:themeColor="accent1"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BEE5FF" w:themeFill="accent1" w:themeFillTint="33"/>
      </w:tcPr>
    </w:tblStylePr>
    <w:tblStylePr w:type="band1Horz">
      <w:tblPr/>
      <w:tcPr>
        <w:shd w:val="clear" w:color="auto" w:fill="BEE5FF" w:themeFill="accent1" w:themeFillTint="33"/>
      </w:tcPr>
    </w:tblStylePr>
    <w:tblStylePr w:type="neCell">
      <w:tblPr/>
      <w:tcPr>
        <w:tcBorders>
          <w:bottom w:val="single" w:sz="4" w:space="0" w:color="3DB2FF" w:themeColor="accent1" w:themeTint="99"/>
        </w:tcBorders>
      </w:tcPr>
    </w:tblStylePr>
    <w:tblStylePr w:type="nwCell">
      <w:tblPr/>
      <w:tcPr>
        <w:tcBorders>
          <w:bottom w:val="single" w:sz="4" w:space="0" w:color="3DB2FF" w:themeColor="accent1" w:themeTint="99"/>
        </w:tcBorders>
      </w:tcPr>
    </w:tblStylePr>
    <w:tblStylePr w:type="seCell">
      <w:tblPr/>
      <w:tcPr>
        <w:tcBorders>
          <w:top w:val="single" w:sz="4" w:space="0" w:color="3DB2FF" w:themeColor="accent1" w:themeTint="99"/>
        </w:tcBorders>
      </w:tcPr>
    </w:tblStylePr>
    <w:tblStylePr w:type="swCell">
      <w:tblPr/>
      <w:tcPr>
        <w:tcBorders>
          <w:top w:val="single" w:sz="4" w:space="0" w:color="3DB2FF" w:themeColor="accent1" w:themeTint="99"/>
        </w:tcBorders>
      </w:tcPr>
    </w:tblStylePr>
  </w:style>
  <w:style w:type="table" w:styleId="Tabelamrea3poudarek2">
    <w:name w:val="Grid Table 3 Accent 2"/>
    <w:basedOn w:val="Navadnatabela"/>
    <w:uiPriority w:val="48"/>
    <w:semiHidden/>
    <w:rsid w:val="007756AB"/>
    <w:tblPr>
      <w:tblStyleRowBandSize w:val="1"/>
      <w:tblStyleColBandSize w:val="1"/>
      <w:tblBorders>
        <w:top w:val="single" w:sz="4" w:space="0" w:color="FF4040" w:themeColor="accent2" w:themeTint="99"/>
        <w:left w:val="single" w:sz="4" w:space="0" w:color="FF4040" w:themeColor="accent2" w:themeTint="99"/>
        <w:bottom w:val="single" w:sz="4" w:space="0" w:color="FF4040" w:themeColor="accent2" w:themeTint="99"/>
        <w:right w:val="single" w:sz="4" w:space="0" w:color="FF4040" w:themeColor="accent2" w:themeTint="99"/>
        <w:insideH w:val="single" w:sz="4" w:space="0" w:color="FF4040" w:themeColor="accent2" w:themeTint="99"/>
        <w:insideV w:val="single" w:sz="4" w:space="0" w:color="FF4040" w:themeColor="accent2"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FFBFBF" w:themeFill="accent2" w:themeFillTint="33"/>
      </w:tcPr>
    </w:tblStylePr>
    <w:tblStylePr w:type="band1Horz">
      <w:tblPr/>
      <w:tcPr>
        <w:shd w:val="clear" w:color="auto" w:fill="FFBFBF" w:themeFill="accent2" w:themeFillTint="33"/>
      </w:tcPr>
    </w:tblStylePr>
    <w:tblStylePr w:type="neCell">
      <w:tblPr/>
      <w:tcPr>
        <w:tcBorders>
          <w:bottom w:val="single" w:sz="4" w:space="0" w:color="FF4040" w:themeColor="accent2" w:themeTint="99"/>
        </w:tcBorders>
      </w:tcPr>
    </w:tblStylePr>
    <w:tblStylePr w:type="nwCell">
      <w:tblPr/>
      <w:tcPr>
        <w:tcBorders>
          <w:bottom w:val="single" w:sz="4" w:space="0" w:color="FF4040" w:themeColor="accent2" w:themeTint="99"/>
        </w:tcBorders>
      </w:tcPr>
    </w:tblStylePr>
    <w:tblStylePr w:type="seCell">
      <w:tblPr/>
      <w:tcPr>
        <w:tcBorders>
          <w:top w:val="single" w:sz="4" w:space="0" w:color="FF4040" w:themeColor="accent2" w:themeTint="99"/>
        </w:tcBorders>
      </w:tcPr>
    </w:tblStylePr>
    <w:tblStylePr w:type="swCell">
      <w:tblPr/>
      <w:tcPr>
        <w:tcBorders>
          <w:top w:val="single" w:sz="4" w:space="0" w:color="FF4040" w:themeColor="accent2" w:themeTint="99"/>
        </w:tcBorders>
      </w:tcPr>
    </w:tblStylePr>
  </w:style>
  <w:style w:type="table" w:styleId="Tabelamrea3poudarek3">
    <w:name w:val="Grid Table 3 Accent 3"/>
    <w:basedOn w:val="Navadnatabela"/>
    <w:uiPriority w:val="48"/>
    <w:semiHidden/>
    <w:rsid w:val="007756AB"/>
    <w:tblPr>
      <w:tblStyleRowBandSize w:val="1"/>
      <w:tblStyleColBandSize w:val="1"/>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insideH w:val="single" w:sz="4" w:space="0" w:color="9F9F9F" w:themeColor="accent3" w:themeTint="99"/>
        <w:insideV w:val="single" w:sz="4" w:space="0" w:color="9F9F9F" w:themeColor="accent3"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FDFDF" w:themeFill="accent3" w:themeFillTint="33"/>
      </w:tcPr>
    </w:tblStylePr>
    <w:tblStylePr w:type="band1Horz">
      <w:tblPr/>
      <w:tcPr>
        <w:shd w:val="clear" w:color="auto" w:fill="DFDFDF" w:themeFill="accent3" w:themeFillTint="33"/>
      </w:tcPr>
    </w:tblStylePr>
    <w:tblStylePr w:type="neCell">
      <w:tblPr/>
      <w:tcPr>
        <w:tcBorders>
          <w:bottom w:val="single" w:sz="4" w:space="0" w:color="9F9F9F" w:themeColor="accent3" w:themeTint="99"/>
        </w:tcBorders>
      </w:tcPr>
    </w:tblStylePr>
    <w:tblStylePr w:type="nwCell">
      <w:tblPr/>
      <w:tcPr>
        <w:tcBorders>
          <w:bottom w:val="single" w:sz="4" w:space="0" w:color="9F9F9F" w:themeColor="accent3" w:themeTint="99"/>
        </w:tcBorders>
      </w:tcPr>
    </w:tblStylePr>
    <w:tblStylePr w:type="seCell">
      <w:tblPr/>
      <w:tcPr>
        <w:tcBorders>
          <w:top w:val="single" w:sz="4" w:space="0" w:color="9F9F9F" w:themeColor="accent3" w:themeTint="99"/>
        </w:tcBorders>
      </w:tcPr>
    </w:tblStylePr>
    <w:tblStylePr w:type="swCell">
      <w:tblPr/>
      <w:tcPr>
        <w:tcBorders>
          <w:top w:val="single" w:sz="4" w:space="0" w:color="9F9F9F" w:themeColor="accent3" w:themeTint="99"/>
        </w:tcBorders>
      </w:tcPr>
    </w:tblStylePr>
  </w:style>
  <w:style w:type="table" w:styleId="Tabelamrea3poudarek4">
    <w:name w:val="Grid Table 3 Accent 4"/>
    <w:basedOn w:val="Navadnatabela"/>
    <w:uiPriority w:val="48"/>
    <w:semiHidden/>
    <w:rsid w:val="007756AB"/>
    <w:tblPr>
      <w:tblStyleRowBandSize w:val="1"/>
      <w:tblStyleColBandSize w:val="1"/>
      <w:tblBorders>
        <w:top w:val="single" w:sz="4" w:space="0" w:color="C0C0C0" w:themeColor="accent4" w:themeTint="99"/>
        <w:left w:val="single" w:sz="4" w:space="0" w:color="C0C0C0" w:themeColor="accent4" w:themeTint="99"/>
        <w:bottom w:val="single" w:sz="4" w:space="0" w:color="C0C0C0" w:themeColor="accent4" w:themeTint="99"/>
        <w:right w:val="single" w:sz="4" w:space="0" w:color="C0C0C0" w:themeColor="accent4" w:themeTint="99"/>
        <w:insideH w:val="single" w:sz="4" w:space="0" w:color="C0C0C0" w:themeColor="accent4" w:themeTint="99"/>
        <w:insideV w:val="single" w:sz="4" w:space="0" w:color="C0C0C0" w:themeColor="accent4"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EAEAEA" w:themeFill="accent4" w:themeFillTint="33"/>
      </w:tcPr>
    </w:tblStylePr>
    <w:tblStylePr w:type="band1Horz">
      <w:tblPr/>
      <w:tcPr>
        <w:shd w:val="clear" w:color="auto" w:fill="EAEAEA" w:themeFill="accent4" w:themeFillTint="33"/>
      </w:tcPr>
    </w:tblStylePr>
    <w:tblStylePr w:type="neCell">
      <w:tblPr/>
      <w:tcPr>
        <w:tcBorders>
          <w:bottom w:val="single" w:sz="4" w:space="0" w:color="C0C0C0" w:themeColor="accent4" w:themeTint="99"/>
        </w:tcBorders>
      </w:tcPr>
    </w:tblStylePr>
    <w:tblStylePr w:type="nwCell">
      <w:tblPr/>
      <w:tcPr>
        <w:tcBorders>
          <w:bottom w:val="single" w:sz="4" w:space="0" w:color="C0C0C0" w:themeColor="accent4" w:themeTint="99"/>
        </w:tcBorders>
      </w:tcPr>
    </w:tblStylePr>
    <w:tblStylePr w:type="seCell">
      <w:tblPr/>
      <w:tcPr>
        <w:tcBorders>
          <w:top w:val="single" w:sz="4" w:space="0" w:color="C0C0C0" w:themeColor="accent4" w:themeTint="99"/>
        </w:tcBorders>
      </w:tcPr>
    </w:tblStylePr>
    <w:tblStylePr w:type="swCell">
      <w:tblPr/>
      <w:tcPr>
        <w:tcBorders>
          <w:top w:val="single" w:sz="4" w:space="0" w:color="C0C0C0" w:themeColor="accent4" w:themeTint="99"/>
        </w:tcBorders>
      </w:tcPr>
    </w:tblStylePr>
  </w:style>
  <w:style w:type="table" w:styleId="Tabelamrea3poudarek5">
    <w:name w:val="Grid Table 3 Accent 5"/>
    <w:basedOn w:val="Navadnatabela"/>
    <w:uiPriority w:val="48"/>
    <w:semiHidden/>
    <w:rsid w:val="007756AB"/>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styleId="Tabelamrea3poudarek6">
    <w:name w:val="Grid Table 3 Accent 6"/>
    <w:basedOn w:val="Navadnatabela"/>
    <w:uiPriority w:val="48"/>
    <w:semiHidden/>
    <w:rsid w:val="007756AB"/>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table" w:styleId="Mreatabele4">
    <w:name w:val="Grid Table 4"/>
    <w:basedOn w:val="Navadnatabela"/>
    <w:uiPriority w:val="49"/>
    <w:semiHidden/>
    <w:rsid w:val="007756AB"/>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0072BC"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mrea4poudarek1">
    <w:name w:val="Grid Table 4 Accent 1"/>
    <w:basedOn w:val="Navadnatabela"/>
    <w:uiPriority w:val="49"/>
    <w:semiHidden/>
    <w:rsid w:val="007756AB"/>
    <w:tblPr>
      <w:tblStyleRowBandSize w:val="1"/>
      <w:tblStyleColBandSize w:val="1"/>
      <w:tblBorders>
        <w:top w:val="single" w:sz="4" w:space="0" w:color="3DB2FF" w:themeColor="accent1" w:themeTint="99"/>
        <w:left w:val="single" w:sz="4" w:space="0" w:color="3DB2FF" w:themeColor="accent1" w:themeTint="99"/>
        <w:bottom w:val="single" w:sz="4" w:space="0" w:color="3DB2FF" w:themeColor="accent1" w:themeTint="99"/>
        <w:right w:val="single" w:sz="4" w:space="0" w:color="3DB2FF" w:themeColor="accent1" w:themeTint="99"/>
        <w:insideH w:val="single" w:sz="4" w:space="0" w:color="3DB2FF" w:themeColor="accent1" w:themeTint="99"/>
        <w:insideV w:val="single" w:sz="4" w:space="0" w:color="3DB2FF" w:themeColor="accent1" w:themeTint="99"/>
      </w:tblBorders>
    </w:tblPr>
    <w:tblStylePr w:type="firstRow">
      <w:rPr>
        <w:b/>
        <w:bCs/>
        <w:color w:val="0072BC" w:themeColor="background1"/>
      </w:rPr>
      <w:tblPr/>
      <w:tcPr>
        <w:tcBorders>
          <w:top w:val="single" w:sz="4" w:space="0" w:color="0072BC" w:themeColor="accent1"/>
          <w:left w:val="single" w:sz="4" w:space="0" w:color="0072BC" w:themeColor="accent1"/>
          <w:bottom w:val="single" w:sz="4" w:space="0" w:color="0072BC" w:themeColor="accent1"/>
          <w:right w:val="single" w:sz="4" w:space="0" w:color="0072BC" w:themeColor="accent1"/>
          <w:insideH w:val="nil"/>
          <w:insideV w:val="nil"/>
        </w:tcBorders>
        <w:shd w:val="clear" w:color="auto" w:fill="0072BC" w:themeFill="accent1"/>
      </w:tcPr>
    </w:tblStylePr>
    <w:tblStylePr w:type="lastRow">
      <w:rPr>
        <w:b/>
        <w:bCs/>
      </w:rPr>
      <w:tblPr/>
      <w:tcPr>
        <w:tcBorders>
          <w:top w:val="double" w:sz="4" w:space="0" w:color="0072BC" w:themeColor="accent1"/>
        </w:tcBorders>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styleId="Tabelamrea4poudarek2">
    <w:name w:val="Grid Table 4 Accent 2"/>
    <w:basedOn w:val="Navadnatabela"/>
    <w:uiPriority w:val="49"/>
    <w:semiHidden/>
    <w:rsid w:val="007756AB"/>
    <w:tblPr>
      <w:tblStyleRowBandSize w:val="1"/>
      <w:tblStyleColBandSize w:val="1"/>
      <w:tblBorders>
        <w:top w:val="single" w:sz="4" w:space="0" w:color="FF4040" w:themeColor="accent2" w:themeTint="99"/>
        <w:left w:val="single" w:sz="4" w:space="0" w:color="FF4040" w:themeColor="accent2" w:themeTint="99"/>
        <w:bottom w:val="single" w:sz="4" w:space="0" w:color="FF4040" w:themeColor="accent2" w:themeTint="99"/>
        <w:right w:val="single" w:sz="4" w:space="0" w:color="FF4040" w:themeColor="accent2" w:themeTint="99"/>
        <w:insideH w:val="single" w:sz="4" w:space="0" w:color="FF4040" w:themeColor="accent2" w:themeTint="99"/>
        <w:insideV w:val="single" w:sz="4" w:space="0" w:color="FF4040" w:themeColor="accent2" w:themeTint="99"/>
      </w:tblBorders>
    </w:tblPr>
    <w:tblStylePr w:type="firstRow">
      <w:rPr>
        <w:b/>
        <w:bCs/>
        <w:color w:val="0072BC" w:themeColor="background1"/>
      </w:rPr>
      <w:tblPr/>
      <w:tcPr>
        <w:tcBorders>
          <w:top w:val="single" w:sz="4" w:space="0" w:color="C00000" w:themeColor="accent2"/>
          <w:left w:val="single" w:sz="4" w:space="0" w:color="C00000" w:themeColor="accent2"/>
          <w:bottom w:val="single" w:sz="4" w:space="0" w:color="C00000" w:themeColor="accent2"/>
          <w:right w:val="single" w:sz="4" w:space="0" w:color="C00000" w:themeColor="accent2"/>
          <w:insideH w:val="nil"/>
          <w:insideV w:val="nil"/>
        </w:tcBorders>
        <w:shd w:val="clear" w:color="auto" w:fill="C00000" w:themeFill="accent2"/>
      </w:tcPr>
    </w:tblStylePr>
    <w:tblStylePr w:type="lastRow">
      <w:rPr>
        <w:b/>
        <w:bCs/>
      </w:rPr>
      <w:tblPr/>
      <w:tcPr>
        <w:tcBorders>
          <w:top w:val="double" w:sz="4" w:space="0" w:color="C00000" w:themeColor="accent2"/>
        </w:tcBorders>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styleId="Tabelamrea4poudarek3">
    <w:name w:val="Grid Table 4 Accent 3"/>
    <w:basedOn w:val="Navadnatabela"/>
    <w:uiPriority w:val="49"/>
    <w:semiHidden/>
    <w:rsid w:val="007756AB"/>
    <w:tblPr>
      <w:tblStyleRowBandSize w:val="1"/>
      <w:tblStyleColBandSize w:val="1"/>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insideH w:val="single" w:sz="4" w:space="0" w:color="9F9F9F" w:themeColor="accent3" w:themeTint="99"/>
        <w:insideV w:val="single" w:sz="4" w:space="0" w:color="9F9F9F" w:themeColor="accent3" w:themeTint="99"/>
      </w:tblBorders>
    </w:tblPr>
    <w:tblStylePr w:type="firstRow">
      <w:rPr>
        <w:b/>
        <w:bCs/>
        <w:color w:val="0072BC" w:themeColor="background1"/>
      </w:rPr>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cBorders>
        <w:shd w:val="clear" w:color="auto" w:fill="5F5F5F" w:themeFill="accent3"/>
      </w:tcPr>
    </w:tblStylePr>
    <w:tblStylePr w:type="lastRow">
      <w:rPr>
        <w:b/>
        <w:bCs/>
      </w:rPr>
      <w:tblPr/>
      <w:tcPr>
        <w:tcBorders>
          <w:top w:val="double" w:sz="4" w:space="0" w:color="5F5F5F" w:themeColor="accent3"/>
        </w:tcBorders>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styleId="Tabelamrea4poudarek4">
    <w:name w:val="Grid Table 4 Accent 4"/>
    <w:basedOn w:val="Navadnatabela"/>
    <w:uiPriority w:val="49"/>
    <w:semiHidden/>
    <w:rsid w:val="007756AB"/>
    <w:tblPr>
      <w:tblStyleRowBandSize w:val="1"/>
      <w:tblStyleColBandSize w:val="1"/>
      <w:tblBorders>
        <w:top w:val="single" w:sz="4" w:space="0" w:color="C0C0C0" w:themeColor="accent4" w:themeTint="99"/>
        <w:left w:val="single" w:sz="4" w:space="0" w:color="C0C0C0" w:themeColor="accent4" w:themeTint="99"/>
        <w:bottom w:val="single" w:sz="4" w:space="0" w:color="C0C0C0" w:themeColor="accent4" w:themeTint="99"/>
        <w:right w:val="single" w:sz="4" w:space="0" w:color="C0C0C0" w:themeColor="accent4" w:themeTint="99"/>
        <w:insideH w:val="single" w:sz="4" w:space="0" w:color="C0C0C0" w:themeColor="accent4" w:themeTint="99"/>
        <w:insideV w:val="single" w:sz="4" w:space="0" w:color="C0C0C0" w:themeColor="accent4" w:themeTint="99"/>
      </w:tblBorders>
    </w:tblPr>
    <w:tblStylePr w:type="firstRow">
      <w:rPr>
        <w:b/>
        <w:bCs/>
        <w:color w:val="0072BC" w:themeColor="background1"/>
      </w:rPr>
      <w:tblPr/>
      <w:tcPr>
        <w:tcBorders>
          <w:top w:val="single" w:sz="4" w:space="0" w:color="969696" w:themeColor="accent4"/>
          <w:left w:val="single" w:sz="4" w:space="0" w:color="969696" w:themeColor="accent4"/>
          <w:bottom w:val="single" w:sz="4" w:space="0" w:color="969696" w:themeColor="accent4"/>
          <w:right w:val="single" w:sz="4" w:space="0" w:color="969696" w:themeColor="accent4"/>
          <w:insideH w:val="nil"/>
          <w:insideV w:val="nil"/>
        </w:tcBorders>
        <w:shd w:val="clear" w:color="auto" w:fill="969696" w:themeFill="accent4"/>
      </w:tcPr>
    </w:tblStylePr>
    <w:tblStylePr w:type="lastRow">
      <w:rPr>
        <w:b/>
        <w:bCs/>
      </w:rPr>
      <w:tblPr/>
      <w:tcPr>
        <w:tcBorders>
          <w:top w:val="double" w:sz="4" w:space="0" w:color="969696" w:themeColor="accent4"/>
        </w:tcBorders>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styleId="Tabelamrea4poudarek5">
    <w:name w:val="Grid Table 4 Accent 5"/>
    <w:basedOn w:val="Navadnatabela"/>
    <w:uiPriority w:val="49"/>
    <w:semiHidden/>
    <w:rsid w:val="007756AB"/>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color w:val="0072BC"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insideV w:val="nil"/>
        </w:tcBorders>
        <w:shd w:val="clear" w:color="auto" w:fill="5F5F5F" w:themeFill="accent5"/>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Tabelamrea4poudarek6">
    <w:name w:val="Grid Table 4 Accent 6"/>
    <w:basedOn w:val="Navadnatabela"/>
    <w:uiPriority w:val="49"/>
    <w:semiHidden/>
    <w:rsid w:val="007756AB"/>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color w:val="0072BC"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insideV w:val="nil"/>
        </w:tcBorders>
        <w:shd w:val="clear" w:color="auto" w:fill="4D4D4D" w:themeFill="accent6"/>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Tabelatemnamrea5">
    <w:name w:val="Grid Table 5 Dark"/>
    <w:basedOn w:val="Navadnatabela"/>
    <w:uiPriority w:val="50"/>
    <w:semiHidden/>
    <w:rsid w:val="007756AB"/>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CCCCCC" w:themeFill="text1"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000000" w:themeFill="text1"/>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000000" w:themeFill="text1"/>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000000" w:themeFill="text1"/>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Tabelatemnamrea5poudarek1">
    <w:name w:val="Grid Table 5 Dark Accent 1"/>
    <w:basedOn w:val="Navadnatabela"/>
    <w:uiPriority w:val="50"/>
    <w:semiHidden/>
    <w:rsid w:val="007756AB"/>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BEE5FF" w:themeFill="accent1"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0072BC" w:themeFill="accent1"/>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0072BC" w:themeFill="accent1"/>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0072BC" w:themeFill="accent1"/>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0072BC" w:themeFill="accent1"/>
      </w:tcPr>
    </w:tblStylePr>
    <w:tblStylePr w:type="band1Vert">
      <w:tblPr/>
      <w:tcPr>
        <w:shd w:val="clear" w:color="auto" w:fill="7ECBFF" w:themeFill="accent1" w:themeFillTint="66"/>
      </w:tcPr>
    </w:tblStylePr>
    <w:tblStylePr w:type="band1Horz">
      <w:tblPr/>
      <w:tcPr>
        <w:shd w:val="clear" w:color="auto" w:fill="7ECBFF" w:themeFill="accent1" w:themeFillTint="66"/>
      </w:tcPr>
    </w:tblStylePr>
  </w:style>
  <w:style w:type="table" w:styleId="Tabelatemnamrea5poudarek2">
    <w:name w:val="Grid Table 5 Dark Accent 2"/>
    <w:basedOn w:val="Navadnatabela"/>
    <w:uiPriority w:val="50"/>
    <w:semiHidden/>
    <w:rsid w:val="007756AB"/>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FFBFBF" w:themeFill="accent2"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C00000" w:themeFill="accent2"/>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C00000" w:themeFill="accent2"/>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C00000" w:themeFill="accent2"/>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C00000" w:themeFill="accent2"/>
      </w:tcPr>
    </w:tblStylePr>
    <w:tblStylePr w:type="band1Vert">
      <w:tblPr/>
      <w:tcPr>
        <w:shd w:val="clear" w:color="auto" w:fill="FF7F7F" w:themeFill="accent2" w:themeFillTint="66"/>
      </w:tcPr>
    </w:tblStylePr>
    <w:tblStylePr w:type="band1Horz">
      <w:tblPr/>
      <w:tcPr>
        <w:shd w:val="clear" w:color="auto" w:fill="FF7F7F" w:themeFill="accent2" w:themeFillTint="66"/>
      </w:tcPr>
    </w:tblStylePr>
  </w:style>
  <w:style w:type="table" w:styleId="Tabelatemnamrea5poudarek3">
    <w:name w:val="Grid Table 5 Dark Accent 3"/>
    <w:basedOn w:val="Navadnatabela"/>
    <w:uiPriority w:val="50"/>
    <w:semiHidden/>
    <w:rsid w:val="007756AB"/>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DFDFDF" w:themeFill="accent3"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5F5F5F" w:themeFill="accent3"/>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5F5F5F" w:themeFill="accent3"/>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5F5F5F" w:themeFill="accent3"/>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5F5F5F" w:themeFill="accent3"/>
      </w:tcPr>
    </w:tblStylePr>
    <w:tblStylePr w:type="band1Vert">
      <w:tblPr/>
      <w:tcPr>
        <w:shd w:val="clear" w:color="auto" w:fill="BFBFBF" w:themeFill="accent3" w:themeFillTint="66"/>
      </w:tcPr>
    </w:tblStylePr>
    <w:tblStylePr w:type="band1Horz">
      <w:tblPr/>
      <w:tcPr>
        <w:shd w:val="clear" w:color="auto" w:fill="BFBFBF" w:themeFill="accent3" w:themeFillTint="66"/>
      </w:tcPr>
    </w:tblStylePr>
  </w:style>
  <w:style w:type="table" w:styleId="Tabelatemnamrea5poudarek4">
    <w:name w:val="Grid Table 5 Dark Accent 4"/>
    <w:basedOn w:val="Navadnatabela"/>
    <w:uiPriority w:val="50"/>
    <w:semiHidden/>
    <w:rsid w:val="007756AB"/>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EAEAEA" w:themeFill="accent4"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969696" w:themeFill="accent4"/>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969696" w:themeFill="accent4"/>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969696" w:themeFill="accent4"/>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969696" w:themeFill="accent4"/>
      </w:tcPr>
    </w:tblStylePr>
    <w:tblStylePr w:type="band1Vert">
      <w:tblPr/>
      <w:tcPr>
        <w:shd w:val="clear" w:color="auto" w:fill="D5D5D5" w:themeFill="accent4" w:themeFillTint="66"/>
      </w:tcPr>
    </w:tblStylePr>
    <w:tblStylePr w:type="band1Horz">
      <w:tblPr/>
      <w:tcPr>
        <w:shd w:val="clear" w:color="auto" w:fill="D5D5D5" w:themeFill="accent4" w:themeFillTint="66"/>
      </w:tcPr>
    </w:tblStylePr>
  </w:style>
  <w:style w:type="table" w:styleId="Tabelatemnamrea5poudarek5">
    <w:name w:val="Grid Table 5 Dark Accent 5"/>
    <w:basedOn w:val="Navadnatabela"/>
    <w:uiPriority w:val="50"/>
    <w:semiHidden/>
    <w:rsid w:val="007756AB"/>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DFDFDF" w:themeFill="accent5"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5F5F5F" w:themeFill="accent5"/>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5F5F5F" w:themeFill="accent5"/>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5F5F5F" w:themeFill="accent5"/>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5F5F5F" w:themeFill="accent5"/>
      </w:tcPr>
    </w:tblStylePr>
    <w:tblStylePr w:type="band1Vert">
      <w:tblPr/>
      <w:tcPr>
        <w:shd w:val="clear" w:color="auto" w:fill="BFBFBF" w:themeFill="accent5" w:themeFillTint="66"/>
      </w:tcPr>
    </w:tblStylePr>
    <w:tblStylePr w:type="band1Horz">
      <w:tblPr/>
      <w:tcPr>
        <w:shd w:val="clear" w:color="auto" w:fill="BFBFBF" w:themeFill="accent5" w:themeFillTint="66"/>
      </w:tcPr>
    </w:tblStylePr>
  </w:style>
  <w:style w:type="table" w:styleId="Tabelatemnamrea5poudarek6">
    <w:name w:val="Grid Table 5 Dark Accent 6"/>
    <w:basedOn w:val="Navadnatabela"/>
    <w:uiPriority w:val="50"/>
    <w:semiHidden/>
    <w:rsid w:val="007756AB"/>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DBDBDB" w:themeFill="accent6"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4D4D4D" w:themeFill="accent6"/>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4D4D4D" w:themeFill="accent6"/>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4D4D4D" w:themeFill="accent6"/>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4D4D4D" w:themeFill="accent6"/>
      </w:tcPr>
    </w:tblStylePr>
    <w:tblStylePr w:type="band1Vert">
      <w:tblPr/>
      <w:tcPr>
        <w:shd w:val="clear" w:color="auto" w:fill="B7B7B7" w:themeFill="accent6" w:themeFillTint="66"/>
      </w:tcPr>
    </w:tblStylePr>
    <w:tblStylePr w:type="band1Horz">
      <w:tblPr/>
      <w:tcPr>
        <w:shd w:val="clear" w:color="auto" w:fill="B7B7B7" w:themeFill="accent6" w:themeFillTint="66"/>
      </w:tcPr>
    </w:tblStylePr>
  </w:style>
  <w:style w:type="table" w:styleId="Tabelabarvnamrea6">
    <w:name w:val="Grid Table 6 Colorful"/>
    <w:basedOn w:val="Navadnatabela"/>
    <w:uiPriority w:val="51"/>
    <w:semiHidden/>
    <w:rsid w:val="007756AB"/>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barvnamrea6poudarek1">
    <w:name w:val="Grid Table 6 Colorful Accent 1"/>
    <w:basedOn w:val="Navadnatabela"/>
    <w:uiPriority w:val="51"/>
    <w:semiHidden/>
    <w:rsid w:val="007756AB"/>
    <w:rPr>
      <w:color w:val="00548C" w:themeColor="accent1" w:themeShade="BF"/>
    </w:rPr>
    <w:tblPr>
      <w:tblStyleRowBandSize w:val="1"/>
      <w:tblStyleColBandSize w:val="1"/>
      <w:tblBorders>
        <w:top w:val="single" w:sz="4" w:space="0" w:color="3DB2FF" w:themeColor="accent1" w:themeTint="99"/>
        <w:left w:val="single" w:sz="4" w:space="0" w:color="3DB2FF" w:themeColor="accent1" w:themeTint="99"/>
        <w:bottom w:val="single" w:sz="4" w:space="0" w:color="3DB2FF" w:themeColor="accent1" w:themeTint="99"/>
        <w:right w:val="single" w:sz="4" w:space="0" w:color="3DB2FF" w:themeColor="accent1" w:themeTint="99"/>
        <w:insideH w:val="single" w:sz="4" w:space="0" w:color="3DB2FF" w:themeColor="accent1" w:themeTint="99"/>
        <w:insideV w:val="single" w:sz="4" w:space="0" w:color="3DB2FF" w:themeColor="accent1" w:themeTint="99"/>
      </w:tblBorders>
    </w:tblPr>
    <w:tblStylePr w:type="firstRow">
      <w:rPr>
        <w:b/>
        <w:bCs/>
      </w:rPr>
      <w:tblPr/>
      <w:tcPr>
        <w:tcBorders>
          <w:bottom w:val="single" w:sz="12" w:space="0" w:color="3DB2FF" w:themeColor="accent1" w:themeTint="99"/>
        </w:tcBorders>
      </w:tcPr>
    </w:tblStylePr>
    <w:tblStylePr w:type="lastRow">
      <w:rPr>
        <w:b/>
        <w:bCs/>
      </w:rPr>
      <w:tblPr/>
      <w:tcPr>
        <w:tcBorders>
          <w:top w:val="double" w:sz="4" w:space="0" w:color="3DB2FF" w:themeColor="accent1" w:themeTint="99"/>
        </w:tcBorders>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styleId="Tabelabarvnamrea6poudarek2">
    <w:name w:val="Grid Table 6 Colorful Accent 2"/>
    <w:basedOn w:val="Navadnatabela"/>
    <w:uiPriority w:val="51"/>
    <w:semiHidden/>
    <w:rsid w:val="007756AB"/>
    <w:rPr>
      <w:color w:val="8F0000" w:themeColor="accent2" w:themeShade="BF"/>
    </w:rPr>
    <w:tblPr>
      <w:tblStyleRowBandSize w:val="1"/>
      <w:tblStyleColBandSize w:val="1"/>
      <w:tblBorders>
        <w:top w:val="single" w:sz="4" w:space="0" w:color="FF4040" w:themeColor="accent2" w:themeTint="99"/>
        <w:left w:val="single" w:sz="4" w:space="0" w:color="FF4040" w:themeColor="accent2" w:themeTint="99"/>
        <w:bottom w:val="single" w:sz="4" w:space="0" w:color="FF4040" w:themeColor="accent2" w:themeTint="99"/>
        <w:right w:val="single" w:sz="4" w:space="0" w:color="FF4040" w:themeColor="accent2" w:themeTint="99"/>
        <w:insideH w:val="single" w:sz="4" w:space="0" w:color="FF4040" w:themeColor="accent2" w:themeTint="99"/>
        <w:insideV w:val="single" w:sz="4" w:space="0" w:color="FF4040" w:themeColor="accent2" w:themeTint="99"/>
      </w:tblBorders>
    </w:tblPr>
    <w:tblStylePr w:type="firstRow">
      <w:rPr>
        <w:b/>
        <w:bCs/>
      </w:rPr>
      <w:tblPr/>
      <w:tcPr>
        <w:tcBorders>
          <w:bottom w:val="single" w:sz="12" w:space="0" w:color="FF4040" w:themeColor="accent2" w:themeTint="99"/>
        </w:tcBorders>
      </w:tcPr>
    </w:tblStylePr>
    <w:tblStylePr w:type="lastRow">
      <w:rPr>
        <w:b/>
        <w:bCs/>
      </w:rPr>
      <w:tblPr/>
      <w:tcPr>
        <w:tcBorders>
          <w:top w:val="double" w:sz="4" w:space="0" w:color="FF4040" w:themeColor="accent2" w:themeTint="99"/>
        </w:tcBorders>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styleId="Tabelabarvnamrea6poudarek3">
    <w:name w:val="Grid Table 6 Colorful Accent 3"/>
    <w:basedOn w:val="Navadnatabela"/>
    <w:uiPriority w:val="51"/>
    <w:semiHidden/>
    <w:rsid w:val="007756AB"/>
    <w:rPr>
      <w:color w:val="474747" w:themeColor="accent3" w:themeShade="BF"/>
    </w:rPr>
    <w:tblPr>
      <w:tblStyleRowBandSize w:val="1"/>
      <w:tblStyleColBandSize w:val="1"/>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insideH w:val="single" w:sz="4" w:space="0" w:color="9F9F9F" w:themeColor="accent3" w:themeTint="99"/>
        <w:insideV w:val="single" w:sz="4" w:space="0" w:color="9F9F9F" w:themeColor="accent3" w:themeTint="99"/>
      </w:tblBorders>
    </w:tblPr>
    <w:tblStylePr w:type="firstRow">
      <w:rPr>
        <w:b/>
        <w:bCs/>
      </w:rPr>
      <w:tblPr/>
      <w:tcPr>
        <w:tcBorders>
          <w:bottom w:val="single" w:sz="12" w:space="0" w:color="9F9F9F" w:themeColor="accent3" w:themeTint="99"/>
        </w:tcBorders>
      </w:tcPr>
    </w:tblStylePr>
    <w:tblStylePr w:type="lastRow">
      <w:rPr>
        <w:b/>
        <w:bCs/>
      </w:rPr>
      <w:tblPr/>
      <w:tcPr>
        <w:tcBorders>
          <w:top w:val="double" w:sz="4" w:space="0" w:color="9F9F9F" w:themeColor="accent3" w:themeTint="99"/>
        </w:tcBorders>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styleId="Tabelabarvnamrea6poudarek4">
    <w:name w:val="Grid Table 6 Colorful Accent 4"/>
    <w:basedOn w:val="Navadnatabela"/>
    <w:uiPriority w:val="51"/>
    <w:semiHidden/>
    <w:rsid w:val="007756AB"/>
    <w:rPr>
      <w:color w:val="707070" w:themeColor="accent4" w:themeShade="BF"/>
    </w:rPr>
    <w:tblPr>
      <w:tblStyleRowBandSize w:val="1"/>
      <w:tblStyleColBandSize w:val="1"/>
      <w:tblBorders>
        <w:top w:val="single" w:sz="4" w:space="0" w:color="C0C0C0" w:themeColor="accent4" w:themeTint="99"/>
        <w:left w:val="single" w:sz="4" w:space="0" w:color="C0C0C0" w:themeColor="accent4" w:themeTint="99"/>
        <w:bottom w:val="single" w:sz="4" w:space="0" w:color="C0C0C0" w:themeColor="accent4" w:themeTint="99"/>
        <w:right w:val="single" w:sz="4" w:space="0" w:color="C0C0C0" w:themeColor="accent4" w:themeTint="99"/>
        <w:insideH w:val="single" w:sz="4" w:space="0" w:color="C0C0C0" w:themeColor="accent4" w:themeTint="99"/>
        <w:insideV w:val="single" w:sz="4" w:space="0" w:color="C0C0C0" w:themeColor="accent4" w:themeTint="99"/>
      </w:tblBorders>
    </w:tblPr>
    <w:tblStylePr w:type="firstRow">
      <w:rPr>
        <w:b/>
        <w:bCs/>
      </w:rPr>
      <w:tblPr/>
      <w:tcPr>
        <w:tcBorders>
          <w:bottom w:val="single" w:sz="12" w:space="0" w:color="C0C0C0" w:themeColor="accent4" w:themeTint="99"/>
        </w:tcBorders>
      </w:tcPr>
    </w:tblStylePr>
    <w:tblStylePr w:type="lastRow">
      <w:rPr>
        <w:b/>
        <w:bCs/>
      </w:rPr>
      <w:tblPr/>
      <w:tcPr>
        <w:tcBorders>
          <w:top w:val="double" w:sz="4" w:space="0" w:color="C0C0C0" w:themeColor="accent4" w:themeTint="99"/>
        </w:tcBorders>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styleId="Tabelabarvnamrea6poudarek5">
    <w:name w:val="Grid Table 6 Colorful Accent 5"/>
    <w:basedOn w:val="Navadnatabela"/>
    <w:uiPriority w:val="51"/>
    <w:semiHidden/>
    <w:rsid w:val="007756AB"/>
    <w:rPr>
      <w:color w:val="474747" w:themeColor="accent5" w:themeShade="BF"/>
    </w:rPr>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Tabelabarvnamrea6poudarek6">
    <w:name w:val="Grid Table 6 Colorful Accent 6"/>
    <w:basedOn w:val="Navadnatabela"/>
    <w:uiPriority w:val="51"/>
    <w:semiHidden/>
    <w:rsid w:val="007756AB"/>
    <w:rPr>
      <w:color w:val="393939" w:themeColor="accent6" w:themeShade="BF"/>
    </w:rPr>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Tabelabarvnamrea7">
    <w:name w:val="Grid Table 7 Colorful"/>
    <w:basedOn w:val="Navadnatabela"/>
    <w:uiPriority w:val="52"/>
    <w:semiHidden/>
    <w:rsid w:val="007756AB"/>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Tabelabarvnamrea7poudarek1">
    <w:name w:val="Grid Table 7 Colorful Accent 1"/>
    <w:basedOn w:val="Navadnatabela"/>
    <w:uiPriority w:val="52"/>
    <w:semiHidden/>
    <w:rsid w:val="007756AB"/>
    <w:rPr>
      <w:color w:val="00548C" w:themeColor="accent1" w:themeShade="BF"/>
    </w:rPr>
    <w:tblPr>
      <w:tblStyleRowBandSize w:val="1"/>
      <w:tblStyleColBandSize w:val="1"/>
      <w:tblBorders>
        <w:top w:val="single" w:sz="4" w:space="0" w:color="3DB2FF" w:themeColor="accent1" w:themeTint="99"/>
        <w:left w:val="single" w:sz="4" w:space="0" w:color="3DB2FF" w:themeColor="accent1" w:themeTint="99"/>
        <w:bottom w:val="single" w:sz="4" w:space="0" w:color="3DB2FF" w:themeColor="accent1" w:themeTint="99"/>
        <w:right w:val="single" w:sz="4" w:space="0" w:color="3DB2FF" w:themeColor="accent1" w:themeTint="99"/>
        <w:insideH w:val="single" w:sz="4" w:space="0" w:color="3DB2FF" w:themeColor="accent1" w:themeTint="99"/>
        <w:insideV w:val="single" w:sz="4" w:space="0" w:color="3DB2FF" w:themeColor="accent1"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BEE5FF" w:themeFill="accent1" w:themeFillTint="33"/>
      </w:tcPr>
    </w:tblStylePr>
    <w:tblStylePr w:type="band1Horz">
      <w:tblPr/>
      <w:tcPr>
        <w:shd w:val="clear" w:color="auto" w:fill="BEE5FF" w:themeFill="accent1" w:themeFillTint="33"/>
      </w:tcPr>
    </w:tblStylePr>
    <w:tblStylePr w:type="neCell">
      <w:tblPr/>
      <w:tcPr>
        <w:tcBorders>
          <w:bottom w:val="single" w:sz="4" w:space="0" w:color="3DB2FF" w:themeColor="accent1" w:themeTint="99"/>
        </w:tcBorders>
      </w:tcPr>
    </w:tblStylePr>
    <w:tblStylePr w:type="nwCell">
      <w:tblPr/>
      <w:tcPr>
        <w:tcBorders>
          <w:bottom w:val="single" w:sz="4" w:space="0" w:color="3DB2FF" w:themeColor="accent1" w:themeTint="99"/>
        </w:tcBorders>
      </w:tcPr>
    </w:tblStylePr>
    <w:tblStylePr w:type="seCell">
      <w:tblPr/>
      <w:tcPr>
        <w:tcBorders>
          <w:top w:val="single" w:sz="4" w:space="0" w:color="3DB2FF" w:themeColor="accent1" w:themeTint="99"/>
        </w:tcBorders>
      </w:tcPr>
    </w:tblStylePr>
    <w:tblStylePr w:type="swCell">
      <w:tblPr/>
      <w:tcPr>
        <w:tcBorders>
          <w:top w:val="single" w:sz="4" w:space="0" w:color="3DB2FF" w:themeColor="accent1" w:themeTint="99"/>
        </w:tcBorders>
      </w:tcPr>
    </w:tblStylePr>
  </w:style>
  <w:style w:type="table" w:styleId="Tabelabarvnamrea7poudarek2">
    <w:name w:val="Grid Table 7 Colorful Accent 2"/>
    <w:basedOn w:val="Navadnatabela"/>
    <w:uiPriority w:val="52"/>
    <w:semiHidden/>
    <w:rsid w:val="007756AB"/>
    <w:rPr>
      <w:color w:val="8F0000" w:themeColor="accent2" w:themeShade="BF"/>
    </w:rPr>
    <w:tblPr>
      <w:tblStyleRowBandSize w:val="1"/>
      <w:tblStyleColBandSize w:val="1"/>
      <w:tblBorders>
        <w:top w:val="single" w:sz="4" w:space="0" w:color="FF4040" w:themeColor="accent2" w:themeTint="99"/>
        <w:left w:val="single" w:sz="4" w:space="0" w:color="FF4040" w:themeColor="accent2" w:themeTint="99"/>
        <w:bottom w:val="single" w:sz="4" w:space="0" w:color="FF4040" w:themeColor="accent2" w:themeTint="99"/>
        <w:right w:val="single" w:sz="4" w:space="0" w:color="FF4040" w:themeColor="accent2" w:themeTint="99"/>
        <w:insideH w:val="single" w:sz="4" w:space="0" w:color="FF4040" w:themeColor="accent2" w:themeTint="99"/>
        <w:insideV w:val="single" w:sz="4" w:space="0" w:color="FF4040" w:themeColor="accent2"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FFBFBF" w:themeFill="accent2" w:themeFillTint="33"/>
      </w:tcPr>
    </w:tblStylePr>
    <w:tblStylePr w:type="band1Horz">
      <w:tblPr/>
      <w:tcPr>
        <w:shd w:val="clear" w:color="auto" w:fill="FFBFBF" w:themeFill="accent2" w:themeFillTint="33"/>
      </w:tcPr>
    </w:tblStylePr>
    <w:tblStylePr w:type="neCell">
      <w:tblPr/>
      <w:tcPr>
        <w:tcBorders>
          <w:bottom w:val="single" w:sz="4" w:space="0" w:color="FF4040" w:themeColor="accent2" w:themeTint="99"/>
        </w:tcBorders>
      </w:tcPr>
    </w:tblStylePr>
    <w:tblStylePr w:type="nwCell">
      <w:tblPr/>
      <w:tcPr>
        <w:tcBorders>
          <w:bottom w:val="single" w:sz="4" w:space="0" w:color="FF4040" w:themeColor="accent2" w:themeTint="99"/>
        </w:tcBorders>
      </w:tcPr>
    </w:tblStylePr>
    <w:tblStylePr w:type="seCell">
      <w:tblPr/>
      <w:tcPr>
        <w:tcBorders>
          <w:top w:val="single" w:sz="4" w:space="0" w:color="FF4040" w:themeColor="accent2" w:themeTint="99"/>
        </w:tcBorders>
      </w:tcPr>
    </w:tblStylePr>
    <w:tblStylePr w:type="swCell">
      <w:tblPr/>
      <w:tcPr>
        <w:tcBorders>
          <w:top w:val="single" w:sz="4" w:space="0" w:color="FF4040" w:themeColor="accent2" w:themeTint="99"/>
        </w:tcBorders>
      </w:tcPr>
    </w:tblStylePr>
  </w:style>
  <w:style w:type="table" w:styleId="Tabelabarvnamrea7poudarek3">
    <w:name w:val="Grid Table 7 Colorful Accent 3"/>
    <w:basedOn w:val="Navadnatabela"/>
    <w:uiPriority w:val="52"/>
    <w:semiHidden/>
    <w:rsid w:val="007756AB"/>
    <w:rPr>
      <w:color w:val="474747" w:themeColor="accent3" w:themeShade="BF"/>
    </w:rPr>
    <w:tblPr>
      <w:tblStyleRowBandSize w:val="1"/>
      <w:tblStyleColBandSize w:val="1"/>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insideH w:val="single" w:sz="4" w:space="0" w:color="9F9F9F" w:themeColor="accent3" w:themeTint="99"/>
        <w:insideV w:val="single" w:sz="4" w:space="0" w:color="9F9F9F" w:themeColor="accent3"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FDFDF" w:themeFill="accent3" w:themeFillTint="33"/>
      </w:tcPr>
    </w:tblStylePr>
    <w:tblStylePr w:type="band1Horz">
      <w:tblPr/>
      <w:tcPr>
        <w:shd w:val="clear" w:color="auto" w:fill="DFDFDF" w:themeFill="accent3" w:themeFillTint="33"/>
      </w:tcPr>
    </w:tblStylePr>
    <w:tblStylePr w:type="neCell">
      <w:tblPr/>
      <w:tcPr>
        <w:tcBorders>
          <w:bottom w:val="single" w:sz="4" w:space="0" w:color="9F9F9F" w:themeColor="accent3" w:themeTint="99"/>
        </w:tcBorders>
      </w:tcPr>
    </w:tblStylePr>
    <w:tblStylePr w:type="nwCell">
      <w:tblPr/>
      <w:tcPr>
        <w:tcBorders>
          <w:bottom w:val="single" w:sz="4" w:space="0" w:color="9F9F9F" w:themeColor="accent3" w:themeTint="99"/>
        </w:tcBorders>
      </w:tcPr>
    </w:tblStylePr>
    <w:tblStylePr w:type="seCell">
      <w:tblPr/>
      <w:tcPr>
        <w:tcBorders>
          <w:top w:val="single" w:sz="4" w:space="0" w:color="9F9F9F" w:themeColor="accent3" w:themeTint="99"/>
        </w:tcBorders>
      </w:tcPr>
    </w:tblStylePr>
    <w:tblStylePr w:type="swCell">
      <w:tblPr/>
      <w:tcPr>
        <w:tcBorders>
          <w:top w:val="single" w:sz="4" w:space="0" w:color="9F9F9F" w:themeColor="accent3" w:themeTint="99"/>
        </w:tcBorders>
      </w:tcPr>
    </w:tblStylePr>
  </w:style>
  <w:style w:type="table" w:styleId="Tabelabarvnamrea7poudarek4">
    <w:name w:val="Grid Table 7 Colorful Accent 4"/>
    <w:basedOn w:val="Navadnatabela"/>
    <w:uiPriority w:val="52"/>
    <w:semiHidden/>
    <w:rsid w:val="007756AB"/>
    <w:rPr>
      <w:color w:val="707070" w:themeColor="accent4" w:themeShade="BF"/>
    </w:rPr>
    <w:tblPr>
      <w:tblStyleRowBandSize w:val="1"/>
      <w:tblStyleColBandSize w:val="1"/>
      <w:tblBorders>
        <w:top w:val="single" w:sz="4" w:space="0" w:color="C0C0C0" w:themeColor="accent4" w:themeTint="99"/>
        <w:left w:val="single" w:sz="4" w:space="0" w:color="C0C0C0" w:themeColor="accent4" w:themeTint="99"/>
        <w:bottom w:val="single" w:sz="4" w:space="0" w:color="C0C0C0" w:themeColor="accent4" w:themeTint="99"/>
        <w:right w:val="single" w:sz="4" w:space="0" w:color="C0C0C0" w:themeColor="accent4" w:themeTint="99"/>
        <w:insideH w:val="single" w:sz="4" w:space="0" w:color="C0C0C0" w:themeColor="accent4" w:themeTint="99"/>
        <w:insideV w:val="single" w:sz="4" w:space="0" w:color="C0C0C0" w:themeColor="accent4"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EAEAEA" w:themeFill="accent4" w:themeFillTint="33"/>
      </w:tcPr>
    </w:tblStylePr>
    <w:tblStylePr w:type="band1Horz">
      <w:tblPr/>
      <w:tcPr>
        <w:shd w:val="clear" w:color="auto" w:fill="EAEAEA" w:themeFill="accent4" w:themeFillTint="33"/>
      </w:tcPr>
    </w:tblStylePr>
    <w:tblStylePr w:type="neCell">
      <w:tblPr/>
      <w:tcPr>
        <w:tcBorders>
          <w:bottom w:val="single" w:sz="4" w:space="0" w:color="C0C0C0" w:themeColor="accent4" w:themeTint="99"/>
        </w:tcBorders>
      </w:tcPr>
    </w:tblStylePr>
    <w:tblStylePr w:type="nwCell">
      <w:tblPr/>
      <w:tcPr>
        <w:tcBorders>
          <w:bottom w:val="single" w:sz="4" w:space="0" w:color="C0C0C0" w:themeColor="accent4" w:themeTint="99"/>
        </w:tcBorders>
      </w:tcPr>
    </w:tblStylePr>
    <w:tblStylePr w:type="seCell">
      <w:tblPr/>
      <w:tcPr>
        <w:tcBorders>
          <w:top w:val="single" w:sz="4" w:space="0" w:color="C0C0C0" w:themeColor="accent4" w:themeTint="99"/>
        </w:tcBorders>
      </w:tcPr>
    </w:tblStylePr>
    <w:tblStylePr w:type="swCell">
      <w:tblPr/>
      <w:tcPr>
        <w:tcBorders>
          <w:top w:val="single" w:sz="4" w:space="0" w:color="C0C0C0" w:themeColor="accent4" w:themeTint="99"/>
        </w:tcBorders>
      </w:tcPr>
    </w:tblStylePr>
  </w:style>
  <w:style w:type="table" w:styleId="Tabelabarvnamrea7poudarek5">
    <w:name w:val="Grid Table 7 Colorful Accent 5"/>
    <w:basedOn w:val="Navadnatabela"/>
    <w:uiPriority w:val="52"/>
    <w:semiHidden/>
    <w:rsid w:val="007756AB"/>
    <w:rPr>
      <w:color w:val="474747" w:themeColor="accent5" w:themeShade="BF"/>
    </w:rPr>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styleId="Tabelabarvnamrea7poudarek6">
    <w:name w:val="Grid Table 7 Colorful Accent 6"/>
    <w:basedOn w:val="Navadnatabela"/>
    <w:uiPriority w:val="52"/>
    <w:semiHidden/>
    <w:rsid w:val="007756AB"/>
    <w:rPr>
      <w:color w:val="393939" w:themeColor="accent6" w:themeShade="BF"/>
    </w:rPr>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character" w:customStyle="1" w:styleId="Oznakazlojtro1">
    <w:name w:val="Oznaka z lojtro1"/>
    <w:basedOn w:val="Privzetapisavaodstavka"/>
    <w:uiPriority w:val="99"/>
    <w:semiHidden/>
    <w:unhideWhenUsed/>
    <w:rsid w:val="007756AB"/>
    <w:rPr>
      <w:color w:val="2B579A"/>
      <w:shd w:val="clear" w:color="auto" w:fill="E1DFDD"/>
    </w:rPr>
  </w:style>
  <w:style w:type="table" w:styleId="Tabelasvetelseznam1">
    <w:name w:val="List Table 1 Light"/>
    <w:basedOn w:val="Navadnatabela"/>
    <w:uiPriority w:val="46"/>
    <w:semiHidden/>
    <w:rsid w:val="007756AB"/>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svetelseznam1poudarek1">
    <w:name w:val="List Table 1 Light Accent 1"/>
    <w:basedOn w:val="Navadnatabela"/>
    <w:uiPriority w:val="46"/>
    <w:semiHidden/>
    <w:rsid w:val="007756AB"/>
    <w:tblPr>
      <w:tblStyleRowBandSize w:val="1"/>
      <w:tblStyleColBandSize w:val="1"/>
    </w:tblPr>
    <w:tblStylePr w:type="firstRow">
      <w:rPr>
        <w:b/>
        <w:bCs/>
      </w:rPr>
      <w:tblPr/>
      <w:tcPr>
        <w:tcBorders>
          <w:bottom w:val="single" w:sz="4" w:space="0" w:color="3DB2FF" w:themeColor="accent1" w:themeTint="99"/>
        </w:tcBorders>
      </w:tcPr>
    </w:tblStylePr>
    <w:tblStylePr w:type="lastRow">
      <w:rPr>
        <w:b/>
        <w:bCs/>
      </w:rPr>
      <w:tblPr/>
      <w:tcPr>
        <w:tcBorders>
          <w:top w:val="single" w:sz="4" w:space="0" w:color="3DB2FF" w:themeColor="accent1" w:themeTint="99"/>
        </w:tcBorders>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styleId="Tabelasvetelseznam1poudarek2">
    <w:name w:val="List Table 1 Light Accent 2"/>
    <w:basedOn w:val="Navadnatabela"/>
    <w:uiPriority w:val="46"/>
    <w:semiHidden/>
    <w:rsid w:val="007756AB"/>
    <w:tblPr>
      <w:tblStyleRowBandSize w:val="1"/>
      <w:tblStyleColBandSize w:val="1"/>
    </w:tblPr>
    <w:tblStylePr w:type="firstRow">
      <w:rPr>
        <w:b/>
        <w:bCs/>
      </w:rPr>
      <w:tblPr/>
      <w:tcPr>
        <w:tcBorders>
          <w:bottom w:val="single" w:sz="4" w:space="0" w:color="FF4040" w:themeColor="accent2" w:themeTint="99"/>
        </w:tcBorders>
      </w:tcPr>
    </w:tblStylePr>
    <w:tblStylePr w:type="lastRow">
      <w:rPr>
        <w:b/>
        <w:bCs/>
      </w:rPr>
      <w:tblPr/>
      <w:tcPr>
        <w:tcBorders>
          <w:top w:val="single" w:sz="4" w:space="0" w:color="FF4040" w:themeColor="accent2" w:themeTint="99"/>
        </w:tcBorders>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styleId="Tabelasvetelseznam1poudarek3">
    <w:name w:val="List Table 1 Light Accent 3"/>
    <w:basedOn w:val="Navadnatabela"/>
    <w:uiPriority w:val="46"/>
    <w:semiHidden/>
    <w:rsid w:val="007756AB"/>
    <w:tblPr>
      <w:tblStyleRowBandSize w:val="1"/>
      <w:tblStyleColBandSize w:val="1"/>
    </w:tblPr>
    <w:tblStylePr w:type="firstRow">
      <w:rPr>
        <w:b/>
        <w:bCs/>
      </w:rPr>
      <w:tblPr/>
      <w:tcPr>
        <w:tcBorders>
          <w:bottom w:val="single" w:sz="4" w:space="0" w:color="9F9F9F" w:themeColor="accent3" w:themeTint="99"/>
        </w:tcBorders>
      </w:tcPr>
    </w:tblStylePr>
    <w:tblStylePr w:type="lastRow">
      <w:rPr>
        <w:b/>
        <w:bCs/>
      </w:rPr>
      <w:tblPr/>
      <w:tcPr>
        <w:tcBorders>
          <w:top w:val="single" w:sz="4" w:space="0" w:color="9F9F9F" w:themeColor="accent3" w:themeTint="99"/>
        </w:tcBorders>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styleId="Tabelasvetelseznam1poudarek4">
    <w:name w:val="List Table 1 Light Accent 4"/>
    <w:basedOn w:val="Navadnatabela"/>
    <w:uiPriority w:val="46"/>
    <w:semiHidden/>
    <w:rsid w:val="007756AB"/>
    <w:tblPr>
      <w:tblStyleRowBandSize w:val="1"/>
      <w:tblStyleColBandSize w:val="1"/>
    </w:tblPr>
    <w:tblStylePr w:type="firstRow">
      <w:rPr>
        <w:b/>
        <w:bCs/>
      </w:rPr>
      <w:tblPr/>
      <w:tcPr>
        <w:tcBorders>
          <w:bottom w:val="single" w:sz="4" w:space="0" w:color="C0C0C0" w:themeColor="accent4" w:themeTint="99"/>
        </w:tcBorders>
      </w:tcPr>
    </w:tblStylePr>
    <w:tblStylePr w:type="lastRow">
      <w:rPr>
        <w:b/>
        <w:bCs/>
      </w:rPr>
      <w:tblPr/>
      <w:tcPr>
        <w:tcBorders>
          <w:top w:val="single" w:sz="4" w:space="0" w:color="C0C0C0" w:themeColor="accent4" w:themeTint="99"/>
        </w:tcBorders>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styleId="Tabelasvetelseznam1poudarek5">
    <w:name w:val="List Table 1 Light Accent 5"/>
    <w:basedOn w:val="Navadnatabela"/>
    <w:uiPriority w:val="46"/>
    <w:semiHidden/>
    <w:rsid w:val="007756AB"/>
    <w:tblPr>
      <w:tblStyleRowBandSize w:val="1"/>
      <w:tblStyleColBandSize w:val="1"/>
    </w:tblPr>
    <w:tblStylePr w:type="firstRow">
      <w:rPr>
        <w:b/>
        <w:bCs/>
      </w:rPr>
      <w:tblPr/>
      <w:tcPr>
        <w:tcBorders>
          <w:bottom w:val="single" w:sz="4" w:space="0" w:color="9F9F9F" w:themeColor="accent5" w:themeTint="99"/>
        </w:tcBorders>
      </w:tcPr>
    </w:tblStylePr>
    <w:tblStylePr w:type="lastRow">
      <w:rPr>
        <w:b/>
        <w:bCs/>
      </w:rPr>
      <w:tblPr/>
      <w:tcPr>
        <w:tcBorders>
          <w:top w:val="sing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Tabelasvetelseznam1poudarek6">
    <w:name w:val="List Table 1 Light Accent 6"/>
    <w:basedOn w:val="Navadnatabela"/>
    <w:uiPriority w:val="46"/>
    <w:semiHidden/>
    <w:rsid w:val="007756AB"/>
    <w:tblPr>
      <w:tblStyleRowBandSize w:val="1"/>
      <w:tblStyleColBandSize w:val="1"/>
    </w:tblPr>
    <w:tblStylePr w:type="firstRow">
      <w:rPr>
        <w:b/>
        <w:bCs/>
      </w:rPr>
      <w:tblPr/>
      <w:tcPr>
        <w:tcBorders>
          <w:bottom w:val="single" w:sz="4" w:space="0" w:color="949494" w:themeColor="accent6" w:themeTint="99"/>
        </w:tcBorders>
      </w:tcPr>
    </w:tblStylePr>
    <w:tblStylePr w:type="lastRow">
      <w:rPr>
        <w:b/>
        <w:bCs/>
      </w:rPr>
      <w:tblPr/>
      <w:tcPr>
        <w:tcBorders>
          <w:top w:val="sing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Seznamvtabeli2">
    <w:name w:val="List Table 2"/>
    <w:basedOn w:val="Navadnatabela"/>
    <w:uiPriority w:val="47"/>
    <w:semiHidden/>
    <w:rsid w:val="007756AB"/>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seznam2poudarek1">
    <w:name w:val="List Table 2 Accent 1"/>
    <w:basedOn w:val="Navadnatabela"/>
    <w:uiPriority w:val="47"/>
    <w:semiHidden/>
    <w:rsid w:val="007756AB"/>
    <w:tblPr>
      <w:tblStyleRowBandSize w:val="1"/>
      <w:tblStyleColBandSize w:val="1"/>
      <w:tblBorders>
        <w:top w:val="single" w:sz="4" w:space="0" w:color="3DB2FF" w:themeColor="accent1" w:themeTint="99"/>
        <w:bottom w:val="single" w:sz="4" w:space="0" w:color="3DB2FF" w:themeColor="accent1" w:themeTint="99"/>
        <w:insideH w:val="single" w:sz="4" w:space="0" w:color="3DB2FF"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styleId="Tabelasvetelseznam2poudarek2">
    <w:name w:val="List Table 2 Accent 2"/>
    <w:basedOn w:val="Navadnatabela"/>
    <w:uiPriority w:val="47"/>
    <w:semiHidden/>
    <w:rsid w:val="007756AB"/>
    <w:tblPr>
      <w:tblStyleRowBandSize w:val="1"/>
      <w:tblStyleColBandSize w:val="1"/>
      <w:tblBorders>
        <w:top w:val="single" w:sz="4" w:space="0" w:color="FF4040" w:themeColor="accent2" w:themeTint="99"/>
        <w:bottom w:val="single" w:sz="4" w:space="0" w:color="FF4040" w:themeColor="accent2" w:themeTint="99"/>
        <w:insideH w:val="single" w:sz="4" w:space="0" w:color="FF4040"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styleId="Tabelaseznam2poudarek3">
    <w:name w:val="List Table 2 Accent 3"/>
    <w:basedOn w:val="Navadnatabela"/>
    <w:uiPriority w:val="47"/>
    <w:semiHidden/>
    <w:rsid w:val="007756AB"/>
    <w:tblPr>
      <w:tblStyleRowBandSize w:val="1"/>
      <w:tblStyleColBandSize w:val="1"/>
      <w:tblBorders>
        <w:top w:val="single" w:sz="4" w:space="0" w:color="9F9F9F" w:themeColor="accent3" w:themeTint="99"/>
        <w:bottom w:val="single" w:sz="4" w:space="0" w:color="9F9F9F" w:themeColor="accent3" w:themeTint="99"/>
        <w:insideH w:val="single" w:sz="4" w:space="0" w:color="9F9F9F"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styleId="Tabelaseznam2poudarek4">
    <w:name w:val="List Table 2 Accent 4"/>
    <w:basedOn w:val="Navadnatabela"/>
    <w:uiPriority w:val="47"/>
    <w:semiHidden/>
    <w:rsid w:val="007756AB"/>
    <w:tblPr>
      <w:tblStyleRowBandSize w:val="1"/>
      <w:tblStyleColBandSize w:val="1"/>
      <w:tblBorders>
        <w:top w:val="single" w:sz="4" w:space="0" w:color="C0C0C0" w:themeColor="accent4" w:themeTint="99"/>
        <w:bottom w:val="single" w:sz="4" w:space="0" w:color="C0C0C0" w:themeColor="accent4" w:themeTint="99"/>
        <w:insideH w:val="single" w:sz="4" w:space="0" w:color="C0C0C0"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styleId="Tabelaseznam2poudarek5">
    <w:name w:val="List Table 2 Accent 5"/>
    <w:basedOn w:val="Navadnatabela"/>
    <w:uiPriority w:val="47"/>
    <w:semiHidden/>
    <w:rsid w:val="007756AB"/>
    <w:tblPr>
      <w:tblStyleRowBandSize w:val="1"/>
      <w:tblStyleColBandSize w:val="1"/>
      <w:tblBorders>
        <w:top w:val="single" w:sz="4" w:space="0" w:color="9F9F9F" w:themeColor="accent5" w:themeTint="99"/>
        <w:bottom w:val="single" w:sz="4" w:space="0" w:color="9F9F9F" w:themeColor="accent5" w:themeTint="99"/>
        <w:insideH w:val="single" w:sz="4" w:space="0" w:color="9F9F9F"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Tabelaseznam2poudarek6">
    <w:name w:val="List Table 2 Accent 6"/>
    <w:basedOn w:val="Navadnatabela"/>
    <w:uiPriority w:val="47"/>
    <w:semiHidden/>
    <w:rsid w:val="007756AB"/>
    <w:tblPr>
      <w:tblStyleRowBandSize w:val="1"/>
      <w:tblStyleColBandSize w:val="1"/>
      <w:tblBorders>
        <w:top w:val="single" w:sz="4" w:space="0" w:color="949494" w:themeColor="accent6" w:themeTint="99"/>
        <w:bottom w:val="single" w:sz="4" w:space="0" w:color="949494" w:themeColor="accent6" w:themeTint="99"/>
        <w:insideH w:val="single" w:sz="4" w:space="0" w:color="949494"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Seznamvtabeli3">
    <w:name w:val="List Table 3"/>
    <w:basedOn w:val="Navadnatabela"/>
    <w:uiPriority w:val="48"/>
    <w:semiHidden/>
    <w:rsid w:val="007756AB"/>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0072BC"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Tabelaseznam3poudarek1">
    <w:name w:val="List Table 3 Accent 1"/>
    <w:basedOn w:val="Navadnatabela"/>
    <w:uiPriority w:val="48"/>
    <w:semiHidden/>
    <w:rsid w:val="007756AB"/>
    <w:tblPr>
      <w:tblStyleRowBandSize w:val="1"/>
      <w:tblStyleColBandSize w:val="1"/>
      <w:tblBorders>
        <w:top w:val="single" w:sz="4" w:space="0" w:color="0072BC" w:themeColor="accent1"/>
        <w:left w:val="single" w:sz="4" w:space="0" w:color="0072BC" w:themeColor="accent1"/>
        <w:bottom w:val="single" w:sz="4" w:space="0" w:color="0072BC" w:themeColor="accent1"/>
        <w:right w:val="single" w:sz="4" w:space="0" w:color="0072BC" w:themeColor="accent1"/>
      </w:tblBorders>
    </w:tblPr>
    <w:tblStylePr w:type="firstRow">
      <w:rPr>
        <w:b/>
        <w:bCs/>
        <w:color w:val="0072BC" w:themeColor="background1"/>
      </w:rPr>
      <w:tblPr/>
      <w:tcPr>
        <w:shd w:val="clear" w:color="auto" w:fill="0072BC" w:themeFill="accent1"/>
      </w:tcPr>
    </w:tblStylePr>
    <w:tblStylePr w:type="lastRow">
      <w:rPr>
        <w:b/>
        <w:bCs/>
      </w:rPr>
      <w:tblPr/>
      <w:tcPr>
        <w:tcBorders>
          <w:top w:val="double" w:sz="4" w:space="0" w:color="0072BC" w:themeColor="accent1"/>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0072BC" w:themeColor="accent1"/>
          <w:right w:val="single" w:sz="4" w:space="0" w:color="0072BC" w:themeColor="accent1"/>
        </w:tcBorders>
      </w:tcPr>
    </w:tblStylePr>
    <w:tblStylePr w:type="band1Horz">
      <w:tblPr/>
      <w:tcPr>
        <w:tcBorders>
          <w:top w:val="single" w:sz="4" w:space="0" w:color="0072BC" w:themeColor="accent1"/>
          <w:bottom w:val="single" w:sz="4" w:space="0" w:color="0072BC"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72BC" w:themeColor="accent1"/>
          <w:left w:val="nil"/>
        </w:tcBorders>
      </w:tcPr>
    </w:tblStylePr>
    <w:tblStylePr w:type="swCell">
      <w:tblPr/>
      <w:tcPr>
        <w:tcBorders>
          <w:top w:val="double" w:sz="4" w:space="0" w:color="0072BC" w:themeColor="accent1"/>
          <w:right w:val="nil"/>
        </w:tcBorders>
      </w:tcPr>
    </w:tblStylePr>
  </w:style>
  <w:style w:type="table" w:styleId="Tabelasvetelseznam3poudarek2">
    <w:name w:val="List Table 3 Accent 2"/>
    <w:basedOn w:val="Navadnatabela"/>
    <w:uiPriority w:val="48"/>
    <w:semiHidden/>
    <w:rsid w:val="007756AB"/>
    <w:tblPr>
      <w:tblStyleRowBandSize w:val="1"/>
      <w:tblStyleColBandSize w:val="1"/>
      <w:tblBorders>
        <w:top w:val="single" w:sz="4" w:space="0" w:color="C00000" w:themeColor="accent2"/>
        <w:left w:val="single" w:sz="4" w:space="0" w:color="C00000" w:themeColor="accent2"/>
        <w:bottom w:val="single" w:sz="4" w:space="0" w:color="C00000" w:themeColor="accent2"/>
        <w:right w:val="single" w:sz="4" w:space="0" w:color="C00000" w:themeColor="accent2"/>
      </w:tblBorders>
    </w:tblPr>
    <w:tblStylePr w:type="firstRow">
      <w:rPr>
        <w:b/>
        <w:bCs/>
        <w:color w:val="0072BC" w:themeColor="background1"/>
      </w:rPr>
      <w:tblPr/>
      <w:tcPr>
        <w:shd w:val="clear" w:color="auto" w:fill="C00000" w:themeFill="accent2"/>
      </w:tcPr>
    </w:tblStylePr>
    <w:tblStylePr w:type="lastRow">
      <w:rPr>
        <w:b/>
        <w:bCs/>
      </w:rPr>
      <w:tblPr/>
      <w:tcPr>
        <w:tcBorders>
          <w:top w:val="double" w:sz="4" w:space="0" w:color="C00000" w:themeColor="accent2"/>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C00000" w:themeColor="accent2"/>
          <w:right w:val="single" w:sz="4" w:space="0" w:color="C00000" w:themeColor="accent2"/>
        </w:tcBorders>
      </w:tcPr>
    </w:tblStylePr>
    <w:tblStylePr w:type="band1Horz">
      <w:tblPr/>
      <w:tcPr>
        <w:tcBorders>
          <w:top w:val="single" w:sz="4" w:space="0" w:color="C00000" w:themeColor="accent2"/>
          <w:bottom w:val="single" w:sz="4" w:space="0" w:color="C00000"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0000" w:themeColor="accent2"/>
          <w:left w:val="nil"/>
        </w:tcBorders>
      </w:tcPr>
    </w:tblStylePr>
    <w:tblStylePr w:type="swCell">
      <w:tblPr/>
      <w:tcPr>
        <w:tcBorders>
          <w:top w:val="double" w:sz="4" w:space="0" w:color="C00000" w:themeColor="accent2"/>
          <w:right w:val="nil"/>
        </w:tcBorders>
      </w:tcPr>
    </w:tblStylePr>
  </w:style>
  <w:style w:type="table" w:styleId="Seznamvtabeli3poudarek3">
    <w:name w:val="List Table 3 Accent 3"/>
    <w:basedOn w:val="Navadnatabela"/>
    <w:uiPriority w:val="48"/>
    <w:semiHidden/>
    <w:rsid w:val="007756AB"/>
    <w:tblPr>
      <w:tblStyleRowBandSize w:val="1"/>
      <w:tblStyleColBandSize w:val="1"/>
      <w:tblBorders>
        <w:top w:val="single" w:sz="4" w:space="0" w:color="5F5F5F" w:themeColor="accent3"/>
        <w:left w:val="single" w:sz="4" w:space="0" w:color="5F5F5F" w:themeColor="accent3"/>
        <w:bottom w:val="single" w:sz="4" w:space="0" w:color="5F5F5F" w:themeColor="accent3"/>
        <w:right w:val="single" w:sz="4" w:space="0" w:color="5F5F5F" w:themeColor="accent3"/>
      </w:tblBorders>
    </w:tblPr>
    <w:tblStylePr w:type="firstRow">
      <w:rPr>
        <w:b/>
        <w:bCs/>
        <w:color w:val="0072BC" w:themeColor="background1"/>
      </w:rPr>
      <w:tblPr/>
      <w:tcPr>
        <w:shd w:val="clear" w:color="auto" w:fill="5F5F5F" w:themeFill="accent3"/>
      </w:tcPr>
    </w:tblStylePr>
    <w:tblStylePr w:type="lastRow">
      <w:rPr>
        <w:b/>
        <w:bCs/>
      </w:rPr>
      <w:tblPr/>
      <w:tcPr>
        <w:tcBorders>
          <w:top w:val="double" w:sz="4" w:space="0" w:color="5F5F5F" w:themeColor="accent3"/>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5F5F5F" w:themeColor="accent3"/>
          <w:right w:val="single" w:sz="4" w:space="0" w:color="5F5F5F" w:themeColor="accent3"/>
        </w:tcBorders>
      </w:tcPr>
    </w:tblStylePr>
    <w:tblStylePr w:type="band1Horz">
      <w:tblPr/>
      <w:tcPr>
        <w:tcBorders>
          <w:top w:val="single" w:sz="4" w:space="0" w:color="5F5F5F" w:themeColor="accent3"/>
          <w:bottom w:val="single" w:sz="4" w:space="0" w:color="5F5F5F"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3"/>
          <w:left w:val="nil"/>
        </w:tcBorders>
      </w:tcPr>
    </w:tblStylePr>
    <w:tblStylePr w:type="swCell">
      <w:tblPr/>
      <w:tcPr>
        <w:tcBorders>
          <w:top w:val="double" w:sz="4" w:space="0" w:color="5F5F5F" w:themeColor="accent3"/>
          <w:right w:val="nil"/>
        </w:tcBorders>
      </w:tcPr>
    </w:tblStylePr>
  </w:style>
  <w:style w:type="table" w:styleId="Tabelaseznam3poudarek4">
    <w:name w:val="List Table 3 Accent 4"/>
    <w:basedOn w:val="Navadnatabela"/>
    <w:uiPriority w:val="48"/>
    <w:semiHidden/>
    <w:rsid w:val="007756AB"/>
    <w:tblPr>
      <w:tblStyleRowBandSize w:val="1"/>
      <w:tblStyleColBandSize w:val="1"/>
      <w:tblBorders>
        <w:top w:val="single" w:sz="4" w:space="0" w:color="969696" w:themeColor="accent4"/>
        <w:left w:val="single" w:sz="4" w:space="0" w:color="969696" w:themeColor="accent4"/>
        <w:bottom w:val="single" w:sz="4" w:space="0" w:color="969696" w:themeColor="accent4"/>
        <w:right w:val="single" w:sz="4" w:space="0" w:color="969696" w:themeColor="accent4"/>
      </w:tblBorders>
    </w:tblPr>
    <w:tblStylePr w:type="firstRow">
      <w:rPr>
        <w:b/>
        <w:bCs/>
        <w:color w:val="0072BC" w:themeColor="background1"/>
      </w:rPr>
      <w:tblPr/>
      <w:tcPr>
        <w:shd w:val="clear" w:color="auto" w:fill="969696" w:themeFill="accent4"/>
      </w:tcPr>
    </w:tblStylePr>
    <w:tblStylePr w:type="lastRow">
      <w:rPr>
        <w:b/>
        <w:bCs/>
      </w:rPr>
      <w:tblPr/>
      <w:tcPr>
        <w:tcBorders>
          <w:top w:val="double" w:sz="4" w:space="0" w:color="969696" w:themeColor="accent4"/>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969696" w:themeColor="accent4"/>
          <w:right w:val="single" w:sz="4" w:space="0" w:color="969696" w:themeColor="accent4"/>
        </w:tcBorders>
      </w:tcPr>
    </w:tblStylePr>
    <w:tblStylePr w:type="band1Horz">
      <w:tblPr/>
      <w:tcPr>
        <w:tcBorders>
          <w:top w:val="single" w:sz="4" w:space="0" w:color="969696" w:themeColor="accent4"/>
          <w:bottom w:val="single" w:sz="4" w:space="0" w:color="969696"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69696" w:themeColor="accent4"/>
          <w:left w:val="nil"/>
        </w:tcBorders>
      </w:tcPr>
    </w:tblStylePr>
    <w:tblStylePr w:type="swCell">
      <w:tblPr/>
      <w:tcPr>
        <w:tcBorders>
          <w:top w:val="double" w:sz="4" w:space="0" w:color="969696" w:themeColor="accent4"/>
          <w:right w:val="nil"/>
        </w:tcBorders>
      </w:tcPr>
    </w:tblStylePr>
  </w:style>
  <w:style w:type="table" w:styleId="Tabelaseznam3poudarek5">
    <w:name w:val="List Table 3 Accent 5"/>
    <w:basedOn w:val="Navadnatabela"/>
    <w:uiPriority w:val="48"/>
    <w:semiHidden/>
    <w:rsid w:val="007756AB"/>
    <w:tblPr>
      <w:tblStyleRowBandSize w:val="1"/>
      <w:tblStyleColBandSize w:val="1"/>
      <w:tblBorders>
        <w:top w:val="single" w:sz="4" w:space="0" w:color="5F5F5F" w:themeColor="accent5"/>
        <w:left w:val="single" w:sz="4" w:space="0" w:color="5F5F5F" w:themeColor="accent5"/>
        <w:bottom w:val="single" w:sz="4" w:space="0" w:color="5F5F5F" w:themeColor="accent5"/>
        <w:right w:val="single" w:sz="4" w:space="0" w:color="5F5F5F" w:themeColor="accent5"/>
      </w:tblBorders>
    </w:tblPr>
    <w:tblStylePr w:type="firstRow">
      <w:rPr>
        <w:b/>
        <w:bCs/>
        <w:color w:val="0072BC" w:themeColor="background1"/>
      </w:rPr>
      <w:tblPr/>
      <w:tcPr>
        <w:shd w:val="clear" w:color="auto" w:fill="5F5F5F" w:themeFill="accent5"/>
      </w:tcPr>
    </w:tblStylePr>
    <w:tblStylePr w:type="lastRow">
      <w:rPr>
        <w:b/>
        <w:bCs/>
      </w:rPr>
      <w:tblPr/>
      <w:tcPr>
        <w:tcBorders>
          <w:top w:val="double" w:sz="4" w:space="0" w:color="5F5F5F" w:themeColor="accent5"/>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5F5F5F" w:themeColor="accent5"/>
          <w:right w:val="single" w:sz="4" w:space="0" w:color="5F5F5F" w:themeColor="accent5"/>
        </w:tcBorders>
      </w:tcPr>
    </w:tblStylePr>
    <w:tblStylePr w:type="band1Horz">
      <w:tblPr/>
      <w:tcPr>
        <w:tcBorders>
          <w:top w:val="single" w:sz="4" w:space="0" w:color="5F5F5F" w:themeColor="accent5"/>
          <w:bottom w:val="single" w:sz="4" w:space="0" w:color="5F5F5F"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5"/>
          <w:left w:val="nil"/>
        </w:tcBorders>
      </w:tcPr>
    </w:tblStylePr>
    <w:tblStylePr w:type="swCell">
      <w:tblPr/>
      <w:tcPr>
        <w:tcBorders>
          <w:top w:val="double" w:sz="4" w:space="0" w:color="5F5F5F" w:themeColor="accent5"/>
          <w:right w:val="nil"/>
        </w:tcBorders>
      </w:tcPr>
    </w:tblStylePr>
  </w:style>
  <w:style w:type="table" w:styleId="Tabelaseznam3poudarek6">
    <w:name w:val="List Table 3 Accent 6"/>
    <w:basedOn w:val="Navadnatabela"/>
    <w:uiPriority w:val="48"/>
    <w:semiHidden/>
    <w:rsid w:val="007756AB"/>
    <w:tblPr>
      <w:tblStyleRowBandSize w:val="1"/>
      <w:tblStyleColBandSize w:val="1"/>
      <w:tblBorders>
        <w:top w:val="single" w:sz="4" w:space="0" w:color="4D4D4D" w:themeColor="accent6"/>
        <w:left w:val="single" w:sz="4" w:space="0" w:color="4D4D4D" w:themeColor="accent6"/>
        <w:bottom w:val="single" w:sz="4" w:space="0" w:color="4D4D4D" w:themeColor="accent6"/>
        <w:right w:val="single" w:sz="4" w:space="0" w:color="4D4D4D" w:themeColor="accent6"/>
      </w:tblBorders>
    </w:tblPr>
    <w:tblStylePr w:type="firstRow">
      <w:rPr>
        <w:b/>
        <w:bCs/>
        <w:color w:val="0072BC" w:themeColor="background1"/>
      </w:rPr>
      <w:tblPr/>
      <w:tcPr>
        <w:shd w:val="clear" w:color="auto" w:fill="4D4D4D" w:themeFill="accent6"/>
      </w:tcPr>
    </w:tblStylePr>
    <w:tblStylePr w:type="lastRow">
      <w:rPr>
        <w:b/>
        <w:bCs/>
      </w:rPr>
      <w:tblPr/>
      <w:tcPr>
        <w:tcBorders>
          <w:top w:val="double" w:sz="4" w:space="0" w:color="4D4D4D" w:themeColor="accent6"/>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4D4D4D" w:themeColor="accent6"/>
          <w:right w:val="single" w:sz="4" w:space="0" w:color="4D4D4D" w:themeColor="accent6"/>
        </w:tcBorders>
      </w:tcPr>
    </w:tblStylePr>
    <w:tblStylePr w:type="band1Horz">
      <w:tblPr/>
      <w:tcPr>
        <w:tcBorders>
          <w:top w:val="single" w:sz="4" w:space="0" w:color="4D4D4D" w:themeColor="accent6"/>
          <w:bottom w:val="single" w:sz="4" w:space="0" w:color="4D4D4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D4D4D" w:themeColor="accent6"/>
          <w:left w:val="nil"/>
        </w:tcBorders>
      </w:tcPr>
    </w:tblStylePr>
    <w:tblStylePr w:type="swCell">
      <w:tblPr/>
      <w:tcPr>
        <w:tcBorders>
          <w:top w:val="double" w:sz="4" w:space="0" w:color="4D4D4D" w:themeColor="accent6"/>
          <w:right w:val="nil"/>
        </w:tcBorders>
      </w:tcPr>
    </w:tblStylePr>
  </w:style>
  <w:style w:type="table" w:styleId="Seznamvtabeli4">
    <w:name w:val="List Table 4"/>
    <w:basedOn w:val="Navadnatabela"/>
    <w:uiPriority w:val="49"/>
    <w:semiHidden/>
    <w:rsid w:val="007756AB"/>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0072BC"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seznam4poudarek1">
    <w:name w:val="List Table 4 Accent 1"/>
    <w:basedOn w:val="Navadnatabela"/>
    <w:uiPriority w:val="49"/>
    <w:semiHidden/>
    <w:rsid w:val="007756AB"/>
    <w:tblPr>
      <w:tblStyleRowBandSize w:val="1"/>
      <w:tblStyleColBandSize w:val="1"/>
      <w:tblBorders>
        <w:top w:val="single" w:sz="4" w:space="0" w:color="3DB2FF" w:themeColor="accent1" w:themeTint="99"/>
        <w:left w:val="single" w:sz="4" w:space="0" w:color="3DB2FF" w:themeColor="accent1" w:themeTint="99"/>
        <w:bottom w:val="single" w:sz="4" w:space="0" w:color="3DB2FF" w:themeColor="accent1" w:themeTint="99"/>
        <w:right w:val="single" w:sz="4" w:space="0" w:color="3DB2FF" w:themeColor="accent1" w:themeTint="99"/>
        <w:insideH w:val="single" w:sz="4" w:space="0" w:color="3DB2FF" w:themeColor="accent1" w:themeTint="99"/>
      </w:tblBorders>
    </w:tblPr>
    <w:tblStylePr w:type="firstRow">
      <w:rPr>
        <w:b/>
        <w:bCs/>
        <w:color w:val="0072BC" w:themeColor="background1"/>
      </w:rPr>
      <w:tblPr/>
      <w:tcPr>
        <w:tcBorders>
          <w:top w:val="single" w:sz="4" w:space="0" w:color="0072BC" w:themeColor="accent1"/>
          <w:left w:val="single" w:sz="4" w:space="0" w:color="0072BC" w:themeColor="accent1"/>
          <w:bottom w:val="single" w:sz="4" w:space="0" w:color="0072BC" w:themeColor="accent1"/>
          <w:right w:val="single" w:sz="4" w:space="0" w:color="0072BC" w:themeColor="accent1"/>
          <w:insideH w:val="nil"/>
        </w:tcBorders>
        <w:shd w:val="clear" w:color="auto" w:fill="0072BC" w:themeFill="accent1"/>
      </w:tcPr>
    </w:tblStylePr>
    <w:tblStylePr w:type="lastRow">
      <w:rPr>
        <w:b/>
        <w:bCs/>
      </w:rPr>
      <w:tblPr/>
      <w:tcPr>
        <w:tcBorders>
          <w:top w:val="double" w:sz="4" w:space="0" w:color="3DB2FF" w:themeColor="accent1" w:themeTint="99"/>
        </w:tcBorders>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styleId="Tabelaseznam4poudarek2">
    <w:name w:val="List Table 4 Accent 2"/>
    <w:basedOn w:val="Navadnatabela"/>
    <w:uiPriority w:val="49"/>
    <w:semiHidden/>
    <w:rsid w:val="007756AB"/>
    <w:tblPr>
      <w:tblStyleRowBandSize w:val="1"/>
      <w:tblStyleColBandSize w:val="1"/>
      <w:tblBorders>
        <w:top w:val="single" w:sz="4" w:space="0" w:color="FF4040" w:themeColor="accent2" w:themeTint="99"/>
        <w:left w:val="single" w:sz="4" w:space="0" w:color="FF4040" w:themeColor="accent2" w:themeTint="99"/>
        <w:bottom w:val="single" w:sz="4" w:space="0" w:color="FF4040" w:themeColor="accent2" w:themeTint="99"/>
        <w:right w:val="single" w:sz="4" w:space="0" w:color="FF4040" w:themeColor="accent2" w:themeTint="99"/>
        <w:insideH w:val="single" w:sz="4" w:space="0" w:color="FF4040" w:themeColor="accent2" w:themeTint="99"/>
      </w:tblBorders>
    </w:tblPr>
    <w:tblStylePr w:type="firstRow">
      <w:rPr>
        <w:b/>
        <w:bCs/>
        <w:color w:val="0072BC" w:themeColor="background1"/>
      </w:rPr>
      <w:tblPr/>
      <w:tcPr>
        <w:tcBorders>
          <w:top w:val="single" w:sz="4" w:space="0" w:color="C00000" w:themeColor="accent2"/>
          <w:left w:val="single" w:sz="4" w:space="0" w:color="C00000" w:themeColor="accent2"/>
          <w:bottom w:val="single" w:sz="4" w:space="0" w:color="C00000" w:themeColor="accent2"/>
          <w:right w:val="single" w:sz="4" w:space="0" w:color="C00000" w:themeColor="accent2"/>
          <w:insideH w:val="nil"/>
        </w:tcBorders>
        <w:shd w:val="clear" w:color="auto" w:fill="C00000" w:themeFill="accent2"/>
      </w:tcPr>
    </w:tblStylePr>
    <w:tblStylePr w:type="lastRow">
      <w:rPr>
        <w:b/>
        <w:bCs/>
      </w:rPr>
      <w:tblPr/>
      <w:tcPr>
        <w:tcBorders>
          <w:top w:val="double" w:sz="4" w:space="0" w:color="FF4040" w:themeColor="accent2" w:themeTint="99"/>
        </w:tcBorders>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styleId="Seznamvtabeli4poudarek3">
    <w:name w:val="List Table 4 Accent 3"/>
    <w:basedOn w:val="Navadnatabela"/>
    <w:uiPriority w:val="49"/>
    <w:semiHidden/>
    <w:rsid w:val="007756AB"/>
    <w:tblPr>
      <w:tblStyleRowBandSize w:val="1"/>
      <w:tblStyleColBandSize w:val="1"/>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insideH w:val="single" w:sz="4" w:space="0" w:color="9F9F9F" w:themeColor="accent3" w:themeTint="99"/>
      </w:tblBorders>
    </w:tblPr>
    <w:tblStylePr w:type="firstRow">
      <w:rPr>
        <w:b/>
        <w:bCs/>
        <w:color w:val="0072BC" w:themeColor="background1"/>
      </w:rPr>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tcBorders>
        <w:shd w:val="clear" w:color="auto" w:fill="5F5F5F" w:themeFill="accent3"/>
      </w:tcPr>
    </w:tblStylePr>
    <w:tblStylePr w:type="lastRow">
      <w:rPr>
        <w:b/>
        <w:bCs/>
      </w:rPr>
      <w:tblPr/>
      <w:tcPr>
        <w:tcBorders>
          <w:top w:val="double" w:sz="4" w:space="0" w:color="9F9F9F" w:themeColor="accent3" w:themeTint="99"/>
        </w:tcBorders>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styleId="Tabelaseznam4poudarek4">
    <w:name w:val="List Table 4 Accent 4"/>
    <w:basedOn w:val="Navadnatabela"/>
    <w:uiPriority w:val="49"/>
    <w:semiHidden/>
    <w:rsid w:val="007756AB"/>
    <w:tblPr>
      <w:tblStyleRowBandSize w:val="1"/>
      <w:tblStyleColBandSize w:val="1"/>
      <w:tblBorders>
        <w:top w:val="single" w:sz="4" w:space="0" w:color="C0C0C0" w:themeColor="accent4" w:themeTint="99"/>
        <w:left w:val="single" w:sz="4" w:space="0" w:color="C0C0C0" w:themeColor="accent4" w:themeTint="99"/>
        <w:bottom w:val="single" w:sz="4" w:space="0" w:color="C0C0C0" w:themeColor="accent4" w:themeTint="99"/>
        <w:right w:val="single" w:sz="4" w:space="0" w:color="C0C0C0" w:themeColor="accent4" w:themeTint="99"/>
        <w:insideH w:val="single" w:sz="4" w:space="0" w:color="C0C0C0" w:themeColor="accent4" w:themeTint="99"/>
      </w:tblBorders>
    </w:tblPr>
    <w:tblStylePr w:type="firstRow">
      <w:rPr>
        <w:b/>
        <w:bCs/>
        <w:color w:val="0072BC" w:themeColor="background1"/>
      </w:rPr>
      <w:tblPr/>
      <w:tcPr>
        <w:tcBorders>
          <w:top w:val="single" w:sz="4" w:space="0" w:color="969696" w:themeColor="accent4"/>
          <w:left w:val="single" w:sz="4" w:space="0" w:color="969696" w:themeColor="accent4"/>
          <w:bottom w:val="single" w:sz="4" w:space="0" w:color="969696" w:themeColor="accent4"/>
          <w:right w:val="single" w:sz="4" w:space="0" w:color="969696" w:themeColor="accent4"/>
          <w:insideH w:val="nil"/>
        </w:tcBorders>
        <w:shd w:val="clear" w:color="auto" w:fill="969696" w:themeFill="accent4"/>
      </w:tcPr>
    </w:tblStylePr>
    <w:tblStylePr w:type="lastRow">
      <w:rPr>
        <w:b/>
        <w:bCs/>
      </w:rPr>
      <w:tblPr/>
      <w:tcPr>
        <w:tcBorders>
          <w:top w:val="double" w:sz="4" w:space="0" w:color="C0C0C0" w:themeColor="accent4" w:themeTint="99"/>
        </w:tcBorders>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styleId="Tabelaseznam4poudarek5">
    <w:name w:val="List Table 4 Accent 5"/>
    <w:basedOn w:val="Navadnatabela"/>
    <w:uiPriority w:val="49"/>
    <w:semiHidden/>
    <w:rsid w:val="007756AB"/>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tblBorders>
    </w:tblPr>
    <w:tblStylePr w:type="firstRow">
      <w:rPr>
        <w:b/>
        <w:bCs/>
        <w:color w:val="0072BC"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tcBorders>
        <w:shd w:val="clear" w:color="auto" w:fill="5F5F5F" w:themeFill="accent5"/>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Tabelaseznam4poudarek6">
    <w:name w:val="List Table 4 Accent 6"/>
    <w:basedOn w:val="Navadnatabela"/>
    <w:uiPriority w:val="49"/>
    <w:semiHidden/>
    <w:rsid w:val="007756AB"/>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tblBorders>
    </w:tblPr>
    <w:tblStylePr w:type="firstRow">
      <w:rPr>
        <w:b/>
        <w:bCs/>
        <w:color w:val="0072BC"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tcBorders>
        <w:shd w:val="clear" w:color="auto" w:fill="4D4D4D" w:themeFill="accent6"/>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Tabelatemenseznam5">
    <w:name w:val="List Table 5 Dark"/>
    <w:basedOn w:val="Navadnatabela"/>
    <w:uiPriority w:val="50"/>
    <w:semiHidden/>
    <w:rsid w:val="007756AB"/>
    <w:rPr>
      <w:color w:val="0072BC"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temenseznam5poudarek1">
    <w:name w:val="List Table 5 Dark Accent 1"/>
    <w:basedOn w:val="Navadnatabela"/>
    <w:uiPriority w:val="50"/>
    <w:semiHidden/>
    <w:rsid w:val="007756AB"/>
    <w:rPr>
      <w:color w:val="0072BC" w:themeColor="background1"/>
    </w:rPr>
    <w:tblPr>
      <w:tblStyleRowBandSize w:val="1"/>
      <w:tblStyleColBandSize w:val="1"/>
      <w:tblBorders>
        <w:top w:val="single" w:sz="24" w:space="0" w:color="0072BC" w:themeColor="accent1"/>
        <w:left w:val="single" w:sz="24" w:space="0" w:color="0072BC" w:themeColor="accent1"/>
        <w:bottom w:val="single" w:sz="24" w:space="0" w:color="0072BC" w:themeColor="accent1"/>
        <w:right w:val="single" w:sz="24" w:space="0" w:color="0072BC" w:themeColor="accent1"/>
      </w:tblBorders>
    </w:tblPr>
    <w:tcPr>
      <w:shd w:val="clear" w:color="auto" w:fill="0072BC" w:themeFill="accent1"/>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temenseznam5poudarek2">
    <w:name w:val="List Table 5 Dark Accent 2"/>
    <w:basedOn w:val="Navadnatabela"/>
    <w:uiPriority w:val="50"/>
    <w:semiHidden/>
    <w:rsid w:val="007756AB"/>
    <w:rPr>
      <w:color w:val="0072BC" w:themeColor="background1"/>
    </w:rPr>
    <w:tblPr>
      <w:tblStyleRowBandSize w:val="1"/>
      <w:tblStyleColBandSize w:val="1"/>
      <w:tblBorders>
        <w:top w:val="single" w:sz="24" w:space="0" w:color="C00000" w:themeColor="accent2"/>
        <w:left w:val="single" w:sz="24" w:space="0" w:color="C00000" w:themeColor="accent2"/>
        <w:bottom w:val="single" w:sz="24" w:space="0" w:color="C00000" w:themeColor="accent2"/>
        <w:right w:val="single" w:sz="24" w:space="0" w:color="C00000" w:themeColor="accent2"/>
      </w:tblBorders>
    </w:tblPr>
    <w:tcPr>
      <w:shd w:val="clear" w:color="auto" w:fill="C00000" w:themeFill="accent2"/>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temenseznam5poudarek3">
    <w:name w:val="List Table 5 Dark Accent 3"/>
    <w:basedOn w:val="Navadnatabela"/>
    <w:uiPriority w:val="50"/>
    <w:semiHidden/>
    <w:rsid w:val="007756AB"/>
    <w:rPr>
      <w:color w:val="0072BC" w:themeColor="background1"/>
    </w:rPr>
    <w:tblPr>
      <w:tblStyleRowBandSize w:val="1"/>
      <w:tblStyleColBandSize w:val="1"/>
      <w:tblBorders>
        <w:top w:val="single" w:sz="24" w:space="0" w:color="5F5F5F" w:themeColor="accent3"/>
        <w:left w:val="single" w:sz="24" w:space="0" w:color="5F5F5F" w:themeColor="accent3"/>
        <w:bottom w:val="single" w:sz="24" w:space="0" w:color="5F5F5F" w:themeColor="accent3"/>
        <w:right w:val="single" w:sz="24" w:space="0" w:color="5F5F5F" w:themeColor="accent3"/>
      </w:tblBorders>
    </w:tblPr>
    <w:tcPr>
      <w:shd w:val="clear" w:color="auto" w:fill="5F5F5F" w:themeFill="accent3"/>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temenseznam5poudarek4">
    <w:name w:val="List Table 5 Dark Accent 4"/>
    <w:basedOn w:val="Navadnatabela"/>
    <w:uiPriority w:val="50"/>
    <w:semiHidden/>
    <w:rsid w:val="007756AB"/>
    <w:rPr>
      <w:color w:val="0072BC" w:themeColor="background1"/>
    </w:rPr>
    <w:tblPr>
      <w:tblStyleRowBandSize w:val="1"/>
      <w:tblStyleColBandSize w:val="1"/>
      <w:tblBorders>
        <w:top w:val="single" w:sz="24" w:space="0" w:color="969696" w:themeColor="accent4"/>
        <w:left w:val="single" w:sz="24" w:space="0" w:color="969696" w:themeColor="accent4"/>
        <w:bottom w:val="single" w:sz="24" w:space="0" w:color="969696" w:themeColor="accent4"/>
        <w:right w:val="single" w:sz="24" w:space="0" w:color="969696" w:themeColor="accent4"/>
      </w:tblBorders>
    </w:tblPr>
    <w:tcPr>
      <w:shd w:val="clear" w:color="auto" w:fill="969696" w:themeFill="accent4"/>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temenseznam5poudarek5">
    <w:name w:val="List Table 5 Dark Accent 5"/>
    <w:basedOn w:val="Navadnatabela"/>
    <w:uiPriority w:val="50"/>
    <w:semiHidden/>
    <w:rsid w:val="007756AB"/>
    <w:rPr>
      <w:color w:val="0072BC" w:themeColor="background1"/>
    </w:rPr>
    <w:tblPr>
      <w:tblStyleRowBandSize w:val="1"/>
      <w:tblStyleColBandSize w:val="1"/>
      <w:tblBorders>
        <w:top w:val="single" w:sz="24" w:space="0" w:color="5F5F5F" w:themeColor="accent5"/>
        <w:left w:val="single" w:sz="24" w:space="0" w:color="5F5F5F" w:themeColor="accent5"/>
        <w:bottom w:val="single" w:sz="24" w:space="0" w:color="5F5F5F" w:themeColor="accent5"/>
        <w:right w:val="single" w:sz="24" w:space="0" w:color="5F5F5F" w:themeColor="accent5"/>
      </w:tblBorders>
    </w:tblPr>
    <w:tcPr>
      <w:shd w:val="clear" w:color="auto" w:fill="5F5F5F" w:themeFill="accent5"/>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temenseznam5poudarek6">
    <w:name w:val="List Table 5 Dark Accent 6"/>
    <w:basedOn w:val="Navadnatabela"/>
    <w:uiPriority w:val="50"/>
    <w:semiHidden/>
    <w:rsid w:val="007756AB"/>
    <w:rPr>
      <w:color w:val="0072BC" w:themeColor="background1"/>
    </w:rPr>
    <w:tblPr>
      <w:tblStyleRowBandSize w:val="1"/>
      <w:tblStyleColBandSize w:val="1"/>
      <w:tblBorders>
        <w:top w:val="single" w:sz="24" w:space="0" w:color="4D4D4D" w:themeColor="accent6"/>
        <w:left w:val="single" w:sz="24" w:space="0" w:color="4D4D4D" w:themeColor="accent6"/>
        <w:bottom w:val="single" w:sz="24" w:space="0" w:color="4D4D4D" w:themeColor="accent6"/>
        <w:right w:val="single" w:sz="24" w:space="0" w:color="4D4D4D" w:themeColor="accent6"/>
      </w:tblBorders>
    </w:tblPr>
    <w:tcPr>
      <w:shd w:val="clear" w:color="auto" w:fill="4D4D4D" w:themeFill="accent6"/>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barvniseznam6">
    <w:name w:val="List Table 6 Colorful"/>
    <w:basedOn w:val="Navadnatabela"/>
    <w:uiPriority w:val="51"/>
    <w:semiHidden/>
    <w:rsid w:val="007756AB"/>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barvniseznam6poudarek1">
    <w:name w:val="List Table 6 Colorful Accent 1"/>
    <w:basedOn w:val="Navadnatabela"/>
    <w:uiPriority w:val="51"/>
    <w:semiHidden/>
    <w:rsid w:val="007756AB"/>
    <w:rPr>
      <w:color w:val="00548C" w:themeColor="accent1" w:themeShade="BF"/>
    </w:rPr>
    <w:tblPr>
      <w:tblStyleRowBandSize w:val="1"/>
      <w:tblStyleColBandSize w:val="1"/>
      <w:tblBorders>
        <w:top w:val="single" w:sz="4" w:space="0" w:color="0072BC" w:themeColor="accent1"/>
        <w:bottom w:val="single" w:sz="4" w:space="0" w:color="0072BC" w:themeColor="accent1"/>
      </w:tblBorders>
    </w:tblPr>
    <w:tblStylePr w:type="firstRow">
      <w:rPr>
        <w:b/>
        <w:bCs/>
      </w:rPr>
      <w:tblPr/>
      <w:tcPr>
        <w:tcBorders>
          <w:bottom w:val="single" w:sz="4" w:space="0" w:color="0072BC" w:themeColor="accent1"/>
        </w:tcBorders>
      </w:tcPr>
    </w:tblStylePr>
    <w:tblStylePr w:type="lastRow">
      <w:rPr>
        <w:b/>
        <w:bCs/>
      </w:rPr>
      <w:tblPr/>
      <w:tcPr>
        <w:tcBorders>
          <w:top w:val="double" w:sz="4" w:space="0" w:color="0072BC" w:themeColor="accent1"/>
        </w:tcBorders>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styleId="Tabelabarvniseznam6poudarek2">
    <w:name w:val="List Table 6 Colorful Accent 2"/>
    <w:basedOn w:val="Navadnatabela"/>
    <w:uiPriority w:val="51"/>
    <w:semiHidden/>
    <w:rsid w:val="007756AB"/>
    <w:rPr>
      <w:color w:val="8F0000" w:themeColor="accent2" w:themeShade="BF"/>
    </w:rPr>
    <w:tblPr>
      <w:tblStyleRowBandSize w:val="1"/>
      <w:tblStyleColBandSize w:val="1"/>
      <w:tblBorders>
        <w:top w:val="single" w:sz="4" w:space="0" w:color="C00000" w:themeColor="accent2"/>
        <w:bottom w:val="single" w:sz="4" w:space="0" w:color="C00000" w:themeColor="accent2"/>
      </w:tblBorders>
    </w:tblPr>
    <w:tblStylePr w:type="firstRow">
      <w:rPr>
        <w:b/>
        <w:bCs/>
      </w:rPr>
      <w:tblPr/>
      <w:tcPr>
        <w:tcBorders>
          <w:bottom w:val="single" w:sz="4" w:space="0" w:color="C00000" w:themeColor="accent2"/>
        </w:tcBorders>
      </w:tcPr>
    </w:tblStylePr>
    <w:tblStylePr w:type="lastRow">
      <w:rPr>
        <w:b/>
        <w:bCs/>
      </w:rPr>
      <w:tblPr/>
      <w:tcPr>
        <w:tcBorders>
          <w:top w:val="double" w:sz="4" w:space="0" w:color="C00000" w:themeColor="accent2"/>
        </w:tcBorders>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styleId="Tabelabarvniseznam6poudarek3">
    <w:name w:val="List Table 6 Colorful Accent 3"/>
    <w:basedOn w:val="Navadnatabela"/>
    <w:uiPriority w:val="51"/>
    <w:semiHidden/>
    <w:rsid w:val="007756AB"/>
    <w:rPr>
      <w:color w:val="474747" w:themeColor="accent3" w:themeShade="BF"/>
    </w:rPr>
    <w:tblPr>
      <w:tblStyleRowBandSize w:val="1"/>
      <w:tblStyleColBandSize w:val="1"/>
      <w:tblBorders>
        <w:top w:val="single" w:sz="4" w:space="0" w:color="5F5F5F" w:themeColor="accent3"/>
        <w:bottom w:val="single" w:sz="4" w:space="0" w:color="5F5F5F" w:themeColor="accent3"/>
      </w:tblBorders>
    </w:tblPr>
    <w:tblStylePr w:type="firstRow">
      <w:rPr>
        <w:b/>
        <w:bCs/>
      </w:rPr>
      <w:tblPr/>
      <w:tcPr>
        <w:tcBorders>
          <w:bottom w:val="single" w:sz="4" w:space="0" w:color="5F5F5F" w:themeColor="accent3"/>
        </w:tcBorders>
      </w:tcPr>
    </w:tblStylePr>
    <w:tblStylePr w:type="lastRow">
      <w:rPr>
        <w:b/>
        <w:bCs/>
      </w:rPr>
      <w:tblPr/>
      <w:tcPr>
        <w:tcBorders>
          <w:top w:val="double" w:sz="4" w:space="0" w:color="5F5F5F" w:themeColor="accent3"/>
        </w:tcBorders>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styleId="Tabelabarvniseznam6poudarek4">
    <w:name w:val="List Table 6 Colorful Accent 4"/>
    <w:basedOn w:val="Navadnatabela"/>
    <w:uiPriority w:val="51"/>
    <w:semiHidden/>
    <w:rsid w:val="007756AB"/>
    <w:rPr>
      <w:color w:val="707070" w:themeColor="accent4" w:themeShade="BF"/>
    </w:rPr>
    <w:tblPr>
      <w:tblStyleRowBandSize w:val="1"/>
      <w:tblStyleColBandSize w:val="1"/>
      <w:tblBorders>
        <w:top w:val="single" w:sz="4" w:space="0" w:color="969696" w:themeColor="accent4"/>
        <w:bottom w:val="single" w:sz="4" w:space="0" w:color="969696" w:themeColor="accent4"/>
      </w:tblBorders>
    </w:tblPr>
    <w:tblStylePr w:type="firstRow">
      <w:rPr>
        <w:b/>
        <w:bCs/>
      </w:rPr>
      <w:tblPr/>
      <w:tcPr>
        <w:tcBorders>
          <w:bottom w:val="single" w:sz="4" w:space="0" w:color="969696" w:themeColor="accent4"/>
        </w:tcBorders>
      </w:tcPr>
    </w:tblStylePr>
    <w:tblStylePr w:type="lastRow">
      <w:rPr>
        <w:b/>
        <w:bCs/>
      </w:rPr>
      <w:tblPr/>
      <w:tcPr>
        <w:tcBorders>
          <w:top w:val="double" w:sz="4" w:space="0" w:color="969696" w:themeColor="accent4"/>
        </w:tcBorders>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styleId="Tabelabarvniseznam6poudarek5">
    <w:name w:val="List Table 6 Colorful Accent 5"/>
    <w:basedOn w:val="Navadnatabela"/>
    <w:uiPriority w:val="51"/>
    <w:semiHidden/>
    <w:rsid w:val="007756AB"/>
    <w:rPr>
      <w:color w:val="474747" w:themeColor="accent5" w:themeShade="BF"/>
    </w:rPr>
    <w:tblPr>
      <w:tblStyleRowBandSize w:val="1"/>
      <w:tblStyleColBandSize w:val="1"/>
      <w:tblBorders>
        <w:top w:val="single" w:sz="4" w:space="0" w:color="5F5F5F" w:themeColor="accent5"/>
        <w:bottom w:val="single" w:sz="4" w:space="0" w:color="5F5F5F" w:themeColor="accent5"/>
      </w:tblBorders>
    </w:tblPr>
    <w:tblStylePr w:type="firstRow">
      <w:rPr>
        <w:b/>
        <w:bCs/>
      </w:rPr>
      <w:tblPr/>
      <w:tcPr>
        <w:tcBorders>
          <w:bottom w:val="single" w:sz="4" w:space="0" w:color="5F5F5F" w:themeColor="accent5"/>
        </w:tcBorders>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Tabelabarvniseznam6poudarek6">
    <w:name w:val="List Table 6 Colorful Accent 6"/>
    <w:basedOn w:val="Navadnatabela"/>
    <w:uiPriority w:val="51"/>
    <w:semiHidden/>
    <w:rsid w:val="007756AB"/>
    <w:rPr>
      <w:color w:val="393939" w:themeColor="accent6" w:themeShade="BF"/>
    </w:rPr>
    <w:tblPr>
      <w:tblStyleRowBandSize w:val="1"/>
      <w:tblStyleColBandSize w:val="1"/>
      <w:tblBorders>
        <w:top w:val="single" w:sz="4" w:space="0" w:color="4D4D4D" w:themeColor="accent6"/>
        <w:bottom w:val="single" w:sz="4" w:space="0" w:color="4D4D4D" w:themeColor="accent6"/>
      </w:tblBorders>
    </w:tblPr>
    <w:tblStylePr w:type="firstRow">
      <w:rPr>
        <w:b/>
        <w:bCs/>
      </w:rPr>
      <w:tblPr/>
      <w:tcPr>
        <w:tcBorders>
          <w:bottom w:val="single" w:sz="4" w:space="0" w:color="4D4D4D" w:themeColor="accent6"/>
        </w:tcBorders>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Tabelabarvniseznam7">
    <w:name w:val="List Table 7 Colorful"/>
    <w:basedOn w:val="Navadnatabela"/>
    <w:uiPriority w:val="52"/>
    <w:semiHidden/>
    <w:rsid w:val="007756AB"/>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0072BC"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barvniseznam7poudarek1">
    <w:name w:val="List Table 7 Colorful Accent 1"/>
    <w:basedOn w:val="Navadnatabela"/>
    <w:uiPriority w:val="52"/>
    <w:semiHidden/>
    <w:rsid w:val="007756AB"/>
    <w:rPr>
      <w:color w:val="00548C"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72BC" w:themeColor="accent1"/>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0072BC" w:themeColor="accent1"/>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72BC" w:themeColor="accent1"/>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0072BC" w:themeColor="accent1"/>
        </w:tcBorders>
        <w:shd w:val="clear" w:color="auto" w:fill="0072BC" w:themeFill="background1"/>
      </w:tcPr>
    </w:tblStylePr>
    <w:tblStylePr w:type="band1Vert">
      <w:tblPr/>
      <w:tcPr>
        <w:shd w:val="clear" w:color="auto" w:fill="BEE5FF" w:themeFill="accent1" w:themeFillTint="33"/>
      </w:tcPr>
    </w:tblStylePr>
    <w:tblStylePr w:type="band1Horz">
      <w:tblPr/>
      <w:tcPr>
        <w:shd w:val="clear" w:color="auto" w:fill="BEE5FF"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barvniseznam7poudarek2">
    <w:name w:val="List Table 7 Colorful Accent 2"/>
    <w:basedOn w:val="Navadnatabela"/>
    <w:uiPriority w:val="52"/>
    <w:semiHidden/>
    <w:rsid w:val="007756AB"/>
    <w:rPr>
      <w:color w:val="8F0000"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00000" w:themeColor="accent2"/>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C00000" w:themeColor="accent2"/>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00000" w:themeColor="accent2"/>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C00000" w:themeColor="accent2"/>
        </w:tcBorders>
        <w:shd w:val="clear" w:color="auto" w:fill="0072BC" w:themeFill="background1"/>
      </w:tcPr>
    </w:tblStylePr>
    <w:tblStylePr w:type="band1Vert">
      <w:tblPr/>
      <w:tcPr>
        <w:shd w:val="clear" w:color="auto" w:fill="FFBFBF" w:themeFill="accent2" w:themeFillTint="33"/>
      </w:tcPr>
    </w:tblStylePr>
    <w:tblStylePr w:type="band1Horz">
      <w:tblPr/>
      <w:tcPr>
        <w:shd w:val="clear" w:color="auto" w:fill="FFBFB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barvniseznam7poudarek3">
    <w:name w:val="List Table 7 Colorful Accent 3"/>
    <w:basedOn w:val="Navadnatabela"/>
    <w:uiPriority w:val="52"/>
    <w:semiHidden/>
    <w:rsid w:val="007756AB"/>
    <w:rPr>
      <w:color w:val="474747"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F5F5F" w:themeColor="accent3"/>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5F5F5F" w:themeColor="accent3"/>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3"/>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5F5F5F" w:themeColor="accent3"/>
        </w:tcBorders>
        <w:shd w:val="clear" w:color="auto" w:fill="0072BC" w:themeFill="background1"/>
      </w:tcPr>
    </w:tblStylePr>
    <w:tblStylePr w:type="band1Vert">
      <w:tblPr/>
      <w:tcPr>
        <w:shd w:val="clear" w:color="auto" w:fill="DFDFDF" w:themeFill="accent3" w:themeFillTint="33"/>
      </w:tcPr>
    </w:tblStylePr>
    <w:tblStylePr w:type="band1Horz">
      <w:tblPr/>
      <w:tcPr>
        <w:shd w:val="clear" w:color="auto" w:fill="DFDFDF"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barvniseznam7poudarek4">
    <w:name w:val="List Table 7 Colorful Accent 4"/>
    <w:basedOn w:val="Navadnatabela"/>
    <w:uiPriority w:val="52"/>
    <w:semiHidden/>
    <w:rsid w:val="007756AB"/>
    <w:rPr>
      <w:color w:val="70707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69696" w:themeColor="accent4"/>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969696" w:themeColor="accent4"/>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69696" w:themeColor="accent4"/>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969696" w:themeColor="accent4"/>
        </w:tcBorders>
        <w:shd w:val="clear" w:color="auto" w:fill="0072BC" w:themeFill="background1"/>
      </w:tcPr>
    </w:tblStylePr>
    <w:tblStylePr w:type="band1Vert">
      <w:tblPr/>
      <w:tcPr>
        <w:shd w:val="clear" w:color="auto" w:fill="EAEAEA" w:themeFill="accent4" w:themeFillTint="33"/>
      </w:tcPr>
    </w:tblStylePr>
    <w:tblStylePr w:type="band1Horz">
      <w:tblPr/>
      <w:tcPr>
        <w:shd w:val="clear" w:color="auto" w:fill="EAEAE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barvniseznam7poudarek5">
    <w:name w:val="List Table 7 Colorful Accent 5"/>
    <w:basedOn w:val="Navadnatabela"/>
    <w:uiPriority w:val="52"/>
    <w:semiHidden/>
    <w:rsid w:val="007756AB"/>
    <w:rPr>
      <w:color w:val="474747"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F5F5F" w:themeColor="accent5"/>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5F5F5F" w:themeColor="accent5"/>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5"/>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5F5F5F" w:themeColor="accent5"/>
        </w:tcBorders>
        <w:shd w:val="clear" w:color="auto" w:fill="0072BC"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barvniseznam7poudarek6">
    <w:name w:val="List Table 7 Colorful Accent 6"/>
    <w:basedOn w:val="Navadnatabela"/>
    <w:uiPriority w:val="52"/>
    <w:semiHidden/>
    <w:rsid w:val="007756AB"/>
    <w:rPr>
      <w:color w:val="393939"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D4D4D" w:themeColor="accent6"/>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4D4D4D" w:themeColor="accent6"/>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D4D4D" w:themeColor="accent6"/>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4D4D4D" w:themeColor="accent6"/>
        </w:tcBorders>
        <w:shd w:val="clear" w:color="auto" w:fill="0072BC"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Omemba1">
    <w:name w:val="Omemba1"/>
    <w:basedOn w:val="Privzetapisavaodstavka"/>
    <w:uiPriority w:val="99"/>
    <w:semiHidden/>
    <w:unhideWhenUsed/>
    <w:rsid w:val="007756AB"/>
    <w:rPr>
      <w:color w:val="2B579A"/>
      <w:shd w:val="clear" w:color="auto" w:fill="E1DFDD"/>
    </w:rPr>
  </w:style>
  <w:style w:type="table" w:styleId="Navadnatabela1">
    <w:name w:val="Plain Table 1"/>
    <w:basedOn w:val="Navadnatabela"/>
    <w:uiPriority w:val="41"/>
    <w:semiHidden/>
    <w:rsid w:val="007756AB"/>
    <w:tblPr>
      <w:tblStyleRowBandSize w:val="1"/>
      <w:tblStyleColBandSize w:val="1"/>
      <w:tblBorders>
        <w:top w:val="single" w:sz="4" w:space="0" w:color="00548C" w:themeColor="background1" w:themeShade="BF"/>
        <w:left w:val="single" w:sz="4" w:space="0" w:color="00548C" w:themeColor="background1" w:themeShade="BF"/>
        <w:bottom w:val="single" w:sz="4" w:space="0" w:color="00548C" w:themeColor="background1" w:themeShade="BF"/>
        <w:right w:val="single" w:sz="4" w:space="0" w:color="00548C" w:themeColor="background1" w:themeShade="BF"/>
        <w:insideH w:val="single" w:sz="4" w:space="0" w:color="00548C" w:themeColor="background1" w:themeShade="BF"/>
        <w:insideV w:val="single" w:sz="4" w:space="0" w:color="00548C" w:themeColor="background1" w:themeShade="BF"/>
      </w:tblBorders>
    </w:tblPr>
    <w:tblStylePr w:type="firstRow">
      <w:rPr>
        <w:b/>
        <w:bCs/>
      </w:rPr>
    </w:tblStylePr>
    <w:tblStylePr w:type="lastRow">
      <w:rPr>
        <w:b/>
        <w:bCs/>
      </w:rPr>
      <w:tblPr/>
      <w:tcPr>
        <w:tcBorders>
          <w:top w:val="double" w:sz="4" w:space="0" w:color="00548C" w:themeColor="background1" w:themeShade="BF"/>
        </w:tcBorders>
      </w:tcPr>
    </w:tblStylePr>
    <w:tblStylePr w:type="firstCol">
      <w:rPr>
        <w:b/>
        <w:bCs/>
      </w:rPr>
    </w:tblStylePr>
    <w:tblStylePr w:type="lastCol">
      <w:rPr>
        <w:b/>
        <w:bCs/>
      </w:rPr>
    </w:tblStylePr>
    <w:tblStylePr w:type="band1Vert">
      <w:tblPr/>
      <w:tcPr>
        <w:shd w:val="clear" w:color="auto" w:fill="006BB2" w:themeFill="background1" w:themeFillShade="F2"/>
      </w:tcPr>
    </w:tblStylePr>
    <w:tblStylePr w:type="band1Horz">
      <w:tblPr/>
      <w:tcPr>
        <w:shd w:val="clear" w:color="auto" w:fill="006BB2" w:themeFill="background1" w:themeFillShade="F2"/>
      </w:tcPr>
    </w:tblStylePr>
  </w:style>
  <w:style w:type="table" w:styleId="Navadnatabela2">
    <w:name w:val="Plain Table 2"/>
    <w:basedOn w:val="Navadnatabela"/>
    <w:uiPriority w:val="42"/>
    <w:semiHidden/>
    <w:rsid w:val="007756AB"/>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Navadnatabela3">
    <w:name w:val="Plain Table 3"/>
    <w:basedOn w:val="Navadnatabela"/>
    <w:uiPriority w:val="43"/>
    <w:semiHidden/>
    <w:rsid w:val="007756AB"/>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006BB2" w:themeFill="background1" w:themeFillShade="F2"/>
      </w:tcPr>
    </w:tblStylePr>
    <w:tblStylePr w:type="band1Horz">
      <w:tblPr/>
      <w:tcPr>
        <w:shd w:val="clear" w:color="auto" w:fill="006BB2" w:themeFill="background1" w:themeFillShade="F2"/>
      </w:tcPr>
    </w:tblStylePr>
    <w:tblStylePr w:type="neCell">
      <w:tblPr/>
      <w:tcPr>
        <w:tcBorders>
          <w:left w:val="nil"/>
        </w:tcBorders>
      </w:tcPr>
    </w:tblStylePr>
    <w:tblStylePr w:type="nwCell">
      <w:tblPr/>
      <w:tcPr>
        <w:tcBorders>
          <w:right w:val="nil"/>
        </w:tcBorders>
      </w:tcPr>
    </w:tblStylePr>
  </w:style>
  <w:style w:type="table" w:styleId="Navadnatabela4">
    <w:name w:val="Plain Table 4"/>
    <w:basedOn w:val="Navadnatabela"/>
    <w:uiPriority w:val="44"/>
    <w:semiHidden/>
    <w:rsid w:val="007756AB"/>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006BB2" w:themeFill="background1" w:themeFillShade="F2"/>
      </w:tcPr>
    </w:tblStylePr>
    <w:tblStylePr w:type="band1Horz">
      <w:tblPr/>
      <w:tcPr>
        <w:shd w:val="clear" w:color="auto" w:fill="006BB2" w:themeFill="background1" w:themeFillShade="F2"/>
      </w:tcPr>
    </w:tblStylePr>
  </w:style>
  <w:style w:type="table" w:styleId="Navadnatabela5">
    <w:name w:val="Plain Table 5"/>
    <w:basedOn w:val="Navadnatabela"/>
    <w:uiPriority w:val="45"/>
    <w:semiHidden/>
    <w:rsid w:val="007756A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0072BC" w:themeFill="background1"/>
      </w:tcPr>
    </w:tblStylePr>
    <w:tblStylePr w:type="band1Vert">
      <w:tblPr/>
      <w:tcPr>
        <w:shd w:val="clear" w:color="auto" w:fill="006BB2" w:themeFill="background1" w:themeFillShade="F2"/>
      </w:tcPr>
    </w:tblStylePr>
    <w:tblStylePr w:type="band1Horz">
      <w:tblPr/>
      <w:tcPr>
        <w:shd w:val="clear" w:color="auto" w:fill="006BB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ametnahiperpovezava1">
    <w:name w:val="Pametna hiperpovezava1"/>
    <w:basedOn w:val="Privzetapisavaodstavka"/>
    <w:uiPriority w:val="99"/>
    <w:semiHidden/>
    <w:unhideWhenUsed/>
    <w:rsid w:val="007756AB"/>
    <w:rPr>
      <w:u w:val="dotted"/>
    </w:rPr>
  </w:style>
  <w:style w:type="table" w:styleId="Tabelasvetlamrea">
    <w:name w:val="Grid Table Light"/>
    <w:basedOn w:val="Navadnatabela"/>
    <w:uiPriority w:val="40"/>
    <w:semiHidden/>
    <w:rsid w:val="007756AB"/>
    <w:tblPr>
      <w:tblBorders>
        <w:top w:val="single" w:sz="4" w:space="0" w:color="00548C" w:themeColor="background1" w:themeShade="BF"/>
        <w:left w:val="single" w:sz="4" w:space="0" w:color="00548C" w:themeColor="background1" w:themeShade="BF"/>
        <w:bottom w:val="single" w:sz="4" w:space="0" w:color="00548C" w:themeColor="background1" w:themeShade="BF"/>
        <w:right w:val="single" w:sz="4" w:space="0" w:color="00548C" w:themeColor="background1" w:themeShade="BF"/>
        <w:insideH w:val="single" w:sz="4" w:space="0" w:color="00548C" w:themeColor="background1" w:themeShade="BF"/>
        <w:insideV w:val="single" w:sz="4" w:space="0" w:color="00548C" w:themeColor="background1" w:themeShade="BF"/>
      </w:tblBorders>
    </w:tblPr>
  </w:style>
  <w:style w:type="character" w:customStyle="1" w:styleId="Nerazreenaomemba1">
    <w:name w:val="Nerazrešena omemba1"/>
    <w:basedOn w:val="Privzetapisavaodstavka"/>
    <w:uiPriority w:val="99"/>
    <w:semiHidden/>
    <w:unhideWhenUsed/>
    <w:rsid w:val="007756AB"/>
    <w:rPr>
      <w:color w:val="605E5C"/>
      <w:shd w:val="clear" w:color="auto" w:fill="E1DFDD"/>
    </w:rPr>
  </w:style>
  <w:style w:type="character" w:customStyle="1" w:styleId="PametnaPovezava1">
    <w:name w:val="PametnaPovezava1"/>
    <w:basedOn w:val="Privzetapisavaodstavka"/>
    <w:uiPriority w:val="99"/>
    <w:semiHidden/>
    <w:unhideWhenUsed/>
    <w:rsid w:val="00A954C8"/>
    <w:rPr>
      <w:color w:val="0000FF"/>
      <w:u w:val="single"/>
      <w:shd w:val="clear" w:color="auto" w:fill="F3F2F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82387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ECHR_Theme_Judgments_Decisions_Reports">
  <a:themeElements>
    <a:clrScheme name="ECHR_grey">
      <a:dk1>
        <a:sysClr val="windowText" lastClr="000000"/>
      </a:dk1>
      <a:lt1>
        <a:srgbClr val="0072BC"/>
      </a:lt1>
      <a:dk2>
        <a:srgbClr val="C6C6C6"/>
      </a:dk2>
      <a:lt2>
        <a:srgbClr val="F8F8F8"/>
      </a:lt2>
      <a:accent1>
        <a:srgbClr val="0072BC"/>
      </a:accent1>
      <a:accent2>
        <a:srgbClr val="C00000"/>
      </a:accent2>
      <a:accent3>
        <a:srgbClr val="5F5F5F"/>
      </a:accent3>
      <a:accent4>
        <a:srgbClr val="969696"/>
      </a:accent4>
      <a:accent5>
        <a:srgbClr val="5F5F5F"/>
      </a:accent5>
      <a:accent6>
        <a:srgbClr val="4D4D4D"/>
      </a:accent6>
      <a:hlink>
        <a:srgbClr val="0072BC"/>
      </a:hlink>
      <a:folHlink>
        <a:srgbClr val="7030A0"/>
      </a:folHlink>
    </a:clrScheme>
    <a:fontScheme name="ECHR_Judgments_Reports_Decision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558EB02BDB9E204AB350EDD385B68E10" ma:contentTypeVersion="0" ma:contentTypeDescription="Create a new document." ma:contentTypeScope="" ma:versionID="4c0f801ee557d5c8fba2c83aceb7a3a2">
  <xsd:schema xmlns:xsd="http://www.w3.org/2001/XMLSchema" xmlns:xs="http://www.w3.org/2001/XMLSchema" xmlns:p="http://schemas.microsoft.com/office/2006/metadata/properties" targetNamespace="http://schemas.microsoft.com/office/2006/metadata/properties" ma:root="true" ma:fieldsID="66a9e0779a85d62bb2248c31b91edb7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42375FB-D12A-4DAC-AFC2-67705A7BACA6}">
  <ds:schemaRefs>
    <ds:schemaRef ds:uri="http://schemas.microsoft.com/sharepoint/v3/contenttype/forms"/>
  </ds:schemaRefs>
</ds:datastoreItem>
</file>

<file path=customXml/itemProps2.xml><?xml version="1.0" encoding="utf-8"?>
<ds:datastoreItem xmlns:ds="http://schemas.openxmlformats.org/officeDocument/2006/customXml" ds:itemID="{BF78F9CF-1CC5-431E-804A-6F20BF15B2E1}">
  <ds:schemaRefs>
    <ds:schemaRef ds:uri="http://schemas.openxmlformats.org/officeDocument/2006/bibliography"/>
  </ds:schemaRefs>
</ds:datastoreItem>
</file>

<file path=customXml/itemProps3.xml><?xml version="1.0" encoding="utf-8"?>
<ds:datastoreItem xmlns:ds="http://schemas.openxmlformats.org/officeDocument/2006/customXml" ds:itemID="{CB0326DB-9A99-4490-86AE-5B3D3F513E00}">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CBDD97FE-C40C-451E-90F3-F0515A2843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3620</Words>
  <Characters>20635</Characters>
  <Application>Microsoft Office Word</Application>
  <DocSecurity>4</DocSecurity>
  <Lines>171</Lines>
  <Paragraphs>48</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ECHR</vt:lpstr>
      <vt:lpstr>ECHR</vt:lpstr>
    </vt:vector>
  </TitlesOfParts>
  <Manager/>
  <Company/>
  <LinksUpToDate>false</LinksUpToDate>
  <CharactersWithSpaces>24207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ECHR</dc:title>
  <dc:subject>DC</dc:subject>
  <dc:creator/>
  <cp:lastModifiedBy/>
  <cp:revision>1</cp:revision>
  <dcterms:created xsi:type="dcterms:W3CDTF">2021-07-05T13:37:00Z</dcterms:created>
  <dcterms:modified xsi:type="dcterms:W3CDTF">2021-07-05T13:37:00Z</dcterms:modified>
  <cp:category>ECHR 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stLanguage">
    <vt:i4>2057</vt:i4>
  </property>
  <property fmtid="{D5CDD505-2E9C-101B-9397-08002B2CF9AE}" pid="3" name="RegisteredNo">
    <vt:lpwstr>9205/19</vt:lpwstr>
  </property>
  <property fmtid="{D5CDD505-2E9C-101B-9397-08002B2CF9AE}" pid="4" name="CASEID">
    <vt:lpwstr>1437230</vt:lpwstr>
  </property>
  <property fmtid="{D5CDD505-2E9C-101B-9397-08002B2CF9AE}" pid="5" name="ContentTypeId">
    <vt:lpwstr>0x010100558EB02BDB9E204AB350EDD385B68E10</vt:lpwstr>
  </property>
</Properties>
</file>