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4349" w:rsidRPr="00771723" w:rsidRDefault="00DA4349" w:rsidP="00771723">
      <w:pPr>
        <w:jc w:val="center"/>
      </w:pPr>
      <w:bookmarkStart w:id="0" w:name="_GoBack"/>
      <w:bookmarkEnd w:id="0"/>
    </w:p>
    <w:p w:rsidR="008B74CF" w:rsidRPr="00771723" w:rsidRDefault="008B74CF" w:rsidP="00771723">
      <w:pPr>
        <w:jc w:val="center"/>
      </w:pPr>
    </w:p>
    <w:p w:rsidR="008B74CF" w:rsidRPr="00771723" w:rsidRDefault="008B74CF" w:rsidP="00771723">
      <w:pPr>
        <w:jc w:val="center"/>
      </w:pPr>
    </w:p>
    <w:p w:rsidR="00DA4349" w:rsidRPr="00771723" w:rsidRDefault="00C024D2" w:rsidP="00771723">
      <w:pPr>
        <w:jc w:val="center"/>
      </w:pPr>
      <w:r>
        <w:rPr>
          <w:lang w:val="sl"/>
        </w:rPr>
        <w:t>ČETRTI ODDELEK</w:t>
      </w:r>
    </w:p>
    <w:p w:rsidR="00DA4349" w:rsidRPr="00771723" w:rsidRDefault="00DA4349" w:rsidP="00771723">
      <w:pPr>
        <w:jc w:val="center"/>
      </w:pPr>
    </w:p>
    <w:p w:rsidR="008B74CF" w:rsidRPr="00771723" w:rsidRDefault="008B74CF" w:rsidP="00771723">
      <w:pPr>
        <w:jc w:val="center"/>
      </w:pPr>
    </w:p>
    <w:p w:rsidR="008B74CF" w:rsidRPr="00771723" w:rsidRDefault="008B74CF" w:rsidP="00771723">
      <w:pPr>
        <w:jc w:val="center"/>
      </w:pPr>
    </w:p>
    <w:p w:rsidR="008B74CF" w:rsidRPr="00771723" w:rsidRDefault="008B74CF" w:rsidP="00771723">
      <w:pPr>
        <w:jc w:val="center"/>
      </w:pPr>
    </w:p>
    <w:p w:rsidR="008B74CF" w:rsidRPr="00771723" w:rsidRDefault="008B74CF" w:rsidP="00771723">
      <w:pPr>
        <w:jc w:val="center"/>
      </w:pPr>
    </w:p>
    <w:p w:rsidR="008B74CF" w:rsidRPr="00771723" w:rsidRDefault="008B74CF" w:rsidP="00771723">
      <w:pPr>
        <w:jc w:val="center"/>
      </w:pPr>
    </w:p>
    <w:p w:rsidR="00DA4349" w:rsidRPr="006B2D34" w:rsidRDefault="009E2683" w:rsidP="00771723">
      <w:pPr>
        <w:jc w:val="center"/>
        <w:rPr>
          <w:b/>
        </w:rPr>
      </w:pPr>
      <w:bookmarkStart w:id="1" w:name="To"/>
      <w:r>
        <w:rPr>
          <w:b/>
          <w:bCs/>
          <w:lang w:val="sl"/>
        </w:rPr>
        <w:t xml:space="preserve">ZADEVA </w:t>
      </w:r>
      <w:bookmarkEnd w:id="1"/>
      <w:r>
        <w:rPr>
          <w:b/>
          <w:bCs/>
          <w:lang w:val="sl"/>
        </w:rPr>
        <w:t>PRODUKCIJA PLUS STORITVENO PODJETJE D.O.O. proti</w:t>
      </w:r>
      <w:r>
        <w:rPr>
          <w:lang w:val="sl"/>
        </w:rPr>
        <w:t> </w:t>
      </w:r>
      <w:r>
        <w:rPr>
          <w:b/>
          <w:bCs/>
          <w:lang w:val="sl"/>
        </w:rPr>
        <w:t>SLOVENIJI</w:t>
      </w:r>
    </w:p>
    <w:p w:rsidR="00DA4349" w:rsidRPr="006B2D34" w:rsidRDefault="00DA4349" w:rsidP="00771723">
      <w:pPr>
        <w:jc w:val="center"/>
      </w:pPr>
    </w:p>
    <w:p w:rsidR="00DA4349" w:rsidRPr="00771723" w:rsidRDefault="009E2683" w:rsidP="00771723">
      <w:pPr>
        <w:jc w:val="center"/>
        <w:rPr>
          <w:i/>
        </w:rPr>
      </w:pPr>
      <w:r>
        <w:rPr>
          <w:i/>
          <w:iCs/>
          <w:lang w:val="sl"/>
        </w:rPr>
        <w:t>(pritožba št. 47072/15)</w:t>
      </w:r>
    </w:p>
    <w:p w:rsidR="00DA4349" w:rsidRPr="00771723" w:rsidRDefault="00DA4349" w:rsidP="00771723">
      <w:pPr>
        <w:jc w:val="center"/>
      </w:pPr>
    </w:p>
    <w:p w:rsidR="00DA4349" w:rsidRPr="00771723" w:rsidRDefault="00DA4349" w:rsidP="00771723">
      <w:pPr>
        <w:jc w:val="center"/>
      </w:pPr>
    </w:p>
    <w:p w:rsidR="00DA4349" w:rsidRPr="00771723" w:rsidRDefault="00DA4349" w:rsidP="00771723">
      <w:pPr>
        <w:jc w:val="center"/>
      </w:pPr>
    </w:p>
    <w:p w:rsidR="00DA4349" w:rsidRPr="00771723" w:rsidRDefault="00DA4349" w:rsidP="00771723">
      <w:pPr>
        <w:jc w:val="center"/>
      </w:pPr>
    </w:p>
    <w:p w:rsidR="00DA4349" w:rsidRPr="00771723" w:rsidRDefault="00DA4349" w:rsidP="00771723">
      <w:pPr>
        <w:jc w:val="center"/>
      </w:pPr>
    </w:p>
    <w:p w:rsidR="00771723" w:rsidRPr="00771723" w:rsidRDefault="00771723" w:rsidP="00771723">
      <w:pPr>
        <w:jc w:val="center"/>
      </w:pPr>
    </w:p>
    <w:p w:rsidR="00771723" w:rsidRPr="00771723" w:rsidRDefault="00771723" w:rsidP="00771723">
      <w:pPr>
        <w:jc w:val="center"/>
      </w:pPr>
    </w:p>
    <w:p w:rsidR="00771723" w:rsidRPr="00771723" w:rsidRDefault="00771723" w:rsidP="00771723">
      <w:pPr>
        <w:jc w:val="center"/>
      </w:pPr>
    </w:p>
    <w:p w:rsidR="00771723" w:rsidRPr="00771723" w:rsidRDefault="00771723" w:rsidP="00771723">
      <w:pPr>
        <w:jc w:val="center"/>
      </w:pPr>
    </w:p>
    <w:p w:rsidR="00771723" w:rsidRPr="00771723" w:rsidRDefault="00771723" w:rsidP="00771723">
      <w:pPr>
        <w:jc w:val="center"/>
      </w:pPr>
    </w:p>
    <w:p w:rsidR="00DA4349" w:rsidRPr="00771723" w:rsidRDefault="00DA4349" w:rsidP="00771723">
      <w:pPr>
        <w:jc w:val="center"/>
      </w:pPr>
    </w:p>
    <w:p w:rsidR="00DA4349" w:rsidRPr="00771723" w:rsidRDefault="008B74CF" w:rsidP="00771723">
      <w:pPr>
        <w:jc w:val="center"/>
        <w:rPr>
          <w:szCs w:val="24"/>
        </w:rPr>
      </w:pPr>
      <w:r>
        <w:rPr>
          <w:szCs w:val="24"/>
          <w:lang w:val="sl"/>
        </w:rPr>
        <w:t>SODBA</w:t>
      </w:r>
    </w:p>
    <w:p w:rsidR="00DA4349" w:rsidRPr="00771723" w:rsidRDefault="00DA4349" w:rsidP="00771723">
      <w:pPr>
        <w:jc w:val="center"/>
      </w:pPr>
    </w:p>
    <w:p w:rsidR="00DA4349" w:rsidRPr="00771723" w:rsidRDefault="00DA4349" w:rsidP="00771723">
      <w:pPr>
        <w:jc w:val="center"/>
      </w:pPr>
    </w:p>
    <w:p w:rsidR="008B74CF" w:rsidRPr="00771723" w:rsidRDefault="008B74CF" w:rsidP="00771723">
      <w:pPr>
        <w:jc w:val="center"/>
      </w:pPr>
    </w:p>
    <w:p w:rsidR="008B74CF" w:rsidRPr="00771723" w:rsidRDefault="008B74CF" w:rsidP="00771723">
      <w:pPr>
        <w:jc w:val="center"/>
      </w:pPr>
    </w:p>
    <w:p w:rsidR="008B74CF" w:rsidRPr="00771723" w:rsidRDefault="008B74CF" w:rsidP="00771723">
      <w:pPr>
        <w:jc w:val="center"/>
      </w:pPr>
      <w:r>
        <w:rPr>
          <w:lang w:val="sl"/>
        </w:rPr>
        <w:t>STRASBOURG</w:t>
      </w:r>
    </w:p>
    <w:p w:rsidR="008B74CF" w:rsidRPr="00771723" w:rsidRDefault="008B74CF" w:rsidP="00771723">
      <w:pPr>
        <w:jc w:val="center"/>
      </w:pPr>
    </w:p>
    <w:p w:rsidR="008B74CF" w:rsidRPr="00771723" w:rsidRDefault="008B74CF" w:rsidP="00771723">
      <w:pPr>
        <w:jc w:val="center"/>
      </w:pPr>
      <w:r>
        <w:rPr>
          <w:lang w:val="sl"/>
        </w:rPr>
        <w:t>23. oktober 2018</w:t>
      </w:r>
    </w:p>
    <w:p w:rsidR="008B74CF" w:rsidRPr="00771723" w:rsidRDefault="008B74CF" w:rsidP="00771723">
      <w:pPr>
        <w:jc w:val="center"/>
      </w:pPr>
    </w:p>
    <w:p w:rsidR="00FE54F1" w:rsidRPr="00771723" w:rsidRDefault="00FE54F1" w:rsidP="00771723">
      <w:pPr>
        <w:jc w:val="center"/>
      </w:pPr>
    </w:p>
    <w:p w:rsidR="008B74CF" w:rsidRPr="00771723" w:rsidRDefault="008B74CF" w:rsidP="00771723">
      <w:pPr>
        <w:jc w:val="center"/>
      </w:pPr>
    </w:p>
    <w:p w:rsidR="008B74CF" w:rsidRPr="002244C0" w:rsidRDefault="008B74CF" w:rsidP="00771723">
      <w:pPr>
        <w:rPr>
          <w:i/>
          <w:sz w:val="22"/>
          <w:lang w:val="sl"/>
        </w:rPr>
      </w:pPr>
      <w:r>
        <w:rPr>
          <w:i/>
          <w:iCs/>
          <w:sz w:val="22"/>
          <w:lang w:val="sl"/>
        </w:rPr>
        <w:t>Ta sodba bo postala dokončna v okoliščinah, navedenih v drugem odstavku 44. člena konvencije.</w:t>
      </w:r>
      <w:r>
        <w:rPr>
          <w:sz w:val="22"/>
          <w:lang w:val="sl"/>
        </w:rPr>
        <w:t xml:space="preserve"> </w:t>
      </w:r>
      <w:r>
        <w:rPr>
          <w:i/>
          <w:iCs/>
          <w:sz w:val="22"/>
          <w:lang w:val="sl"/>
        </w:rPr>
        <w:t>Mogoči so uredniški popravki.</w:t>
      </w:r>
    </w:p>
    <w:p w:rsidR="00771723" w:rsidRPr="002244C0" w:rsidRDefault="00771723" w:rsidP="00771723">
      <w:pPr>
        <w:pStyle w:val="ECHRPara"/>
        <w:rPr>
          <w:lang w:val="sl"/>
        </w:rPr>
        <w:sectPr w:rsidR="00771723" w:rsidRPr="002244C0" w:rsidSect="008B74CF">
          <w:headerReference w:type="default" r:id="rId11"/>
          <w:headerReference w:type="first" r:id="rId12"/>
          <w:footerReference w:type="first" r:id="rId13"/>
          <w:footnotePr>
            <w:numRestart w:val="eachSect"/>
          </w:footnotePr>
          <w:pgSz w:w="11906" w:h="16838" w:code="9"/>
          <w:pgMar w:top="2274" w:right="2274" w:bottom="2274" w:left="2274" w:header="1701" w:footer="720" w:gutter="0"/>
          <w:pgNumType w:start="1"/>
          <w:cols w:space="720"/>
          <w:titlePg/>
          <w:docGrid w:linePitch="326"/>
        </w:sectPr>
      </w:pPr>
    </w:p>
    <w:p w:rsidR="00DA4349" w:rsidRPr="002244C0" w:rsidRDefault="009E2683" w:rsidP="00771723">
      <w:pPr>
        <w:pStyle w:val="JuCase"/>
        <w:rPr>
          <w:lang w:val="sl"/>
        </w:rPr>
      </w:pPr>
      <w:r>
        <w:rPr>
          <w:bCs/>
          <w:lang w:val="sl"/>
        </w:rPr>
        <w:lastRenderedPageBreak/>
        <w:t>V zadevi Produkcija Plus storitveno podjetje d.o.o. proti Sloveniji</w:t>
      </w:r>
    </w:p>
    <w:p w:rsidR="00DA4349" w:rsidRPr="002244C0" w:rsidRDefault="009E2683" w:rsidP="00771723">
      <w:pPr>
        <w:pStyle w:val="ECHRPara"/>
        <w:rPr>
          <w:lang w:val="sl"/>
        </w:rPr>
      </w:pPr>
      <w:r>
        <w:rPr>
          <w:lang w:val="sl"/>
        </w:rPr>
        <w:t>Evropsko sodišče za človekove pravice (četrti oddelek) kot senat v sestavi:</w:t>
      </w:r>
    </w:p>
    <w:p w:rsidR="00DA4349" w:rsidRPr="002244C0" w:rsidRDefault="008B74CF" w:rsidP="00771723">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Paulo Pinto de Albuquerque,</w:t>
      </w:r>
      <w:r>
        <w:rPr>
          <w:lang w:val="sl"/>
        </w:rPr>
        <w:br/>
      </w:r>
      <w:r>
        <w:rPr>
          <w:lang w:val="sl"/>
        </w:rPr>
        <w:tab/>
        <w:t>Faris Vehabović,</w:t>
      </w:r>
      <w:r>
        <w:rPr>
          <w:lang w:val="sl"/>
        </w:rPr>
        <w:br/>
      </w:r>
      <w:r>
        <w:rPr>
          <w:lang w:val="sl"/>
        </w:rPr>
        <w:tab/>
        <w:t>Iulia Antoanella Motoc,</w:t>
      </w:r>
      <w:r>
        <w:rPr>
          <w:lang w:val="sl"/>
        </w:rPr>
        <w:br/>
      </w:r>
      <w:r>
        <w:rPr>
          <w:lang w:val="sl"/>
        </w:rPr>
        <w:tab/>
        <w:t>Georges Ravarani,</w:t>
      </w:r>
      <w:r>
        <w:rPr>
          <w:lang w:val="sl"/>
        </w:rPr>
        <w:br/>
      </w:r>
      <w:r>
        <w:rPr>
          <w:lang w:val="sl"/>
        </w:rPr>
        <w:tab/>
        <w:t>Marko Bošnjak,</w:t>
      </w:r>
      <w:r>
        <w:rPr>
          <w:lang w:val="sl"/>
        </w:rPr>
        <w:br/>
      </w:r>
      <w:r>
        <w:rPr>
          <w:lang w:val="sl"/>
        </w:rPr>
        <w:tab/>
        <w:t>Péter Paczolay,</w:t>
      </w:r>
      <w:r>
        <w:rPr>
          <w:i/>
          <w:iCs/>
          <w:lang w:val="sl"/>
        </w:rPr>
        <w:t xml:space="preserve"> sodniki,</w:t>
      </w:r>
      <w:r>
        <w:rPr>
          <w:szCs w:val="24"/>
          <w:lang w:val="sl"/>
        </w:rPr>
        <w:br/>
      </w:r>
      <w:r>
        <w:rPr>
          <w:lang w:val="sl"/>
        </w:rPr>
        <w:t xml:space="preserve">in Marialena Tsirli, </w:t>
      </w:r>
      <w:r>
        <w:rPr>
          <w:i/>
          <w:iCs/>
          <w:lang w:val="sl"/>
        </w:rPr>
        <w:t>sodna tajnica oddelka,</w:t>
      </w:r>
    </w:p>
    <w:p w:rsidR="00DA4349" w:rsidRPr="002244C0" w:rsidRDefault="00097676" w:rsidP="00771723">
      <w:pPr>
        <w:pStyle w:val="ECHRPara"/>
        <w:rPr>
          <w:lang w:val="fr-FR"/>
        </w:rPr>
      </w:pPr>
      <w:r>
        <w:rPr>
          <w:lang w:val="sl"/>
        </w:rPr>
        <w:t>p</w:t>
      </w:r>
      <w:r w:rsidR="009E2683">
        <w:rPr>
          <w:lang w:val="sl"/>
        </w:rPr>
        <w:t>o razpravi, zaprti za javnost, ki je bila 18. septembra 2018,</w:t>
      </w:r>
    </w:p>
    <w:p w:rsidR="00DA4349" w:rsidRPr="00B93A21" w:rsidRDefault="009E2683" w:rsidP="00771723">
      <w:pPr>
        <w:pStyle w:val="ECHRPara"/>
        <w:rPr>
          <w:lang w:val="it-IT"/>
        </w:rPr>
      </w:pPr>
      <w:r>
        <w:rPr>
          <w:lang w:val="sl"/>
        </w:rPr>
        <w:t>izreka to sodbo, sprejeto navedenega dne:</w:t>
      </w:r>
    </w:p>
    <w:p w:rsidR="00DA4349" w:rsidRPr="00097676" w:rsidRDefault="009E2683" w:rsidP="00771723">
      <w:pPr>
        <w:pStyle w:val="ECHRTitle1"/>
        <w:rPr>
          <w:lang w:val="it-IT"/>
        </w:rPr>
      </w:pPr>
      <w:r>
        <w:rPr>
          <w:lang w:val="sl"/>
        </w:rPr>
        <w:t>POSTOPEK</w:t>
      </w:r>
    </w:p>
    <w:p w:rsidR="00B30BA5" w:rsidRPr="006A1502" w:rsidRDefault="00107B7A"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w:t>
      </w:r>
      <w:r>
        <w:rPr>
          <w:lang w:val="sl"/>
        </w:rPr>
        <w:fldChar w:fldCharType="end"/>
      </w:r>
      <w:r>
        <w:rPr>
          <w:lang w:val="sl"/>
        </w:rPr>
        <w:t xml:space="preserve">.  Zadeva se je začela s pritožbo (št. 47072/15) proti Republiki Sloveniji, ki jo je po 34. členu Konvencije o varstvu človekovih pravic in temeljnih svoboščin (v nadaljnjem besedilu: konvencija) 18. septembra 2015 </w:t>
      </w:r>
      <w:r w:rsidR="006A1502">
        <w:rPr>
          <w:lang w:val="sl"/>
        </w:rPr>
        <w:t xml:space="preserve">pri Sodišču </w:t>
      </w:r>
      <w:r>
        <w:rPr>
          <w:lang w:val="sl"/>
        </w:rPr>
        <w:t>vložila slovenska družba Produkcija Plus storitveno podjetje d.o.o. (v nadaljnjem besedilu: družba pritožnica).</w:t>
      </w:r>
    </w:p>
    <w:p w:rsidR="00C024D2" w:rsidRPr="00097676" w:rsidRDefault="00C024D2"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w:t>
      </w:r>
      <w:r>
        <w:rPr>
          <w:lang w:val="sl"/>
        </w:rPr>
        <w:fldChar w:fldCharType="end"/>
      </w:r>
      <w:r>
        <w:rPr>
          <w:lang w:val="sl"/>
        </w:rPr>
        <w:t xml:space="preserve">.  Pritožnico je zastopal A. Melihen, odvetnik iz Ljubljane. Slovensko vlado (v nadaljnjem besedilu: vlada) je zastopala N. Pintar Gosenca, državna </w:t>
      </w:r>
      <w:r w:rsidR="00C7307E">
        <w:rPr>
          <w:lang w:val="sl"/>
        </w:rPr>
        <w:t>pravobranilka</w:t>
      </w:r>
      <w:r>
        <w:rPr>
          <w:lang w:val="sl"/>
        </w:rPr>
        <w:t>.</w:t>
      </w:r>
    </w:p>
    <w:p w:rsidR="00DA4349" w:rsidRPr="00097676" w:rsidRDefault="00C024D2"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w:t>
      </w:r>
      <w:r>
        <w:rPr>
          <w:lang w:val="sl"/>
        </w:rPr>
        <w:fldChar w:fldCharType="end"/>
      </w:r>
      <w:r>
        <w:rPr>
          <w:lang w:val="sl"/>
        </w:rPr>
        <w:t>.  Pritožnica je trdila, da sta bila kršena 6. in 13. čl</w:t>
      </w:r>
      <w:r w:rsidR="00C7307E">
        <w:rPr>
          <w:lang w:val="sl"/>
        </w:rPr>
        <w:t xml:space="preserve">en, ker </w:t>
      </w:r>
      <w:r w:rsidR="004E4E1E">
        <w:rPr>
          <w:lang w:val="sl"/>
        </w:rPr>
        <w:t>v postopku glede izreka denarne kazni zaradi oviranja preiskave in v postopku v zvezi s kršitvijo pravil konkurence ni bila izvedena ustna obravnava</w:t>
      </w:r>
      <w:r>
        <w:rPr>
          <w:lang w:val="sl"/>
        </w:rPr>
        <w:t xml:space="preserve"> in </w:t>
      </w:r>
      <w:r w:rsidR="004E4E1E">
        <w:rPr>
          <w:lang w:val="sl"/>
        </w:rPr>
        <w:t xml:space="preserve">pritožnica </w:t>
      </w:r>
      <w:r w:rsidR="00C7307E">
        <w:rPr>
          <w:lang w:val="sl"/>
        </w:rPr>
        <w:t xml:space="preserve">ni imela </w:t>
      </w:r>
      <w:r>
        <w:rPr>
          <w:lang w:val="sl"/>
        </w:rPr>
        <w:t>možnosti</w:t>
      </w:r>
      <w:r w:rsidR="00C7307E">
        <w:rPr>
          <w:lang w:val="sl"/>
        </w:rPr>
        <w:t>, da bi bila zaslišan</w:t>
      </w:r>
      <w:r>
        <w:rPr>
          <w:lang w:val="sl"/>
        </w:rPr>
        <w:t xml:space="preserve">a in </w:t>
      </w:r>
      <w:r w:rsidR="00C7307E">
        <w:rPr>
          <w:lang w:val="sl"/>
        </w:rPr>
        <w:t>da bi bile zaslišane</w:t>
      </w:r>
      <w:r>
        <w:rPr>
          <w:lang w:val="sl"/>
        </w:rPr>
        <w:t xml:space="preserve"> prič</w:t>
      </w:r>
      <w:r w:rsidR="00C7307E">
        <w:rPr>
          <w:lang w:val="sl"/>
        </w:rPr>
        <w:t>e</w:t>
      </w:r>
      <w:r w:rsidR="004E4E1E">
        <w:rPr>
          <w:lang w:val="sl"/>
        </w:rPr>
        <w:t>, katerih zaslišanje je predlagala.</w:t>
      </w:r>
    </w:p>
    <w:p w:rsidR="00DA4349" w:rsidRPr="00097676" w:rsidRDefault="00A860F6"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w:t>
      </w:r>
      <w:r>
        <w:rPr>
          <w:lang w:val="sl"/>
        </w:rPr>
        <w:fldChar w:fldCharType="end"/>
      </w:r>
      <w:r>
        <w:rPr>
          <w:lang w:val="sl"/>
        </w:rPr>
        <w:t xml:space="preserve">.  Vlada </w:t>
      </w:r>
      <w:r>
        <w:rPr>
          <w:szCs w:val="24"/>
          <w:lang w:val="sl"/>
        </w:rPr>
        <w:t>je bila o</w:t>
      </w:r>
      <w:r>
        <w:rPr>
          <w:lang w:val="sl"/>
        </w:rPr>
        <w:t xml:space="preserve"> </w:t>
      </w:r>
      <w:r w:rsidR="00D7160B">
        <w:rPr>
          <w:lang w:val="sl"/>
        </w:rPr>
        <w:t>zgoraj navedeni</w:t>
      </w:r>
      <w:r>
        <w:rPr>
          <w:lang w:val="sl"/>
        </w:rPr>
        <w:t xml:space="preserve"> pritožbi v zvezi s kršitvijo 6. in 13. člena konvencije ob</w:t>
      </w:r>
      <w:r w:rsidR="00D7160B">
        <w:rPr>
          <w:lang w:val="sl"/>
        </w:rPr>
        <w:t>veščena 27. maja 2016, preostanek</w:t>
      </w:r>
      <w:r>
        <w:rPr>
          <w:lang w:val="sl"/>
        </w:rPr>
        <w:t xml:space="preserve"> pritožbe pa je bil v skladu s tretjim odstavkom 54. člena</w:t>
      </w:r>
      <w:r>
        <w:rPr>
          <w:szCs w:val="24"/>
          <w:lang w:val="sl"/>
        </w:rPr>
        <w:t xml:space="preserve"> </w:t>
      </w:r>
      <w:r>
        <w:rPr>
          <w:lang w:val="sl"/>
        </w:rPr>
        <w:t>Poslovnika Sodiš</w:t>
      </w:r>
      <w:r w:rsidR="007901E6">
        <w:rPr>
          <w:lang w:val="sl"/>
        </w:rPr>
        <w:t>ča razglašen za nesprejemljiv</w:t>
      </w:r>
      <w:r>
        <w:rPr>
          <w:lang w:val="sl"/>
        </w:rPr>
        <w:t>.</w:t>
      </w:r>
    </w:p>
    <w:p w:rsidR="0082167C" w:rsidRPr="00097676" w:rsidRDefault="0082167C" w:rsidP="00771723">
      <w:pPr>
        <w:pStyle w:val="ECHRTitle1"/>
        <w:rPr>
          <w:lang w:val="sl"/>
        </w:rPr>
      </w:pPr>
      <w:r>
        <w:rPr>
          <w:lang w:val="sl"/>
        </w:rPr>
        <w:t>DEJSTVA</w:t>
      </w:r>
    </w:p>
    <w:p w:rsidR="0082167C" w:rsidRPr="00097676" w:rsidRDefault="0082167C" w:rsidP="00771723">
      <w:pPr>
        <w:pStyle w:val="ECHRHeading1"/>
        <w:rPr>
          <w:lang w:val="sl"/>
        </w:rPr>
      </w:pPr>
      <w:r>
        <w:rPr>
          <w:bCs w:val="0"/>
          <w:lang w:val="sl"/>
        </w:rPr>
        <w:t>I.  OKOLIŠČINE ZADEVE</w:t>
      </w:r>
    </w:p>
    <w:p w:rsidR="0082167C" w:rsidRPr="00097676"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w:t>
      </w:r>
      <w:r>
        <w:rPr>
          <w:lang w:val="sl"/>
        </w:rPr>
        <w:fldChar w:fldCharType="end"/>
      </w:r>
      <w:r>
        <w:rPr>
          <w:lang w:val="sl"/>
        </w:rPr>
        <w:t>.  Družba pritožnica je zasebno medijsko podjetje s sedežem v Ljubljani.</w:t>
      </w:r>
    </w:p>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6</w:t>
      </w:r>
      <w:r>
        <w:rPr>
          <w:lang w:val="sl"/>
        </w:rPr>
        <w:fldChar w:fldCharType="end"/>
      </w:r>
      <w:r>
        <w:rPr>
          <w:lang w:val="sl"/>
        </w:rPr>
        <w:t>.  </w:t>
      </w:r>
      <w:r w:rsidR="00D87DBF">
        <w:rPr>
          <w:lang w:val="sl"/>
        </w:rPr>
        <w:t>P</w:t>
      </w:r>
      <w:r w:rsidR="00D7160B">
        <w:rPr>
          <w:lang w:val="sl"/>
        </w:rPr>
        <w:t>o pritožbi dveh televizijskih postaj, da je družba pritožnica zlorabila svoj prevladujoči položaj</w:t>
      </w:r>
      <w:r w:rsidR="00D87DBF">
        <w:rPr>
          <w:lang w:val="sl"/>
        </w:rPr>
        <w:t>,</w:t>
      </w:r>
      <w:r>
        <w:rPr>
          <w:lang w:val="sl"/>
        </w:rPr>
        <w:t xml:space="preserve"> </w:t>
      </w:r>
      <w:r w:rsidR="00D87DBF">
        <w:rPr>
          <w:lang w:val="sl"/>
        </w:rPr>
        <w:t xml:space="preserve">je Urad za varstvo konkurence (v nadaljnjem besedilu: urad) </w:t>
      </w:r>
      <w:r>
        <w:rPr>
          <w:lang w:val="sl"/>
        </w:rPr>
        <w:t xml:space="preserve">10. avgusta 2011 </w:t>
      </w:r>
      <w:r w:rsidR="00D87DBF">
        <w:rPr>
          <w:lang w:val="sl"/>
        </w:rPr>
        <w:t>uvedel</w:t>
      </w:r>
      <w:r>
        <w:rPr>
          <w:lang w:val="sl"/>
        </w:rPr>
        <w:t xml:space="preserve"> postopek proti družbi pritožnici v </w:t>
      </w:r>
      <w:r>
        <w:rPr>
          <w:lang w:val="sl"/>
        </w:rPr>
        <w:lastRenderedPageBreak/>
        <w:t>s</w:t>
      </w:r>
      <w:r w:rsidR="0013237D">
        <w:rPr>
          <w:lang w:val="sl"/>
        </w:rPr>
        <w:t>kladu s 23. členom z</w:t>
      </w:r>
      <w:r>
        <w:rPr>
          <w:lang w:val="sl"/>
        </w:rPr>
        <w:t xml:space="preserve">akona o preprečevanju omejevanja konkurence (v nadaljevanju: zakon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13237D">
        <w:rPr>
          <w:lang w:val="sl"/>
        </w:rPr>
        <w:t>.</w:t>
      </w:r>
      <w:r>
        <w:rPr>
          <w:lang w:val="sl"/>
        </w:rPr>
        <w:t xml:space="preserve"> odstavek spodaj).</w:t>
      </w:r>
    </w:p>
    <w:p w:rsidR="0082167C" w:rsidRPr="00097676" w:rsidRDefault="00771723" w:rsidP="00771723">
      <w:pPr>
        <w:pStyle w:val="ECHRHeading2"/>
        <w:rPr>
          <w:lang w:val="sl"/>
        </w:rPr>
      </w:pPr>
      <w:r>
        <w:rPr>
          <w:lang w:val="sl"/>
        </w:rPr>
        <w:t>A.</w:t>
      </w:r>
      <w:r>
        <w:rPr>
          <w:b w:val="0"/>
          <w:bCs w:val="0"/>
          <w:lang w:val="sl"/>
        </w:rPr>
        <w:t>  </w:t>
      </w:r>
      <w:r>
        <w:rPr>
          <w:lang w:val="sl"/>
        </w:rPr>
        <w:t>Postopek v zvezi z oviranjem preiskave</w:t>
      </w:r>
    </w:p>
    <w:bookmarkStart w:id="2" w:name="inspectionorder"/>
    <w:p w:rsidR="00B30BA5" w:rsidRPr="00097676"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7</w:t>
      </w:r>
      <w:r>
        <w:rPr>
          <w:lang w:val="sl"/>
        </w:rPr>
        <w:fldChar w:fldCharType="end"/>
      </w:r>
      <w:bookmarkEnd w:id="2"/>
      <w:r>
        <w:rPr>
          <w:lang w:val="sl"/>
        </w:rPr>
        <w:t xml:space="preserve">.  10. avgusta 2011 je urad izdal </w:t>
      </w:r>
      <w:r w:rsidR="00D87DBF">
        <w:rPr>
          <w:lang w:val="sl"/>
        </w:rPr>
        <w:t>odredbo</w:t>
      </w:r>
      <w:r>
        <w:rPr>
          <w:lang w:val="sl"/>
        </w:rPr>
        <w:t xml:space="preserve"> za preiskavo prostorov z opozorilom, da bi </w:t>
      </w:r>
      <w:r w:rsidR="0054114B">
        <w:rPr>
          <w:lang w:val="sl"/>
        </w:rPr>
        <w:t xml:space="preserve">bil lahko </w:t>
      </w:r>
      <w:r>
        <w:rPr>
          <w:lang w:val="sl"/>
        </w:rPr>
        <w:t xml:space="preserve">v primeru oviranja preiskave </w:t>
      </w:r>
      <w:r w:rsidR="0054114B">
        <w:rPr>
          <w:lang w:val="sl"/>
        </w:rPr>
        <w:t>družbi pritožnici</w:t>
      </w:r>
      <w:r>
        <w:rPr>
          <w:lang w:val="sl"/>
        </w:rPr>
        <w:t xml:space="preserve"> izdan sklep, s katerim se </w:t>
      </w:r>
      <w:r w:rsidR="0054114B">
        <w:rPr>
          <w:lang w:val="sl"/>
        </w:rPr>
        <w:t>ji</w:t>
      </w:r>
      <w:r>
        <w:rPr>
          <w:lang w:val="sl"/>
        </w:rPr>
        <w:t xml:space="preserve"> naloži denarna kazen v višini do enega odstotka nje</w:t>
      </w:r>
      <w:r w:rsidR="0054114B">
        <w:rPr>
          <w:lang w:val="sl"/>
        </w:rPr>
        <w:t>ne</w:t>
      </w:r>
      <w:r>
        <w:rPr>
          <w:lang w:val="sl"/>
        </w:rPr>
        <w:t>ga letnega prom</w:t>
      </w:r>
      <w:r w:rsidR="0054114B">
        <w:rPr>
          <w:lang w:val="sl"/>
        </w:rPr>
        <w:t>eta v predhodnem poslovnem letu.</w:t>
      </w:r>
    </w:p>
    <w:bookmarkStart w:id="3" w:name="inspectionreport"/>
    <w:p w:rsidR="003E2CDB" w:rsidRPr="002244C0" w:rsidRDefault="0082167C" w:rsidP="00771723">
      <w:pPr>
        <w:pStyle w:val="ECHRPara"/>
        <w:rPr>
          <w:strike/>
          <w:lang w:val="sl"/>
        </w:rPr>
      </w:pPr>
      <w:r>
        <w:rPr>
          <w:lang w:val="sl"/>
        </w:rPr>
        <w:fldChar w:fldCharType="begin"/>
      </w:r>
      <w:r>
        <w:rPr>
          <w:lang w:val="sl"/>
        </w:rPr>
        <w:instrText xml:space="preserve"> SEQ level0 \*arabic </w:instrText>
      </w:r>
      <w:r>
        <w:rPr>
          <w:lang w:val="sl"/>
        </w:rPr>
        <w:fldChar w:fldCharType="separate"/>
      </w:r>
      <w:r w:rsidR="00DB52C7">
        <w:rPr>
          <w:noProof/>
          <w:lang w:val="sl"/>
        </w:rPr>
        <w:t>8</w:t>
      </w:r>
      <w:r>
        <w:rPr>
          <w:lang w:val="sl"/>
        </w:rPr>
        <w:fldChar w:fldCharType="end"/>
      </w:r>
      <w:bookmarkEnd w:id="3"/>
      <w:r>
        <w:rPr>
          <w:lang w:val="sl"/>
        </w:rPr>
        <w:t xml:space="preserve">.  21. septembra 2011 je urad izdal poročilo o preiskavi, v katerem je bilo navedeno, da so 11. avgusta 2011 ob 9.05 uri </w:t>
      </w:r>
      <w:r w:rsidR="0054114B">
        <w:rPr>
          <w:lang w:val="sl"/>
        </w:rPr>
        <w:t>uslužbenci</w:t>
      </w:r>
      <w:r>
        <w:rPr>
          <w:lang w:val="sl"/>
        </w:rPr>
        <w:t xml:space="preserve"> urada prispeli v prostore družbe pritožnice. V., direktor družbe pritožnice</w:t>
      </w:r>
      <w:r w:rsidR="0013237D">
        <w:rPr>
          <w:lang w:val="sl"/>
        </w:rPr>
        <w:t>,</w:t>
      </w:r>
      <w:r>
        <w:rPr>
          <w:lang w:val="sl"/>
        </w:rPr>
        <w:t xml:space="preserve"> ni bil prisoten in nihče od uslužbencev družbe pritožnice ni dovolil izvedbe preiskave. </w:t>
      </w:r>
      <w:r w:rsidR="0054114B">
        <w:rPr>
          <w:lang w:val="sl"/>
        </w:rPr>
        <w:t>V poročilu o preiskavi je bilo navedeno, da</w:t>
      </w:r>
      <w:r>
        <w:rPr>
          <w:lang w:val="sl"/>
        </w:rPr>
        <w:t xml:space="preserve"> je S., izvršni direktor za neposredno trženje, preiskovalcem pojasnil, da ni pooblaščen za sprejem in podpis </w:t>
      </w:r>
      <w:r w:rsidR="0013237D">
        <w:rPr>
          <w:lang w:val="sl"/>
        </w:rPr>
        <w:t xml:space="preserve">vročitve </w:t>
      </w:r>
      <w:r w:rsidR="00175741">
        <w:rPr>
          <w:lang w:val="sl"/>
        </w:rPr>
        <w:t>odredbe</w:t>
      </w:r>
      <w:r>
        <w:rPr>
          <w:lang w:val="sl"/>
        </w:rPr>
        <w:t xml:space="preserve"> za preiskavo in sklepa o uvedbi postopka zoper družbo pritožnico. Preiskovalci so ga prosili, naj jih napoti k pooblaščeni osebi ali v vložišče, da bi lahko vročili </w:t>
      </w:r>
      <w:r w:rsidR="00175741">
        <w:rPr>
          <w:lang w:val="sl"/>
        </w:rPr>
        <w:t>odredbo in sklep</w:t>
      </w:r>
      <w:r>
        <w:rPr>
          <w:lang w:val="sl"/>
        </w:rPr>
        <w:t xml:space="preserve"> </w:t>
      </w:r>
      <w:r w:rsidR="00175741">
        <w:rPr>
          <w:lang w:val="sl"/>
        </w:rPr>
        <w:t xml:space="preserve">ter </w:t>
      </w:r>
      <w:r>
        <w:rPr>
          <w:lang w:val="sl"/>
        </w:rPr>
        <w:t xml:space="preserve">začeli preiskavo. S. je preiskovalce odpeljal v vložišče, vendar tam ni bilo nikogar. </w:t>
      </w:r>
      <w:r w:rsidR="00175741">
        <w:rPr>
          <w:lang w:val="sl"/>
        </w:rPr>
        <w:t>Zaposlena pri družbi pritožnici</w:t>
      </w:r>
      <w:r>
        <w:rPr>
          <w:lang w:val="sl"/>
        </w:rPr>
        <w:t xml:space="preserve">, ki je prispela v vložišče ob 9.25 uri, ni hotela podpisati ničesar in je rekla, da bo poklicala njej nadrejeno osebo. Kmalu zatem je v vložišče prišel P., namestnik finančnega direktorja. V poročilu je navedeno, da je </w:t>
      </w:r>
      <w:r w:rsidR="00175741">
        <w:rPr>
          <w:lang w:val="sl"/>
        </w:rPr>
        <w:t>s povišanim glasom</w:t>
      </w:r>
      <w:r>
        <w:rPr>
          <w:lang w:val="sl"/>
        </w:rPr>
        <w:t xml:space="preserve"> pozval preiskovalce, naj odidejo in jim z roko pokazal v smeri izhoda ter pri tem ni kazal namena za sodelovanje, čeprav so ga preiskovalci opozorili, da bi zavrnitev sodelovanja z njimi štela za oviranje preiskave, kar bi imelo za posledico naložitev denarne kazni. Ker nihče od zaposlenih ni želel sprejeti </w:t>
      </w:r>
      <w:r w:rsidR="00B96350">
        <w:rPr>
          <w:lang w:val="sl"/>
        </w:rPr>
        <w:t>odredbe in sklepa</w:t>
      </w:r>
      <w:r>
        <w:rPr>
          <w:lang w:val="sl"/>
        </w:rPr>
        <w:t xml:space="preserve">, so ju preiskovalci pustili v vložišču, zato se je štelo, da sta bila vročena. </w:t>
      </w:r>
      <w:r w:rsidR="00B96350">
        <w:rPr>
          <w:lang w:val="sl"/>
        </w:rPr>
        <w:t>Kot je navedeno v poročilu,</w:t>
      </w:r>
      <w:r>
        <w:rPr>
          <w:lang w:val="sl"/>
        </w:rPr>
        <w:t xml:space="preserve"> so preiskovalci ob 9.31 uri zapustili zgradbo, ker so menili, da preiskave n</w:t>
      </w:r>
      <w:r w:rsidR="00B96350">
        <w:rPr>
          <w:lang w:val="sl"/>
        </w:rPr>
        <w:t>e</w:t>
      </w:r>
      <w:r>
        <w:rPr>
          <w:lang w:val="sl"/>
        </w:rPr>
        <w:t xml:space="preserve"> bo mogoče opraviti brez pomoči</w:t>
      </w:r>
      <w:r w:rsidR="00B96350" w:rsidRPr="00B96350">
        <w:rPr>
          <w:lang w:val="sl"/>
        </w:rPr>
        <w:t xml:space="preserve"> </w:t>
      </w:r>
      <w:r w:rsidR="00B96350">
        <w:rPr>
          <w:lang w:val="sl"/>
        </w:rPr>
        <w:t>policije</w:t>
      </w:r>
      <w:r>
        <w:rPr>
          <w:lang w:val="sl"/>
        </w:rPr>
        <w:t>. Ob 9.57 uri, po prihodu policije, so preiskovalci ponovno vstopili v prostore družbe pritožnice. Ob 10. uri je prišel V. Opravičil se je zaradi neprijetnosti in bil pripravljen sodelovati. Ob 10.45 so preiskovalci začeli preiskavo, ki je bila nato opravljena brez tak</w:t>
      </w:r>
      <w:r w:rsidR="00D648AE">
        <w:rPr>
          <w:lang w:val="sl"/>
        </w:rPr>
        <w:t>šn</w:t>
      </w:r>
      <w:r>
        <w:rPr>
          <w:lang w:val="sl"/>
        </w:rPr>
        <w:t>ega ravnanja s strani družbe pritožnice, ki bi oviralo potek preiskave.</w:t>
      </w:r>
    </w:p>
    <w:bookmarkStart w:id="4" w:name="inspectinreportcomments"/>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9</w:t>
      </w:r>
      <w:r>
        <w:rPr>
          <w:lang w:val="sl"/>
        </w:rPr>
        <w:fldChar w:fldCharType="end"/>
      </w:r>
      <w:bookmarkEnd w:id="4"/>
      <w:r>
        <w:rPr>
          <w:lang w:val="sl"/>
        </w:rPr>
        <w:t xml:space="preserve">.  Družba pritožnica je 6. oktobra 2011 </w:t>
      </w:r>
      <w:r w:rsidR="0033538C">
        <w:rPr>
          <w:lang w:val="sl"/>
        </w:rPr>
        <w:t>podala pripombe k poročilu</w:t>
      </w:r>
      <w:r w:rsidR="000247E2">
        <w:rPr>
          <w:lang w:val="sl"/>
        </w:rPr>
        <w:t xml:space="preserve"> o preiskavi in </w:t>
      </w:r>
      <w:r>
        <w:rPr>
          <w:lang w:val="sl"/>
        </w:rPr>
        <w:t xml:space="preserve">trdila, da ni </w:t>
      </w:r>
      <w:r w:rsidR="000247E2">
        <w:rPr>
          <w:lang w:val="sl"/>
        </w:rPr>
        <w:t xml:space="preserve">nihče </w:t>
      </w:r>
      <w:r>
        <w:rPr>
          <w:lang w:val="sl"/>
        </w:rPr>
        <w:t xml:space="preserve">povzdignil svojega glasu proti preiskovalcem ali jih prosil, naj zapustijo prostore podjetja. V skladu z njenimi </w:t>
      </w:r>
      <w:r w:rsidR="000247E2">
        <w:rPr>
          <w:lang w:val="sl"/>
        </w:rPr>
        <w:t>navedbami v pripombah k poročilu</w:t>
      </w:r>
      <w:r>
        <w:rPr>
          <w:lang w:val="sl"/>
        </w:rPr>
        <w:t xml:space="preserve"> je P. preiskovalce samo zaprosil, da naj v </w:t>
      </w:r>
      <w:r w:rsidR="00C130A6">
        <w:rPr>
          <w:lang w:val="sl"/>
        </w:rPr>
        <w:t xml:space="preserve">sprejemnem </w:t>
      </w:r>
      <w:r>
        <w:rPr>
          <w:lang w:val="sl"/>
        </w:rPr>
        <w:t xml:space="preserve">prostoru počakajo na osebo, kateri bodo vročili </w:t>
      </w:r>
      <w:r w:rsidR="00A83282">
        <w:rPr>
          <w:lang w:val="sl"/>
        </w:rPr>
        <w:t xml:space="preserve">odredbo in </w:t>
      </w:r>
      <w:r>
        <w:rPr>
          <w:lang w:val="sl"/>
        </w:rPr>
        <w:t xml:space="preserve">sklep. Nič jim ni preprečevalo, da </w:t>
      </w:r>
      <w:r w:rsidR="00C130A6">
        <w:rPr>
          <w:lang w:val="sl"/>
        </w:rPr>
        <w:t>bi opravili preiskavo</w:t>
      </w:r>
      <w:r>
        <w:rPr>
          <w:lang w:val="sl"/>
        </w:rPr>
        <w:t xml:space="preserve">. Preiskovalci so se </w:t>
      </w:r>
      <w:r w:rsidR="00B103F2">
        <w:rPr>
          <w:lang w:val="sl"/>
        </w:rPr>
        <w:t>na lastno pobudo odločili zapustiti prostore</w:t>
      </w:r>
      <w:r>
        <w:rPr>
          <w:lang w:val="sl"/>
        </w:rPr>
        <w:t xml:space="preserve"> in </w:t>
      </w:r>
      <w:r w:rsidR="00B103F2">
        <w:rPr>
          <w:lang w:val="sl"/>
        </w:rPr>
        <w:t>po</w:t>
      </w:r>
      <w:r>
        <w:rPr>
          <w:lang w:val="sl"/>
        </w:rPr>
        <w:t>klica</w:t>
      </w:r>
      <w:r w:rsidR="00B103F2">
        <w:rPr>
          <w:lang w:val="sl"/>
        </w:rPr>
        <w:t>ti policijo</w:t>
      </w:r>
      <w:r>
        <w:rPr>
          <w:lang w:val="sl"/>
        </w:rPr>
        <w:t xml:space="preserve">. </w:t>
      </w:r>
      <w:r w:rsidR="00B103F2">
        <w:rPr>
          <w:lang w:val="sl"/>
        </w:rPr>
        <w:t>Posredovanje</w:t>
      </w:r>
      <w:r>
        <w:rPr>
          <w:lang w:val="sl"/>
        </w:rPr>
        <w:t xml:space="preserve"> policije je bil</w:t>
      </w:r>
      <w:r w:rsidR="00B103F2">
        <w:rPr>
          <w:lang w:val="sl"/>
        </w:rPr>
        <w:t>o nepotrebno</w:t>
      </w:r>
      <w:r>
        <w:rPr>
          <w:lang w:val="sl"/>
        </w:rPr>
        <w:t>.</w:t>
      </w:r>
    </w:p>
    <w:bookmarkStart w:id="5" w:name="obstructiondecision"/>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10</w:t>
      </w:r>
      <w:r>
        <w:rPr>
          <w:lang w:val="sl"/>
        </w:rPr>
        <w:fldChar w:fldCharType="end"/>
      </w:r>
      <w:bookmarkEnd w:id="5"/>
      <w:r>
        <w:rPr>
          <w:lang w:val="sl"/>
        </w:rPr>
        <w:t>.  </w:t>
      </w:r>
      <w:r w:rsidR="00CF2C04">
        <w:rPr>
          <w:lang w:val="sl"/>
        </w:rPr>
        <w:t>Zaradi oviranja preiskave 11. avgusta 2011 je urad s</w:t>
      </w:r>
      <w:r>
        <w:rPr>
          <w:lang w:val="sl"/>
        </w:rPr>
        <w:t xml:space="preserve"> sklepom z dne 21. februarja 2012 družbi pritožnici naložil kazen v višini 105.000 evrov </w:t>
      </w:r>
      <w:r>
        <w:rPr>
          <w:lang w:val="sl"/>
        </w:rPr>
        <w:lastRenderedPageBreak/>
        <w:t>(EUR), kar je pomenilo 0,2</w:t>
      </w:r>
      <w:r w:rsidR="00D648AE">
        <w:rPr>
          <w:lang w:val="sl"/>
        </w:rPr>
        <w:t xml:space="preserve"> </w:t>
      </w:r>
      <w:r>
        <w:rPr>
          <w:lang w:val="sl"/>
        </w:rPr>
        <w:t xml:space="preserve">% čistega letnega </w:t>
      </w:r>
      <w:r w:rsidR="00CF2C04">
        <w:rPr>
          <w:lang w:val="sl"/>
        </w:rPr>
        <w:t>prometa</w:t>
      </w:r>
      <w:r>
        <w:rPr>
          <w:lang w:val="sl"/>
        </w:rPr>
        <w:t xml:space="preserve"> družbe v predhodnem letu. Oviranje </w:t>
      </w:r>
      <w:r w:rsidR="00CF2C04">
        <w:rPr>
          <w:lang w:val="sl"/>
        </w:rPr>
        <w:t>sta predstavljala</w:t>
      </w:r>
      <w:r>
        <w:rPr>
          <w:lang w:val="sl"/>
        </w:rPr>
        <w:t xml:space="preserve"> nepripravljenost P. za sodelovanje s preiskovalci in onemogočanje takojšnjega dostopa do dokazov in njihovega hra</w:t>
      </w:r>
      <w:r w:rsidR="0088081E">
        <w:rPr>
          <w:lang w:val="sl"/>
        </w:rPr>
        <w:t>mbe</w:t>
      </w:r>
      <w:r>
        <w:rPr>
          <w:lang w:val="sl"/>
        </w:rPr>
        <w:t xml:space="preserve">. Ugotovil je, da je družba pritožnica ovirala preiskavo tako, da </w:t>
      </w:r>
      <w:r>
        <w:rPr>
          <w:i/>
          <w:iCs/>
          <w:lang w:val="sl"/>
        </w:rPr>
        <w:t>preiskava ni bila fizično omogočena</w:t>
      </w:r>
      <w:r w:rsidR="00CF2C04">
        <w:rPr>
          <w:iCs/>
          <w:lang w:val="sl"/>
        </w:rPr>
        <w:t>,</w:t>
      </w:r>
      <w:r>
        <w:rPr>
          <w:i/>
          <w:iCs/>
          <w:lang w:val="sl"/>
        </w:rPr>
        <w:t xml:space="preserve"> </w:t>
      </w:r>
      <w:r>
        <w:rPr>
          <w:lang w:val="sl"/>
        </w:rPr>
        <w:t xml:space="preserve">potem ko so </w:t>
      </w:r>
      <w:r w:rsidR="00FA6BD9">
        <w:rPr>
          <w:lang w:val="sl"/>
        </w:rPr>
        <w:t xml:space="preserve">njeno izvedbo </w:t>
      </w:r>
      <w:r>
        <w:rPr>
          <w:lang w:val="sl"/>
        </w:rPr>
        <w:t>zahtevali preiskovalci</w:t>
      </w:r>
      <w:r w:rsidR="00FA6BD9">
        <w:rPr>
          <w:lang w:val="sl"/>
        </w:rPr>
        <w:t xml:space="preserve"> in družbo pritožnico opozorili na posledice oviranja</w:t>
      </w:r>
      <w:r>
        <w:rPr>
          <w:lang w:val="sl"/>
        </w:rPr>
        <w:t xml:space="preserve">. Čakanje v </w:t>
      </w:r>
      <w:r w:rsidR="0088081E">
        <w:rPr>
          <w:lang w:val="sl"/>
        </w:rPr>
        <w:t>sprejemnem prostoru</w:t>
      </w:r>
      <w:r>
        <w:rPr>
          <w:lang w:val="sl"/>
        </w:rPr>
        <w:t>, da se družba pritožnica pripravi na preiskavo ali na prihod pooblaščene osebe družbe</w:t>
      </w:r>
      <w:r w:rsidR="0088081E">
        <w:rPr>
          <w:lang w:val="sl"/>
        </w:rPr>
        <w:t>,</w:t>
      </w:r>
      <w:r>
        <w:rPr>
          <w:lang w:val="sl"/>
        </w:rPr>
        <w:t xml:space="preserve"> je v nasprotju z namenom nenapovedane preiskave, ki </w:t>
      </w:r>
      <w:r w:rsidR="00FA6BD9">
        <w:rPr>
          <w:lang w:val="sl"/>
        </w:rPr>
        <w:t>je zavarovanje dokazov</w:t>
      </w:r>
      <w:r>
        <w:rPr>
          <w:lang w:val="sl"/>
        </w:rPr>
        <w:t xml:space="preserve">. Urad je tudi menil, da je družba dolžna sodelovati tudi takrat, ko je njen zastopnik odsoten. Urad je pri določitvi denarne kazni menil, da je </w:t>
      </w:r>
      <w:r w:rsidR="00FA6BD9">
        <w:rPr>
          <w:lang w:val="sl"/>
        </w:rPr>
        <w:t xml:space="preserve">preiskava </w:t>
      </w:r>
      <w:r>
        <w:rPr>
          <w:lang w:val="sl"/>
        </w:rPr>
        <w:t>zamujal</w:t>
      </w:r>
      <w:r w:rsidR="00FA6BD9">
        <w:rPr>
          <w:lang w:val="sl"/>
        </w:rPr>
        <w:t>a</w:t>
      </w:r>
      <w:r>
        <w:rPr>
          <w:lang w:val="sl"/>
        </w:rPr>
        <w:t xml:space="preserve"> eno uro in trideset minut in da je bilo ravnanje družbe pritožnice šestindvajset minut izven nadzora preiskovalcev, kar bi za posledico lahko imelo uničenje obremenilnih dokazov. Ob sklicevanju na prakso Evropske komisije je menil, da mora biti kazen d</w:t>
      </w:r>
      <w:r w:rsidR="003E6DFA">
        <w:rPr>
          <w:lang w:val="sl"/>
        </w:rPr>
        <w:t>ovolj stroga, da odvrne kršitelje</w:t>
      </w:r>
      <w:r>
        <w:rPr>
          <w:lang w:val="sl"/>
        </w:rPr>
        <w:t>. Upošteval je tudi poznejše zgledno sodelovanje družbe pritožnice in dejstvo, da je to bil prvi primer naložitve denarne kazni po zakonu o konkurenci.</w:t>
      </w:r>
    </w:p>
    <w:bookmarkStart w:id="6" w:name="actioninspection"/>
    <w:p w:rsidR="00B30BA5"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11</w:t>
      </w:r>
      <w:r>
        <w:rPr>
          <w:lang w:val="sl"/>
        </w:rPr>
        <w:fldChar w:fldCharType="end"/>
      </w:r>
      <w:bookmarkEnd w:id="6"/>
      <w:r>
        <w:rPr>
          <w:lang w:val="sl"/>
        </w:rPr>
        <w:t xml:space="preserve">.  22. marca 2012 je družba pritožnica vložila tožbo </w:t>
      </w:r>
      <w:r w:rsidR="003E6DFA">
        <w:rPr>
          <w:lang w:val="sl"/>
        </w:rPr>
        <w:t>proti zgoraj navedenemu sklepu (glej </w:t>
      </w:r>
      <w:r w:rsidR="003E6DFA">
        <w:rPr>
          <w:lang w:val="sl"/>
        </w:rPr>
        <w:fldChar w:fldCharType="begin"/>
      </w:r>
      <w:r w:rsidR="003E6DFA">
        <w:rPr>
          <w:lang w:val="sl"/>
        </w:rPr>
        <w:instrText xml:space="preserve"> REF obstructiondecision \h </w:instrText>
      </w:r>
      <w:r w:rsidR="003E6DFA">
        <w:rPr>
          <w:lang w:val="sl"/>
        </w:rPr>
      </w:r>
      <w:r w:rsidR="003E6DFA">
        <w:rPr>
          <w:lang w:val="sl"/>
        </w:rPr>
        <w:fldChar w:fldCharType="separate"/>
      </w:r>
      <w:r w:rsidR="00DB52C7">
        <w:rPr>
          <w:noProof/>
          <w:lang w:val="sl"/>
        </w:rPr>
        <w:t>10</w:t>
      </w:r>
      <w:r w:rsidR="003E6DFA">
        <w:rPr>
          <w:lang w:val="sl"/>
        </w:rPr>
        <w:fldChar w:fldCharType="end"/>
      </w:r>
      <w:r w:rsidR="0088081E">
        <w:rPr>
          <w:lang w:val="sl"/>
        </w:rPr>
        <w:t>.</w:t>
      </w:r>
      <w:r w:rsidR="003E6DFA">
        <w:rPr>
          <w:lang w:val="sl"/>
        </w:rPr>
        <w:t xml:space="preserve"> odstavek zgoraj) </w:t>
      </w:r>
      <w:r>
        <w:rPr>
          <w:lang w:val="sl"/>
        </w:rPr>
        <w:t xml:space="preserve">in </w:t>
      </w:r>
      <w:r w:rsidR="003E6DFA">
        <w:rPr>
          <w:lang w:val="sl"/>
        </w:rPr>
        <w:t>predlog</w:t>
      </w:r>
      <w:r>
        <w:rPr>
          <w:lang w:val="sl"/>
        </w:rPr>
        <w:t xml:space="preserve"> za začasno odredbo ter ponovila očitke, ki jih je navedla pri uradu (glej </w:t>
      </w:r>
      <w:r>
        <w:rPr>
          <w:lang w:val="sl"/>
        </w:rPr>
        <w:fldChar w:fldCharType="begin"/>
      </w:r>
      <w:r>
        <w:rPr>
          <w:lang w:val="sl"/>
        </w:rPr>
        <w:instrText xml:space="preserve"> REF inspectinreportcomments \h </w:instrText>
      </w:r>
      <w:r>
        <w:rPr>
          <w:lang w:val="sl"/>
        </w:rPr>
      </w:r>
      <w:r>
        <w:rPr>
          <w:lang w:val="sl"/>
        </w:rPr>
        <w:fldChar w:fldCharType="separate"/>
      </w:r>
      <w:r w:rsidR="00DB52C7">
        <w:rPr>
          <w:noProof/>
          <w:lang w:val="sl"/>
        </w:rPr>
        <w:t>9</w:t>
      </w:r>
      <w:r>
        <w:rPr>
          <w:lang w:val="sl"/>
        </w:rPr>
        <w:fldChar w:fldCharType="end"/>
      </w:r>
      <w:r w:rsidR="00FE5F4C">
        <w:rPr>
          <w:lang w:val="sl"/>
        </w:rPr>
        <w:t>.</w:t>
      </w:r>
      <w:r>
        <w:rPr>
          <w:lang w:val="sl"/>
        </w:rPr>
        <w:t xml:space="preserve"> odstavek zgoraj). Zahtevala je ustno obravnavo in trdila, da je za pravilno ugotovitev dejstev potrebna neposredna preučitev dokazov. Zlasti štiri priče, ki so bile navzoče na dan domnevnega oviranja, bi </w:t>
      </w:r>
      <w:r w:rsidR="00FE5F4C">
        <w:rPr>
          <w:lang w:val="sl"/>
        </w:rPr>
        <w:t>izpovedale</w:t>
      </w:r>
      <w:r>
        <w:rPr>
          <w:lang w:val="sl"/>
        </w:rPr>
        <w:t xml:space="preserve">, da družba pritožnica ni ovirala preiskave ali zavrnila sodelovanja s preiskovalci. </w:t>
      </w:r>
      <w:r w:rsidR="003E6DFA">
        <w:rPr>
          <w:lang w:val="sl"/>
        </w:rPr>
        <w:t xml:space="preserve">Povedale </w:t>
      </w:r>
      <w:r>
        <w:rPr>
          <w:lang w:val="sl"/>
        </w:rPr>
        <w:t xml:space="preserve">bi tudi, da se preiskovalci niso pravilno predstavili in da so v prostor poskušali vstopiti na agresiven način. Družba pritožnica je </w:t>
      </w:r>
      <w:r w:rsidR="001462AA">
        <w:rPr>
          <w:lang w:val="sl"/>
        </w:rPr>
        <w:t>nadalje</w:t>
      </w:r>
      <w:r>
        <w:rPr>
          <w:lang w:val="sl"/>
        </w:rPr>
        <w:t xml:space="preserve"> trdila, da </w:t>
      </w:r>
      <w:r w:rsidR="001462AA">
        <w:rPr>
          <w:lang w:val="sl"/>
        </w:rPr>
        <w:t>tistega, česar preiskovalci niso posebej zahtevali,</w:t>
      </w:r>
      <w:r>
        <w:rPr>
          <w:lang w:val="sl"/>
        </w:rPr>
        <w:t xml:space="preserve"> ni bilo mogoče preprečiti, in sicer dostopa do določenih mest ali oseb, ki so bile predmet preiskave. V času, ko naj bi prišlo do oviranja</w:t>
      </w:r>
      <w:r w:rsidR="001462AA">
        <w:rPr>
          <w:lang w:val="sl"/>
        </w:rPr>
        <w:t>,</w:t>
      </w:r>
      <w:r>
        <w:rPr>
          <w:lang w:val="sl"/>
        </w:rPr>
        <w:t xml:space="preserve"> so preiskovalci zgolj zaprosili za nekog</w:t>
      </w:r>
      <w:r w:rsidR="001462AA">
        <w:rPr>
          <w:lang w:val="sl"/>
        </w:rPr>
        <w:t>a, ki bi mu lahko vročili sklep in odredbo</w:t>
      </w:r>
      <w:r>
        <w:rPr>
          <w:lang w:val="sl"/>
        </w:rPr>
        <w:t xml:space="preserve"> </w:t>
      </w:r>
      <w:r w:rsidR="001462AA">
        <w:rPr>
          <w:lang w:val="sl"/>
        </w:rPr>
        <w:t xml:space="preserve">ter </w:t>
      </w:r>
      <w:r>
        <w:rPr>
          <w:lang w:val="sl"/>
        </w:rPr>
        <w:t xml:space="preserve">bili zatem vljudno naprošeni, da naj na zadevno osebo počakajo v </w:t>
      </w:r>
      <w:r w:rsidR="00A834D4">
        <w:rPr>
          <w:lang w:val="sl"/>
        </w:rPr>
        <w:t xml:space="preserve">sprejemnem </w:t>
      </w:r>
      <w:r>
        <w:rPr>
          <w:lang w:val="sl"/>
        </w:rPr>
        <w:t xml:space="preserve">prostoru. Uslužbenci družbe pritožnice so svojo dolžnost glede sodelovanja izpolnili tako, da so poskušali najti ustrezno osebo. Družba pritožnica je trdila, da </w:t>
      </w:r>
      <w:r w:rsidR="001462AA">
        <w:rPr>
          <w:lang w:val="sl"/>
        </w:rPr>
        <w:t xml:space="preserve">bi </w:t>
      </w:r>
      <w:r>
        <w:rPr>
          <w:lang w:val="sl"/>
        </w:rPr>
        <w:t xml:space="preserve">preiskovalci lahko </w:t>
      </w:r>
      <w:r w:rsidR="001462AA">
        <w:rPr>
          <w:lang w:val="sl"/>
        </w:rPr>
        <w:t xml:space="preserve">neovirano </w:t>
      </w:r>
      <w:r>
        <w:rPr>
          <w:lang w:val="sl"/>
        </w:rPr>
        <w:t xml:space="preserve">nadaljevali preiskavo. Poleg tega, če bi prišlo do oviranja preiskave, bi urad podjetje sankcioniral na kraju samem in ne šest mesecev kasneje. Glede P. je družba pritožnica trdila, da ni bil njen uslužbenec in da ni bil pooblaščen za sprejem pošte. Ker je </w:t>
      </w:r>
      <w:r w:rsidR="001462AA">
        <w:rPr>
          <w:lang w:val="sl"/>
        </w:rPr>
        <w:t xml:space="preserve">bil </w:t>
      </w:r>
      <w:r>
        <w:rPr>
          <w:lang w:val="sl"/>
        </w:rPr>
        <w:t xml:space="preserve">z družbo pritožnico le v pogodbenem razmerju, ji njegovih domnevno nezakonitih dejanj ni bilo mogoče pripisati. </w:t>
      </w:r>
      <w:r w:rsidR="009E595E">
        <w:rPr>
          <w:lang w:val="sl"/>
        </w:rPr>
        <w:t>G</w:t>
      </w:r>
      <w:r>
        <w:rPr>
          <w:lang w:val="sl"/>
        </w:rPr>
        <w:t>lede na višino naložene denarne kazni, ki je bila pretirana, takoj izvršljiva in kaznovalne narave</w:t>
      </w:r>
      <w:r w:rsidR="009E595E">
        <w:rPr>
          <w:lang w:val="sl"/>
        </w:rPr>
        <w:t>,</w:t>
      </w:r>
      <w:r>
        <w:rPr>
          <w:lang w:val="sl"/>
        </w:rPr>
        <w:t xml:space="preserve"> </w:t>
      </w:r>
      <w:r w:rsidR="009E595E">
        <w:rPr>
          <w:lang w:val="sl"/>
        </w:rPr>
        <w:t xml:space="preserve">je bil </w:t>
      </w:r>
      <w:r>
        <w:rPr>
          <w:lang w:val="sl"/>
        </w:rPr>
        <w:t xml:space="preserve">tudi zadevni sporni postopek kaznovalne narave in je zahteval </w:t>
      </w:r>
      <w:r w:rsidR="009E595E">
        <w:rPr>
          <w:lang w:val="sl"/>
        </w:rPr>
        <w:t>zadostna</w:t>
      </w:r>
      <w:r>
        <w:rPr>
          <w:lang w:val="sl"/>
        </w:rPr>
        <w:t xml:space="preserve"> jamstva glede poštenega sojenja.</w:t>
      </w:r>
    </w:p>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12</w:t>
      </w:r>
      <w:r>
        <w:rPr>
          <w:lang w:val="sl"/>
        </w:rPr>
        <w:fldChar w:fldCharType="end"/>
      </w:r>
      <w:r>
        <w:rPr>
          <w:lang w:val="sl"/>
        </w:rPr>
        <w:t>.  Medtem je leta 2013 Agencija za varstvo konkurence (v nadaljnjem besedilu: agencija) prevzela naloge urada in poln nadzor nad vsemi nerešenimi zadevami.</w:t>
      </w:r>
    </w:p>
    <w:bookmarkStart w:id="7" w:name="SCinspection"/>
    <w:p w:rsidR="00B30BA5" w:rsidRPr="002244C0" w:rsidRDefault="0082167C" w:rsidP="00DC430E">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DB52C7">
        <w:rPr>
          <w:noProof/>
          <w:lang w:val="sl"/>
        </w:rPr>
        <w:t>13</w:t>
      </w:r>
      <w:r>
        <w:rPr>
          <w:lang w:val="sl"/>
        </w:rPr>
        <w:fldChar w:fldCharType="end"/>
      </w:r>
      <w:bookmarkEnd w:id="7"/>
      <w:r w:rsidR="00A834D4">
        <w:rPr>
          <w:lang w:val="sl"/>
        </w:rPr>
        <w:t xml:space="preserve">.  26. novembra 2013 je Vrhovno sodišče zavrnilo </w:t>
      </w:r>
      <w:r>
        <w:rPr>
          <w:lang w:val="sl"/>
        </w:rPr>
        <w:t xml:space="preserve">tožbo družbe pritožnice (glej </w:t>
      </w:r>
      <w:r>
        <w:rPr>
          <w:lang w:val="sl"/>
        </w:rPr>
        <w:fldChar w:fldCharType="begin"/>
      </w:r>
      <w:r>
        <w:rPr>
          <w:lang w:val="sl"/>
        </w:rPr>
        <w:instrText xml:space="preserve"> REF actioninspection \h </w:instrText>
      </w:r>
      <w:r>
        <w:rPr>
          <w:lang w:val="sl"/>
        </w:rPr>
      </w:r>
      <w:r>
        <w:rPr>
          <w:lang w:val="sl"/>
        </w:rPr>
        <w:fldChar w:fldCharType="separate"/>
      </w:r>
      <w:r w:rsidR="00DB52C7">
        <w:rPr>
          <w:noProof/>
          <w:lang w:val="sl"/>
        </w:rPr>
        <w:t>11</w:t>
      </w:r>
      <w:r>
        <w:rPr>
          <w:lang w:val="sl"/>
        </w:rPr>
        <w:fldChar w:fldCharType="end"/>
      </w:r>
      <w:r w:rsidR="00A834D4">
        <w:rPr>
          <w:lang w:val="sl"/>
        </w:rPr>
        <w:t>.</w:t>
      </w:r>
      <w:r>
        <w:rPr>
          <w:lang w:val="sl"/>
        </w:rPr>
        <w:t xml:space="preserve"> odstavek zgoraj). Že </w:t>
      </w:r>
      <w:r w:rsidR="00151314">
        <w:rPr>
          <w:lang w:val="sl"/>
        </w:rPr>
        <w:t xml:space="preserve">v uvodu </w:t>
      </w:r>
      <w:r>
        <w:rPr>
          <w:lang w:val="sl"/>
        </w:rPr>
        <w:t xml:space="preserve">je </w:t>
      </w:r>
      <w:r w:rsidR="00151314">
        <w:rPr>
          <w:lang w:val="sl"/>
        </w:rPr>
        <w:t>navedlo</w:t>
      </w:r>
      <w:r>
        <w:rPr>
          <w:lang w:val="sl"/>
        </w:rPr>
        <w:t>, da</w:t>
      </w:r>
      <w:r w:rsidR="00151314">
        <w:rPr>
          <w:lang w:val="sl"/>
        </w:rPr>
        <w:t xml:space="preserve"> družba pritožnica</w:t>
      </w:r>
      <w:r>
        <w:rPr>
          <w:lang w:val="sl"/>
        </w:rPr>
        <w:t xml:space="preserve"> v postopku sodnega varstva n</w:t>
      </w:r>
      <w:r w:rsidR="00F221F1">
        <w:rPr>
          <w:lang w:val="sl"/>
        </w:rPr>
        <w:t>e more navajati novih dejstev in predlagati novih dokazov</w:t>
      </w:r>
      <w:r>
        <w:rPr>
          <w:lang w:val="sl"/>
        </w:rPr>
        <w:t xml:space="preserve"> in da </w:t>
      </w:r>
      <w:r w:rsidR="00F221F1">
        <w:rPr>
          <w:lang w:val="sl"/>
        </w:rPr>
        <w:t>jih zato ni smelo upoštevati</w:t>
      </w:r>
      <w:r>
        <w:rPr>
          <w:lang w:val="sl"/>
        </w:rPr>
        <w:t xml:space="preserve">. Sodišče je poudarilo, da čeprav je družba pritožnica </w:t>
      </w:r>
      <w:r w:rsidR="00F221F1">
        <w:rPr>
          <w:lang w:val="sl"/>
        </w:rPr>
        <w:t xml:space="preserve">grajala dejansko stanje, kot ga je </w:t>
      </w:r>
      <w:r>
        <w:rPr>
          <w:lang w:val="sl"/>
        </w:rPr>
        <w:t xml:space="preserve">ugotovil urad (glej </w:t>
      </w:r>
      <w:r>
        <w:rPr>
          <w:lang w:val="sl"/>
        </w:rPr>
        <w:fldChar w:fldCharType="begin"/>
      </w:r>
      <w:r>
        <w:rPr>
          <w:lang w:val="sl"/>
        </w:rPr>
        <w:instrText xml:space="preserve"> REF obstructiondecision \h </w:instrText>
      </w:r>
      <w:r>
        <w:rPr>
          <w:lang w:val="sl"/>
        </w:rPr>
      </w:r>
      <w:r>
        <w:rPr>
          <w:lang w:val="sl"/>
        </w:rPr>
        <w:fldChar w:fldCharType="separate"/>
      </w:r>
      <w:r w:rsidR="00DB52C7">
        <w:rPr>
          <w:noProof/>
          <w:lang w:val="sl"/>
        </w:rPr>
        <w:t>10</w:t>
      </w:r>
      <w:r>
        <w:rPr>
          <w:lang w:val="sl"/>
        </w:rPr>
        <w:fldChar w:fldCharType="end"/>
      </w:r>
      <w:r w:rsidR="00A834D4">
        <w:rPr>
          <w:lang w:val="sl"/>
        </w:rPr>
        <w:t>.</w:t>
      </w:r>
      <w:r>
        <w:rPr>
          <w:lang w:val="sl"/>
        </w:rPr>
        <w:t xml:space="preserve"> odstavek zgoraj), ni </w:t>
      </w:r>
      <w:r w:rsidR="00F221F1">
        <w:rPr>
          <w:lang w:val="sl"/>
        </w:rPr>
        <w:t xml:space="preserve">izpodbijala </w:t>
      </w:r>
      <w:r>
        <w:rPr>
          <w:lang w:val="sl"/>
        </w:rPr>
        <w:t xml:space="preserve">dejstva, da preiskovalci takoj po njihovem prihodu v </w:t>
      </w:r>
      <w:r w:rsidR="00F221F1">
        <w:rPr>
          <w:lang w:val="sl"/>
        </w:rPr>
        <w:t xml:space="preserve">poslovne </w:t>
      </w:r>
      <w:r>
        <w:rPr>
          <w:lang w:val="sl"/>
        </w:rPr>
        <w:t>prostor</w:t>
      </w:r>
      <w:r w:rsidR="00F221F1">
        <w:rPr>
          <w:lang w:val="sl"/>
        </w:rPr>
        <w:t>e</w:t>
      </w:r>
      <w:r>
        <w:rPr>
          <w:lang w:val="sl"/>
        </w:rPr>
        <w:t xml:space="preserve"> </w:t>
      </w:r>
      <w:r w:rsidR="00F221F1">
        <w:rPr>
          <w:lang w:val="sl"/>
        </w:rPr>
        <w:t xml:space="preserve">družbe </w:t>
      </w:r>
      <w:r>
        <w:rPr>
          <w:lang w:val="sl"/>
        </w:rPr>
        <w:t>niso mogli zavarovati dokazov. Zlasti ni bila prisotna</w:t>
      </w:r>
      <w:r w:rsidR="0024421F" w:rsidRPr="0024421F">
        <w:rPr>
          <w:lang w:val="sl"/>
        </w:rPr>
        <w:t xml:space="preserve"> </w:t>
      </w:r>
      <w:r w:rsidR="0024421F">
        <w:rPr>
          <w:lang w:val="sl"/>
        </w:rPr>
        <w:t>večina članov vodstva</w:t>
      </w:r>
      <w:r>
        <w:rPr>
          <w:lang w:val="sl"/>
        </w:rPr>
        <w:t xml:space="preserve">, P. </w:t>
      </w:r>
      <w:r w:rsidR="0024421F">
        <w:rPr>
          <w:lang w:val="sl"/>
        </w:rPr>
        <w:t xml:space="preserve">pa je </w:t>
      </w:r>
      <w:r>
        <w:rPr>
          <w:lang w:val="sl"/>
        </w:rPr>
        <w:t xml:space="preserve">zavrnil sodelovanje in je preiskovalce zaprosil, naj zapustijo prostore do prihoda </w:t>
      </w:r>
      <w:r w:rsidR="00A834D4">
        <w:rPr>
          <w:lang w:val="sl"/>
        </w:rPr>
        <w:t>njegovih nadrejenih. Po mnenju V</w:t>
      </w:r>
      <w:r>
        <w:rPr>
          <w:lang w:val="sl"/>
        </w:rPr>
        <w:t xml:space="preserve">rhovnega sodišča je družba pritožnica zgolj trdila, da zgoraj opisana dejanja niso pomenila oviranja preiskave. Za </w:t>
      </w:r>
      <w:r w:rsidR="00A834D4">
        <w:rPr>
          <w:lang w:val="sl"/>
        </w:rPr>
        <w:t>V</w:t>
      </w:r>
      <w:r>
        <w:rPr>
          <w:lang w:val="sl"/>
        </w:rPr>
        <w:t xml:space="preserve">rhovno sodišče to ni bilo vprašanje dejstev, temveč </w:t>
      </w:r>
      <w:r w:rsidR="0024421F">
        <w:rPr>
          <w:lang w:val="sl"/>
        </w:rPr>
        <w:t>izključno</w:t>
      </w:r>
      <w:r>
        <w:rPr>
          <w:lang w:val="sl"/>
        </w:rPr>
        <w:t xml:space="preserve"> pravno vprašanje. V zvezi s tem je sodišče presodilo, da so </w:t>
      </w:r>
      <w:r w:rsidR="00DC430E">
        <w:rPr>
          <w:lang w:val="sl"/>
        </w:rPr>
        <w:t xml:space="preserve">bili </w:t>
      </w:r>
      <w:r>
        <w:rPr>
          <w:lang w:val="sl"/>
        </w:rPr>
        <w:t>napotki preiskovalcem, naj počakajo v sprejemnem prostoru,</w:t>
      </w:r>
      <w:r w:rsidR="00DC430E">
        <w:rPr>
          <w:lang w:val="sl"/>
        </w:rPr>
        <w:t xml:space="preserve"> da se družba pripravi</w:t>
      </w:r>
      <w:r>
        <w:rPr>
          <w:lang w:val="sl"/>
        </w:rPr>
        <w:t xml:space="preserve"> na preiskavo, v nasprotju z namenom preiskave. To, ali je kdo od uslužbencev podjetja povzdignil svoj glas proti preiskovalcem ali jih zaprosil, da naj zapustijo prostore </w:t>
      </w:r>
      <w:r w:rsidR="00DC430E">
        <w:rPr>
          <w:lang w:val="sl"/>
        </w:rPr>
        <w:t>družbe,</w:t>
      </w:r>
      <w:r>
        <w:rPr>
          <w:lang w:val="sl"/>
        </w:rPr>
        <w:t xml:space="preserve"> je </w:t>
      </w:r>
      <w:r w:rsidR="00DC430E">
        <w:rPr>
          <w:lang w:val="sl"/>
        </w:rPr>
        <w:t>povsem nepomembno</w:t>
      </w:r>
      <w:r>
        <w:rPr>
          <w:lang w:val="sl"/>
        </w:rPr>
        <w:t xml:space="preserve">. Edino pomembno dejstvo je bilo, da pooblaščene osebe niso mogle takoj začeti z zavarovanjem dokazov. Družba pritožnica ni ravnala v skladu z minimalno </w:t>
      </w:r>
      <w:r w:rsidR="00DC430E">
        <w:rPr>
          <w:lang w:val="sl"/>
        </w:rPr>
        <w:t xml:space="preserve">sodelovalno </w:t>
      </w:r>
      <w:r>
        <w:rPr>
          <w:lang w:val="sl"/>
        </w:rPr>
        <w:t xml:space="preserve">dolžnostjo, ki je bila potrebna za izvedbo preiskave, in jo je tako ovirala. Sodišče je zavrnilo tudi trditev, da P. ni mogel ovirati preiskave zaradi ugotovitve, da je bil pogodbeni </w:t>
      </w:r>
      <w:r w:rsidR="001575AE">
        <w:rPr>
          <w:lang w:val="sl"/>
        </w:rPr>
        <w:t>so</w:t>
      </w:r>
      <w:r>
        <w:rPr>
          <w:lang w:val="sl"/>
        </w:rPr>
        <w:t xml:space="preserve">delavec, ki je delal v imenu družbe pritožnice v skladu s petim odstavkom 31. člena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CF4A2B">
        <w:rPr>
          <w:lang w:val="sl"/>
        </w:rPr>
        <w:t>.</w:t>
      </w:r>
      <w:r>
        <w:rPr>
          <w:lang w:val="sl"/>
        </w:rPr>
        <w:t xml:space="preserve"> odstavek spodaj). Nazadnje je sodišče menilo, da je naložena denarna kazen ustrezna ob upoštevanju </w:t>
      </w:r>
      <w:r w:rsidR="00FC7498">
        <w:rPr>
          <w:lang w:val="sl"/>
        </w:rPr>
        <w:t>teže</w:t>
      </w:r>
      <w:r>
        <w:rPr>
          <w:lang w:val="sl"/>
        </w:rPr>
        <w:t xml:space="preserve"> kršitve in </w:t>
      </w:r>
      <w:r w:rsidR="00FC7498">
        <w:rPr>
          <w:lang w:val="sl"/>
        </w:rPr>
        <w:t>ugotovljenim okoliščinam primera</w:t>
      </w:r>
      <w:r>
        <w:rPr>
          <w:lang w:val="sl"/>
        </w:rPr>
        <w:t>.</w:t>
      </w:r>
    </w:p>
    <w:p w:rsidR="00B30BA5"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14</w:t>
      </w:r>
      <w:r>
        <w:rPr>
          <w:lang w:val="sl"/>
        </w:rPr>
        <w:fldChar w:fldCharType="end"/>
      </w:r>
      <w:r>
        <w:rPr>
          <w:lang w:val="sl"/>
        </w:rPr>
        <w:t>.  6. maj</w:t>
      </w:r>
      <w:r w:rsidR="00AA72C5">
        <w:rPr>
          <w:lang w:val="sl"/>
        </w:rPr>
        <w:t>a 2015 Ustavno sodišče ustavne pritožbe</w:t>
      </w:r>
      <w:r>
        <w:rPr>
          <w:lang w:val="sl"/>
        </w:rPr>
        <w:t xml:space="preserve"> družbe pritožnice ni sprejelo v obravnavo, ker se ni nanašala na pomembno ustavno vprašanje ali kršitev človekovih pravic, ki bi imela zanjo hujše posledice.</w:t>
      </w:r>
    </w:p>
    <w:p w:rsidR="00B30BA5"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15</w:t>
      </w:r>
      <w:r>
        <w:rPr>
          <w:lang w:val="sl"/>
        </w:rPr>
        <w:fldChar w:fldCharType="end"/>
      </w:r>
      <w:r>
        <w:rPr>
          <w:lang w:val="sl"/>
        </w:rPr>
        <w:t xml:space="preserve">.  15. septembra 2015 so davčni organi </w:t>
      </w:r>
      <w:r w:rsidR="002244C0">
        <w:rPr>
          <w:lang w:val="sl"/>
        </w:rPr>
        <w:t xml:space="preserve">od družbe pritožnice </w:t>
      </w:r>
      <w:r>
        <w:rPr>
          <w:lang w:val="sl"/>
        </w:rPr>
        <w:t>izterjali znesek naložene denarne kazni.</w:t>
      </w:r>
    </w:p>
    <w:p w:rsidR="0082167C" w:rsidRPr="002244C0" w:rsidRDefault="00771723" w:rsidP="00771723">
      <w:pPr>
        <w:pStyle w:val="ECHRHeading2"/>
        <w:rPr>
          <w:lang w:val="sl"/>
        </w:rPr>
      </w:pPr>
      <w:r>
        <w:rPr>
          <w:lang w:val="sl"/>
        </w:rPr>
        <w:t>B.</w:t>
      </w:r>
      <w:r>
        <w:rPr>
          <w:b w:val="0"/>
          <w:bCs w:val="0"/>
          <w:lang w:val="sl"/>
        </w:rPr>
        <w:t>  </w:t>
      </w:r>
      <w:r>
        <w:rPr>
          <w:lang w:val="sl"/>
        </w:rPr>
        <w:t>Postopek ugotavljanja kršitve konkurenčne zakonodaje (nadzorni postopek)</w:t>
      </w:r>
    </w:p>
    <w:bookmarkStart w:id="8" w:name="summaryofrelevantfacts"/>
    <w:p w:rsidR="00B30BA5"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16</w:t>
      </w:r>
      <w:r>
        <w:rPr>
          <w:lang w:val="sl"/>
        </w:rPr>
        <w:fldChar w:fldCharType="end"/>
      </w:r>
      <w:bookmarkEnd w:id="8"/>
      <w:r>
        <w:rPr>
          <w:lang w:val="sl"/>
        </w:rPr>
        <w:t>.  Medtem je urad 7. avgusta 2012 izdal povzetek relevantnih dejstev in izrazil mnenje, da je družba pritožnica zlorabila svoj prevladujoči položaj na trgu televizijskega oglaševanja.</w:t>
      </w:r>
    </w:p>
    <w:bookmarkStart w:id="9" w:name="commentstosummary"/>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17</w:t>
      </w:r>
      <w:r>
        <w:rPr>
          <w:lang w:val="sl"/>
        </w:rPr>
        <w:fldChar w:fldCharType="end"/>
      </w:r>
      <w:bookmarkEnd w:id="9"/>
      <w:r>
        <w:rPr>
          <w:lang w:val="sl"/>
        </w:rPr>
        <w:t xml:space="preserve">.  Družba pritožnica je 24. septembra 2012 podala </w:t>
      </w:r>
      <w:r w:rsidR="00430B7C">
        <w:rPr>
          <w:lang w:val="sl"/>
        </w:rPr>
        <w:t>odgovor</w:t>
      </w:r>
      <w:r>
        <w:rPr>
          <w:lang w:val="sl"/>
        </w:rPr>
        <w:t xml:space="preserve"> na povzetek relevantnih dejstev, </w:t>
      </w:r>
      <w:r w:rsidR="00BB65AF">
        <w:rPr>
          <w:lang w:val="sl"/>
        </w:rPr>
        <w:t xml:space="preserve">v katerem je </w:t>
      </w:r>
      <w:r>
        <w:rPr>
          <w:lang w:val="sl"/>
        </w:rPr>
        <w:t>zahtevala ustno obravnavo in zaslišanje več prič z namenom dokazati, da ni omejevala konkurence.</w:t>
      </w:r>
    </w:p>
    <w:bookmarkStart w:id="10" w:name="infringementdecision"/>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18</w:t>
      </w:r>
      <w:r>
        <w:rPr>
          <w:lang w:val="sl"/>
        </w:rPr>
        <w:fldChar w:fldCharType="end"/>
      </w:r>
      <w:bookmarkEnd w:id="10"/>
      <w:r>
        <w:rPr>
          <w:lang w:val="sl"/>
        </w:rPr>
        <w:t xml:space="preserve">.  24. </w:t>
      </w:r>
      <w:r w:rsidR="00BB65AF">
        <w:rPr>
          <w:lang w:val="sl"/>
        </w:rPr>
        <w:t>aprila</w:t>
      </w:r>
      <w:r>
        <w:rPr>
          <w:lang w:val="sl"/>
        </w:rPr>
        <w:t xml:space="preserve"> 2013 je agencija odločila, da je družba pritožnica zlorabila svoj prevladujoči položaj na trgu televizijskega oglaševanja. Ugotovila je, da je družba, ki je zahtevala ekskluzivnost pri oglaševanju strank in jim </w:t>
      </w:r>
      <w:r w:rsidR="00BB65AF">
        <w:rPr>
          <w:lang w:val="sl"/>
        </w:rPr>
        <w:t xml:space="preserve">v </w:t>
      </w:r>
      <w:r w:rsidR="00BB65AF">
        <w:rPr>
          <w:lang w:val="sl"/>
        </w:rPr>
        <w:lastRenderedPageBreak/>
        <w:t xml:space="preserve">povezavi z njo </w:t>
      </w:r>
      <w:r>
        <w:rPr>
          <w:lang w:val="sl"/>
        </w:rPr>
        <w:t xml:space="preserve">ponujala popuste zvestobe, omejevala konkurenco. Agencija je družbi pritožnici odredila, naj preneha z zgoraj navedeno kršitvijo pravil konkurence, zlasti 9. člena zakona o konkurenci in člena </w:t>
      </w:r>
      <w:r w:rsidR="00BB65AF">
        <w:rPr>
          <w:lang w:val="sl"/>
        </w:rPr>
        <w:t xml:space="preserve">102 </w:t>
      </w:r>
      <w:r>
        <w:rPr>
          <w:lang w:val="sl"/>
        </w:rPr>
        <w:t xml:space="preserve">Pogodbe o delovanju Evropske unije (PDEU). Zavrnila je </w:t>
      </w:r>
      <w:r w:rsidR="00BB65AF">
        <w:rPr>
          <w:lang w:val="sl"/>
        </w:rPr>
        <w:t>izvedbo ustne obravnave</w:t>
      </w:r>
      <w:r>
        <w:rPr>
          <w:lang w:val="sl"/>
        </w:rPr>
        <w:t xml:space="preserve"> z obrazložitvijo, da ni bilo treba zaslišati prič, ki jih je predlagala družba pritožnica, in da je imela družba pritožnica </w:t>
      </w:r>
      <w:r w:rsidR="00BB65AF">
        <w:rPr>
          <w:lang w:val="sl"/>
        </w:rPr>
        <w:t>zadostno</w:t>
      </w:r>
      <w:r>
        <w:rPr>
          <w:lang w:val="sl"/>
        </w:rPr>
        <w:t xml:space="preserve"> možnost, da pisno predstavi svoj primer. Agencija je </w:t>
      </w:r>
      <w:r w:rsidR="00CF4A2B">
        <w:rPr>
          <w:lang w:val="sl"/>
        </w:rPr>
        <w:t>še navedla</w:t>
      </w:r>
      <w:r>
        <w:rPr>
          <w:lang w:val="sl"/>
        </w:rPr>
        <w:t>, da je prekrškovni</w:t>
      </w:r>
      <w:r w:rsidR="00BB65AF">
        <w:rPr>
          <w:lang w:val="sl"/>
        </w:rPr>
        <w:t xml:space="preserve"> postopek, ki običajno sledi</w:t>
      </w:r>
      <w:r>
        <w:rPr>
          <w:lang w:val="sl"/>
        </w:rPr>
        <w:t xml:space="preserve">, ločen od upravnega postopka. Slednji se je končal z odločbo o ugotovitvi kršitve pravil konkurence, medtem ko je prvi vključeval tudi obravnavanje odgovornosti za zadevni prekršek in naložitev </w:t>
      </w:r>
      <w:r w:rsidR="00CA28AA">
        <w:rPr>
          <w:lang w:val="sl"/>
        </w:rPr>
        <w:t>globe</w:t>
      </w:r>
      <w:r>
        <w:rPr>
          <w:lang w:val="sl"/>
        </w:rPr>
        <w:t>.</w:t>
      </w:r>
    </w:p>
    <w:bookmarkStart w:id="11" w:name="APPaction"/>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19</w:t>
      </w:r>
      <w:r>
        <w:rPr>
          <w:lang w:val="sl"/>
        </w:rPr>
        <w:fldChar w:fldCharType="end"/>
      </w:r>
      <w:bookmarkEnd w:id="11"/>
      <w:r>
        <w:rPr>
          <w:lang w:val="sl"/>
        </w:rPr>
        <w:t xml:space="preserve">.  24. maja 2013 </w:t>
      </w:r>
      <w:r w:rsidR="00CA28AA">
        <w:rPr>
          <w:lang w:val="sl"/>
        </w:rPr>
        <w:t xml:space="preserve">je družba pritožnica vložila </w:t>
      </w:r>
      <w:r>
        <w:rPr>
          <w:lang w:val="sl"/>
        </w:rPr>
        <w:t xml:space="preserve">tožbo zoper odločbo agencije o kršitvi (glej </w:t>
      </w:r>
      <w:r>
        <w:rPr>
          <w:lang w:val="sl"/>
        </w:rPr>
        <w:fldChar w:fldCharType="begin"/>
      </w:r>
      <w:r>
        <w:rPr>
          <w:lang w:val="sl"/>
        </w:rPr>
        <w:instrText xml:space="preserve"> REF infringementdecision \h  \* MERGEFORMAT </w:instrText>
      </w:r>
      <w:r>
        <w:rPr>
          <w:lang w:val="sl"/>
        </w:rPr>
      </w:r>
      <w:r>
        <w:rPr>
          <w:lang w:val="sl"/>
        </w:rPr>
        <w:fldChar w:fldCharType="separate"/>
      </w:r>
      <w:r w:rsidR="00DB52C7">
        <w:rPr>
          <w:lang w:val="sl"/>
        </w:rPr>
        <w:t>18</w:t>
      </w:r>
      <w:r>
        <w:rPr>
          <w:lang w:val="sl"/>
        </w:rPr>
        <w:fldChar w:fldCharType="end"/>
      </w:r>
      <w:r w:rsidR="00CF4A2B">
        <w:rPr>
          <w:lang w:val="sl"/>
        </w:rPr>
        <w:t>.</w:t>
      </w:r>
      <w:r>
        <w:rPr>
          <w:lang w:val="sl"/>
        </w:rPr>
        <w:t xml:space="preserve"> odstavek zgoraj). Ponovila je </w:t>
      </w:r>
      <w:r w:rsidR="00CF4A2B">
        <w:rPr>
          <w:lang w:val="sl"/>
        </w:rPr>
        <w:t>navedbe, ki jih je podala pri a</w:t>
      </w:r>
      <w:r>
        <w:rPr>
          <w:lang w:val="sl"/>
        </w:rPr>
        <w:t xml:space="preserve">genciji (glej </w:t>
      </w:r>
      <w:r>
        <w:rPr>
          <w:lang w:val="sl"/>
        </w:rPr>
        <w:fldChar w:fldCharType="begin"/>
      </w:r>
      <w:r>
        <w:rPr>
          <w:lang w:val="sl"/>
        </w:rPr>
        <w:instrText xml:space="preserve"> REF commentstosummary \h  \* MERGEFORMAT </w:instrText>
      </w:r>
      <w:r>
        <w:rPr>
          <w:lang w:val="sl"/>
        </w:rPr>
      </w:r>
      <w:r>
        <w:rPr>
          <w:lang w:val="sl"/>
        </w:rPr>
        <w:fldChar w:fldCharType="separate"/>
      </w:r>
      <w:r w:rsidR="00DB52C7">
        <w:rPr>
          <w:lang w:val="sl"/>
        </w:rPr>
        <w:t>17</w:t>
      </w:r>
      <w:r>
        <w:rPr>
          <w:lang w:val="sl"/>
        </w:rPr>
        <w:fldChar w:fldCharType="end"/>
      </w:r>
      <w:r w:rsidR="00CF4A2B">
        <w:rPr>
          <w:lang w:val="sl"/>
        </w:rPr>
        <w:t>.</w:t>
      </w:r>
      <w:r>
        <w:rPr>
          <w:lang w:val="sl"/>
        </w:rPr>
        <w:t xml:space="preserve"> odst</w:t>
      </w:r>
      <w:r w:rsidR="00CA28AA">
        <w:rPr>
          <w:lang w:val="sl"/>
        </w:rPr>
        <w:t xml:space="preserve">avek zgoraj), in dodala, da je </w:t>
      </w:r>
      <w:r w:rsidR="00CF4A2B">
        <w:rPr>
          <w:lang w:val="sl"/>
        </w:rPr>
        <w:t>a</w:t>
      </w:r>
      <w:r>
        <w:rPr>
          <w:lang w:val="sl"/>
        </w:rPr>
        <w:t xml:space="preserve">gencija kršila njeno pravico do kontradiktornosti postopka in do </w:t>
      </w:r>
      <w:r w:rsidR="00C2269A">
        <w:rPr>
          <w:lang w:val="sl"/>
        </w:rPr>
        <w:t>obrambe. Zahtevala je tudi, da V</w:t>
      </w:r>
      <w:r>
        <w:rPr>
          <w:lang w:val="sl"/>
        </w:rPr>
        <w:t>rhovno sodišče zasliši predlagane priče na ustni obravnavi.</w:t>
      </w:r>
    </w:p>
    <w:bookmarkStart w:id="12" w:name="SCcompetitiondecision"/>
    <w:p w:rsidR="00B30BA5"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20</w:t>
      </w:r>
      <w:r>
        <w:rPr>
          <w:lang w:val="sl"/>
        </w:rPr>
        <w:fldChar w:fldCharType="end"/>
      </w:r>
      <w:bookmarkEnd w:id="12"/>
      <w:r w:rsidR="00C2269A">
        <w:rPr>
          <w:lang w:val="sl"/>
        </w:rPr>
        <w:t>.  3. decembra 2013 je V</w:t>
      </w:r>
      <w:r>
        <w:rPr>
          <w:lang w:val="sl"/>
        </w:rPr>
        <w:t xml:space="preserve">rhovno sodišče zavrnilo tožbo družbe pritožnice (glej </w:t>
      </w:r>
      <w:r>
        <w:rPr>
          <w:lang w:val="sl"/>
        </w:rPr>
        <w:fldChar w:fldCharType="begin"/>
      </w:r>
      <w:r>
        <w:rPr>
          <w:lang w:val="sl"/>
        </w:rPr>
        <w:instrText xml:space="preserve"> REF APPaction \h </w:instrText>
      </w:r>
      <w:r>
        <w:rPr>
          <w:lang w:val="sl"/>
        </w:rPr>
      </w:r>
      <w:r>
        <w:rPr>
          <w:lang w:val="sl"/>
        </w:rPr>
        <w:fldChar w:fldCharType="separate"/>
      </w:r>
      <w:r w:rsidR="00DB52C7">
        <w:rPr>
          <w:noProof/>
          <w:lang w:val="sl"/>
        </w:rPr>
        <w:t>19</w:t>
      </w:r>
      <w:r>
        <w:rPr>
          <w:lang w:val="sl"/>
        </w:rPr>
        <w:fldChar w:fldCharType="end"/>
      </w:r>
      <w:r w:rsidR="00CF4A2B">
        <w:rPr>
          <w:lang w:val="sl"/>
        </w:rPr>
        <w:t>.</w:t>
      </w:r>
      <w:r>
        <w:rPr>
          <w:lang w:val="sl"/>
        </w:rPr>
        <w:t xml:space="preserve"> odstavek zgoraj). Presodilo je, da je zaslišanje prič, ki ga je predlagala pritožnica, nepotrebno, ker so</w:t>
      </w:r>
      <w:r w:rsidR="007A10E2">
        <w:rPr>
          <w:lang w:val="sl"/>
        </w:rPr>
        <w:t xml:space="preserve"> bila</w:t>
      </w:r>
      <w:r>
        <w:rPr>
          <w:lang w:val="sl"/>
        </w:rPr>
        <w:t xml:space="preserve"> dejstva v zadevi v celoti že </w:t>
      </w:r>
      <w:r w:rsidR="00C2269A">
        <w:rPr>
          <w:lang w:val="sl"/>
        </w:rPr>
        <w:t>ugotovljena s strani a</w:t>
      </w:r>
      <w:r>
        <w:rPr>
          <w:lang w:val="sl"/>
        </w:rPr>
        <w:t>gencije, ki je navedla logične in prepričljive razloge za vsako osrednje vprašanje</w:t>
      </w:r>
      <w:r w:rsidR="002038B2">
        <w:rPr>
          <w:lang w:val="sl"/>
        </w:rPr>
        <w:t xml:space="preserve"> sporne zadeve</w:t>
      </w:r>
      <w:r>
        <w:rPr>
          <w:lang w:val="sl"/>
        </w:rPr>
        <w:t xml:space="preserve">. Zaradi tega je zavrnila </w:t>
      </w:r>
      <w:r w:rsidR="002038B2">
        <w:rPr>
          <w:lang w:val="sl"/>
        </w:rPr>
        <w:t>izvedbo</w:t>
      </w:r>
      <w:r>
        <w:rPr>
          <w:lang w:val="sl"/>
        </w:rPr>
        <w:t xml:space="preserve"> obravnave.</w:t>
      </w:r>
    </w:p>
    <w:bookmarkStart w:id="13" w:name="CCourtnotacceptsupproc"/>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21</w:t>
      </w:r>
      <w:r>
        <w:rPr>
          <w:lang w:val="sl"/>
        </w:rPr>
        <w:fldChar w:fldCharType="end"/>
      </w:r>
      <w:bookmarkEnd w:id="13"/>
      <w:r>
        <w:rPr>
          <w:lang w:val="sl"/>
        </w:rPr>
        <w:t>.  30. junija 2015 Ustavno sodišč</w:t>
      </w:r>
      <w:r w:rsidR="002038B2">
        <w:rPr>
          <w:lang w:val="sl"/>
        </w:rPr>
        <w:t>e ustavne pritožbe</w:t>
      </w:r>
      <w:r>
        <w:rPr>
          <w:lang w:val="sl"/>
        </w:rPr>
        <w:t xml:space="preserve"> družbe pritožnice ni sprejelo v obravnavo, ker se ni nanašala na pomembno ustavno vprašanje ali imela za posledico kršitev človekovih pravic, ki bi imela hujše posledice za družbo.</w:t>
      </w:r>
    </w:p>
    <w:p w:rsidR="0082167C" w:rsidRPr="002244C0" w:rsidRDefault="002038B2" w:rsidP="00771723">
      <w:pPr>
        <w:pStyle w:val="ECHRHeading2"/>
        <w:rPr>
          <w:lang w:val="sl"/>
        </w:rPr>
      </w:pPr>
      <w:r>
        <w:rPr>
          <w:lang w:val="sl"/>
        </w:rPr>
        <w:t>C.</w:t>
      </w:r>
      <w:r>
        <w:rPr>
          <w:lang w:val="sl"/>
        </w:rPr>
        <w:tab/>
      </w:r>
      <w:r w:rsidR="00771723">
        <w:rPr>
          <w:lang w:val="sl"/>
        </w:rPr>
        <w:t xml:space="preserve">Prekrškovni postopek </w:t>
      </w:r>
      <w:r>
        <w:rPr>
          <w:lang w:val="sl"/>
        </w:rPr>
        <w:t xml:space="preserve">v zvezi z ugotovitvijo </w:t>
      </w:r>
      <w:r w:rsidR="00771723">
        <w:rPr>
          <w:lang w:val="sl"/>
        </w:rPr>
        <w:t>kršitve konkurenčne zakonodaje</w:t>
      </w:r>
    </w:p>
    <w:bookmarkStart w:id="14" w:name="minoroffencedecision"/>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22</w:t>
      </w:r>
      <w:r>
        <w:rPr>
          <w:lang w:val="sl"/>
        </w:rPr>
        <w:fldChar w:fldCharType="end"/>
      </w:r>
      <w:bookmarkEnd w:id="14"/>
      <w:r>
        <w:rPr>
          <w:lang w:val="sl"/>
        </w:rPr>
        <w:t xml:space="preserve">.  Agencija je 7. maja 2014 začela prekrškovni postopek </w:t>
      </w:r>
      <w:r w:rsidR="002038B2">
        <w:rPr>
          <w:lang w:val="sl"/>
        </w:rPr>
        <w:t xml:space="preserve">zaradi </w:t>
      </w:r>
      <w:r>
        <w:rPr>
          <w:lang w:val="sl"/>
        </w:rPr>
        <w:t xml:space="preserve">kršitev pravil konkurence s strani družbe pritožnice in treh odgovornih </w:t>
      </w:r>
      <w:r w:rsidR="002038B2">
        <w:rPr>
          <w:lang w:val="sl"/>
        </w:rPr>
        <w:t>oseb</w:t>
      </w:r>
      <w:r w:rsidR="00B16A15">
        <w:rPr>
          <w:lang w:val="sl"/>
        </w:rPr>
        <w:t xml:space="preserve"> družbe. V skladu z z</w:t>
      </w:r>
      <w:r>
        <w:rPr>
          <w:lang w:val="sl"/>
        </w:rPr>
        <w:t xml:space="preserve">akonom o prekrških je </w:t>
      </w:r>
      <w:r w:rsidR="00C2269A">
        <w:rPr>
          <w:lang w:val="sl"/>
        </w:rPr>
        <w:t>a</w:t>
      </w:r>
      <w:r>
        <w:rPr>
          <w:lang w:val="sl"/>
        </w:rPr>
        <w:t xml:space="preserve">gencija </w:t>
      </w:r>
      <w:r w:rsidR="00BC035B">
        <w:rPr>
          <w:lang w:val="sl"/>
        </w:rPr>
        <w:t xml:space="preserve">o domnevnem prekršku pisno obvestila pravno in odgovorne osebe </w:t>
      </w:r>
      <w:r w:rsidR="00B16A15">
        <w:rPr>
          <w:lang w:val="sl"/>
        </w:rPr>
        <w:t>ter</w:t>
      </w:r>
      <w:r>
        <w:rPr>
          <w:lang w:val="sl"/>
        </w:rPr>
        <w:t xml:space="preserve"> jih pozvala, naj predložijo svoje pisne izjave v petih dneh po vročitvi dokumenta. 21. julija 2014 je </w:t>
      </w:r>
      <w:r w:rsidR="00C2269A">
        <w:rPr>
          <w:lang w:val="sl"/>
        </w:rPr>
        <w:t xml:space="preserve">agencija </w:t>
      </w:r>
      <w:r w:rsidR="00B16A15">
        <w:rPr>
          <w:lang w:val="sl"/>
        </w:rPr>
        <w:t>odločila</w:t>
      </w:r>
      <w:r>
        <w:rPr>
          <w:lang w:val="sl"/>
        </w:rPr>
        <w:t xml:space="preserve">, da so v skladu s prvim odstavkom 73. člena zakona o konkurenci </w:t>
      </w:r>
      <w:r w:rsidR="00B16A15">
        <w:rPr>
          <w:lang w:val="sl"/>
        </w:rPr>
        <w:t>odgovorne za</w:t>
      </w:r>
      <w:r>
        <w:rPr>
          <w:lang w:val="sl"/>
        </w:rPr>
        <w:t xml:space="preserve"> prekršek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C2269A">
        <w:rPr>
          <w:lang w:val="sl"/>
        </w:rPr>
        <w:t>.</w:t>
      </w:r>
      <w:r>
        <w:rPr>
          <w:lang w:val="sl"/>
        </w:rPr>
        <w:t xml:space="preserve"> odstavek spodaj) in družbi pritožnici naložila </w:t>
      </w:r>
      <w:r w:rsidR="00B16A15">
        <w:rPr>
          <w:lang w:val="sl"/>
        </w:rPr>
        <w:t xml:space="preserve">globo </w:t>
      </w:r>
      <w:r>
        <w:rPr>
          <w:lang w:val="sl"/>
        </w:rPr>
        <w:t xml:space="preserve">v višini 4.994.491 EUR </w:t>
      </w:r>
      <w:r w:rsidR="00B16A15">
        <w:rPr>
          <w:lang w:val="sl"/>
        </w:rPr>
        <w:t>ter vsaki</w:t>
      </w:r>
      <w:r>
        <w:rPr>
          <w:lang w:val="sl"/>
        </w:rPr>
        <w:t xml:space="preserve"> od odgovornih </w:t>
      </w:r>
      <w:r w:rsidR="00B16A15">
        <w:rPr>
          <w:lang w:val="sl"/>
        </w:rPr>
        <w:t>oseb</w:t>
      </w:r>
      <w:r w:rsidR="00517626">
        <w:rPr>
          <w:lang w:val="sl"/>
        </w:rPr>
        <w:t xml:space="preserve"> globo v višini več tisoč evrov</w:t>
      </w:r>
      <w:r>
        <w:rPr>
          <w:lang w:val="sl"/>
        </w:rPr>
        <w:t>.</w:t>
      </w:r>
    </w:p>
    <w:bookmarkStart w:id="15" w:name="appforjudicialreviewMOA"/>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23</w:t>
      </w:r>
      <w:r>
        <w:rPr>
          <w:lang w:val="sl"/>
        </w:rPr>
        <w:fldChar w:fldCharType="end"/>
      </w:r>
      <w:bookmarkEnd w:id="15"/>
      <w:r>
        <w:rPr>
          <w:lang w:val="sl"/>
        </w:rPr>
        <w:t>.  3. novembra 2014 je Okrajno sodišče v Ljubljani ugodilo zahtevi za sodno varstvo in ustavilo prekrškovni postopek, pri čemer je ugotovilo, da dejanje, k</w:t>
      </w:r>
      <w:r w:rsidR="00517626">
        <w:rPr>
          <w:lang w:val="sl"/>
        </w:rPr>
        <w:t>akor je</w:t>
      </w:r>
      <w:r>
        <w:rPr>
          <w:lang w:val="sl"/>
        </w:rPr>
        <w:t xml:space="preserve"> bilo opisano v izreku izpodbijane odločbe, ni </w:t>
      </w:r>
      <w:r w:rsidR="00517626">
        <w:rPr>
          <w:lang w:val="sl"/>
        </w:rPr>
        <w:t>prekršek</w:t>
      </w:r>
      <w:r>
        <w:rPr>
          <w:lang w:val="sl"/>
        </w:rPr>
        <w:t>.</w:t>
      </w:r>
    </w:p>
    <w:bookmarkStart w:id="16" w:name="highercourtMOA"/>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24</w:t>
      </w:r>
      <w:r>
        <w:rPr>
          <w:lang w:val="sl"/>
        </w:rPr>
        <w:fldChar w:fldCharType="end"/>
      </w:r>
      <w:bookmarkEnd w:id="16"/>
      <w:r>
        <w:rPr>
          <w:lang w:val="sl"/>
        </w:rPr>
        <w:t>.  Višje sodišče v Ljubljani je 18. septembra 2015 zavrnilo pr</w:t>
      </w:r>
      <w:r w:rsidR="00C2269A">
        <w:rPr>
          <w:lang w:val="sl"/>
        </w:rPr>
        <w:t>itožbo a</w:t>
      </w:r>
      <w:r>
        <w:rPr>
          <w:lang w:val="sl"/>
        </w:rPr>
        <w:t>gencije in potrdilo sodbo prvostopenjskega sodišča.</w:t>
      </w:r>
    </w:p>
    <w:p w:rsidR="0082167C" w:rsidRPr="00097676" w:rsidRDefault="0082167C" w:rsidP="00771723">
      <w:pPr>
        <w:pStyle w:val="ECHRHeading1"/>
        <w:rPr>
          <w:lang w:val="it-IT"/>
        </w:rPr>
      </w:pPr>
      <w:r>
        <w:rPr>
          <w:bCs w:val="0"/>
          <w:lang w:val="sl"/>
        </w:rPr>
        <w:lastRenderedPageBreak/>
        <w:t>II. UPOŠTEVANI DOMAČA ZAKONODAJA IN PRAKSA</w:t>
      </w:r>
    </w:p>
    <w:p w:rsidR="0082167C" w:rsidRPr="00097676" w:rsidRDefault="00771723" w:rsidP="00771723">
      <w:pPr>
        <w:pStyle w:val="ECHRHeading2"/>
        <w:rPr>
          <w:lang w:val="it-IT"/>
        </w:rPr>
      </w:pPr>
      <w:r>
        <w:rPr>
          <w:lang w:val="sl"/>
        </w:rPr>
        <w:t>A.</w:t>
      </w:r>
      <w:r>
        <w:rPr>
          <w:b w:val="0"/>
          <w:bCs w:val="0"/>
          <w:lang w:val="sl"/>
        </w:rPr>
        <w:t>  </w:t>
      </w:r>
      <w:r>
        <w:rPr>
          <w:lang w:val="sl"/>
        </w:rPr>
        <w:t>Zakon o preprečevanju omejevanja konkurence</w:t>
      </w:r>
    </w:p>
    <w:bookmarkStart w:id="17" w:name="ZPOMK1"/>
    <w:p w:rsidR="0082167C" w:rsidRPr="00CF6CD2"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25</w:t>
      </w:r>
      <w:r>
        <w:rPr>
          <w:lang w:val="sl"/>
        </w:rPr>
        <w:fldChar w:fldCharType="end"/>
      </w:r>
      <w:bookmarkEnd w:id="17"/>
      <w:r w:rsidR="00C2269A">
        <w:rPr>
          <w:lang w:val="sl"/>
        </w:rPr>
        <w:t>.  Ustrezne določbe Z</w:t>
      </w:r>
      <w:r>
        <w:rPr>
          <w:lang w:val="sl"/>
        </w:rPr>
        <w:t xml:space="preserve">akona o </w:t>
      </w:r>
      <w:r w:rsidR="00C2269A">
        <w:rPr>
          <w:lang w:val="sl"/>
        </w:rPr>
        <w:t xml:space="preserve">preprečevanju omejevanja </w:t>
      </w:r>
      <w:r>
        <w:rPr>
          <w:lang w:val="sl"/>
        </w:rPr>
        <w:t>konkuren</w:t>
      </w:r>
      <w:r w:rsidR="00C2269A">
        <w:rPr>
          <w:lang w:val="sl"/>
        </w:rPr>
        <w:t>ce</w:t>
      </w:r>
      <w:r w:rsidR="00CF6CD2">
        <w:rPr>
          <w:lang w:val="sl"/>
        </w:rPr>
        <w:t xml:space="preserve"> (Uradni list RS, št. 36/08 z nadaljnjimi</w:t>
      </w:r>
      <w:r>
        <w:rPr>
          <w:lang w:val="sl"/>
        </w:rPr>
        <w:t xml:space="preserve"> spremembami) kot je veljal tedaj, se glasijo:</w:t>
      </w:r>
    </w:p>
    <w:p w:rsidR="0082167C" w:rsidRPr="00DB52C7" w:rsidRDefault="0082167C" w:rsidP="00771723">
      <w:pPr>
        <w:pStyle w:val="ECHRTitleCentre3"/>
        <w:rPr>
          <w:lang w:val="sl"/>
        </w:rPr>
      </w:pPr>
      <w:r>
        <w:rPr>
          <w:bCs/>
          <w:lang w:val="sl"/>
        </w:rPr>
        <w:t>9. člen</w:t>
      </w:r>
    </w:p>
    <w:p w:rsidR="0082167C" w:rsidRPr="00DB52C7" w:rsidRDefault="0082167C" w:rsidP="00771723">
      <w:pPr>
        <w:pStyle w:val="ECHRParaQuote"/>
        <w:rPr>
          <w:lang w:val="sl"/>
        </w:rPr>
      </w:pPr>
      <w:r>
        <w:rPr>
          <w:lang w:val="sl"/>
        </w:rPr>
        <w:t>"(1) Prepovedana je zloraba prevladujočega položaja na trgu enega ali več podjetij na ozemlju Republike Slovenije ali njegovem znatnem delu.</w:t>
      </w:r>
    </w:p>
    <w:p w:rsidR="0082167C" w:rsidRPr="00DB52C7" w:rsidRDefault="00974F11" w:rsidP="00771723">
      <w:pPr>
        <w:pStyle w:val="ECHRParaQuote"/>
        <w:rPr>
          <w:lang w:val="sl"/>
        </w:rPr>
      </w:pPr>
      <w:r>
        <w:rPr>
          <w:lang w:val="sl"/>
        </w:rPr>
        <w:t>..."</w:t>
      </w:r>
    </w:p>
    <w:p w:rsidR="0082167C" w:rsidRPr="00DB52C7" w:rsidRDefault="0082167C" w:rsidP="00771723">
      <w:pPr>
        <w:pStyle w:val="ECHRTitleCentre3"/>
        <w:rPr>
          <w:lang w:val="sl"/>
        </w:rPr>
      </w:pPr>
      <w:r>
        <w:rPr>
          <w:bCs/>
          <w:lang w:val="sl"/>
        </w:rPr>
        <w:t>12. člen</w:t>
      </w:r>
    </w:p>
    <w:p w:rsidR="0082167C" w:rsidRPr="002244C0" w:rsidRDefault="0082167C" w:rsidP="00771723">
      <w:pPr>
        <w:pStyle w:val="ECHRParaQuote"/>
        <w:rPr>
          <w:lang w:val="sl"/>
        </w:rPr>
      </w:pPr>
      <w:r>
        <w:rPr>
          <w:lang w:val="sl"/>
        </w:rPr>
        <w:t xml:space="preserve">"(1) Agencija je </w:t>
      </w:r>
      <w:r w:rsidR="001B648C">
        <w:rPr>
          <w:lang w:val="sl"/>
        </w:rPr>
        <w:t>pristojna</w:t>
      </w:r>
      <w:r>
        <w:rPr>
          <w:lang w:val="sl"/>
        </w:rPr>
        <w:t xml:space="preserve"> za </w:t>
      </w:r>
      <w:r w:rsidR="001B648C">
        <w:rPr>
          <w:lang w:val="sl"/>
        </w:rPr>
        <w:t>nadzor nad izvajanjem</w:t>
      </w:r>
      <w:r>
        <w:rPr>
          <w:lang w:val="sl"/>
        </w:rPr>
        <w:t xml:space="preserve"> tega zakona ter 101. in 102. člena Pogodbe o delovanju Evropske unije [PDEU]. Agencija spremlja in analizira razmere na trgu, </w:t>
      </w:r>
      <w:r w:rsidR="001B648C">
        <w:rPr>
          <w:lang w:val="sl"/>
        </w:rPr>
        <w:t xml:space="preserve">če so pomembne </w:t>
      </w:r>
      <w:r>
        <w:rPr>
          <w:lang w:val="sl"/>
        </w:rPr>
        <w:t xml:space="preserve">za razvijanje učinkovite konkurence, vodi postopke in izdaja odločbe v skladu </w:t>
      </w:r>
      <w:r w:rsidR="001B648C">
        <w:rPr>
          <w:lang w:val="sl"/>
        </w:rPr>
        <w:t xml:space="preserve">z </w:t>
      </w:r>
      <w:r>
        <w:rPr>
          <w:lang w:val="sl"/>
        </w:rPr>
        <w:t xml:space="preserve">zakonom ter daje </w:t>
      </w:r>
      <w:r w:rsidR="001B648C">
        <w:rPr>
          <w:lang w:val="sl"/>
        </w:rPr>
        <w:t>d</w:t>
      </w:r>
      <w:r>
        <w:rPr>
          <w:lang w:val="sl"/>
        </w:rPr>
        <w:t>ržavnemu zboru in vladi mnenja o splošnih vprašanjih iz svoje pristojnosti.</w:t>
      </w:r>
    </w:p>
    <w:p w:rsidR="0082167C" w:rsidRPr="002244C0" w:rsidRDefault="0082167C" w:rsidP="00771723">
      <w:pPr>
        <w:pStyle w:val="ECHRParaQuote"/>
        <w:rPr>
          <w:lang w:val="sl"/>
        </w:rPr>
      </w:pPr>
      <w:r>
        <w:rPr>
          <w:lang w:val="sl"/>
        </w:rPr>
        <w:t xml:space="preserve">(2) Agencija odloča kot prekrškovni organ </w:t>
      </w:r>
      <w:r w:rsidR="001B648C">
        <w:rPr>
          <w:lang w:val="sl"/>
        </w:rPr>
        <w:t xml:space="preserve">o prekrških </w:t>
      </w:r>
      <w:r w:rsidR="00025785">
        <w:rPr>
          <w:lang w:val="sl"/>
        </w:rPr>
        <w:t xml:space="preserve">zaradi kršitve določb tega zakona </w:t>
      </w:r>
      <w:r>
        <w:rPr>
          <w:lang w:val="sl"/>
        </w:rPr>
        <w:t>in določb 101. in 102. člena P</w:t>
      </w:r>
      <w:r w:rsidR="00025785">
        <w:rPr>
          <w:lang w:val="sl"/>
        </w:rPr>
        <w:t xml:space="preserve">ogodbe o delovanju Evropske unije </w:t>
      </w:r>
      <w:r>
        <w:rPr>
          <w:lang w:val="sl"/>
        </w:rPr>
        <w:t>v skladu z zakonom, ki ureja prekrške, če ta zakon ne določa drugače. Postopek o prekršku vodi pooblaščena oseba agencije, ki izpolnjuje pogoje po zakonu, ki ureja prekrške.</w:t>
      </w:r>
    </w:p>
    <w:p w:rsidR="00964DE4" w:rsidRPr="002244C0" w:rsidRDefault="00B30BA5" w:rsidP="00771723">
      <w:pPr>
        <w:pStyle w:val="ECHRParaQuote"/>
        <w:rPr>
          <w:lang w:val="sl"/>
        </w:rPr>
      </w:pPr>
      <w:r>
        <w:rPr>
          <w:lang w:val="sl"/>
        </w:rPr>
        <w:t>...</w:t>
      </w:r>
      <w:r w:rsidR="00974F11">
        <w:rPr>
          <w:lang w:val="sl"/>
        </w:rPr>
        <w:t>"</w:t>
      </w:r>
    </w:p>
    <w:p w:rsidR="0082167C" w:rsidRPr="002244C0" w:rsidRDefault="0082167C" w:rsidP="00771723">
      <w:pPr>
        <w:pStyle w:val="ECHRTitleCentre3"/>
        <w:rPr>
          <w:lang w:val="sl"/>
        </w:rPr>
      </w:pPr>
      <w:r>
        <w:rPr>
          <w:bCs/>
          <w:lang w:val="sl"/>
        </w:rPr>
        <w:t>15. člen</w:t>
      </w:r>
    </w:p>
    <w:p w:rsidR="00B30BA5" w:rsidRPr="002244C0" w:rsidRDefault="00025785" w:rsidP="00771723">
      <w:pPr>
        <w:pStyle w:val="ECHRParaQuote"/>
        <w:rPr>
          <w:lang w:val="sl"/>
        </w:rPr>
      </w:pPr>
      <w:r>
        <w:rPr>
          <w:lang w:val="sl"/>
        </w:rPr>
        <w:t>"</w:t>
      </w:r>
      <w:r w:rsidR="0082167C">
        <w:rPr>
          <w:lang w:val="sl"/>
        </w:rPr>
        <w:t>(1) Agencija odloča o zadevah, za katere je pristojna po tem zakonu, po postopku, določenem s tem zakonom.</w:t>
      </w:r>
    </w:p>
    <w:p w:rsidR="00B30BA5" w:rsidRPr="002244C0" w:rsidRDefault="0082167C" w:rsidP="00771723">
      <w:pPr>
        <w:pStyle w:val="ECHRParaQuote"/>
        <w:rPr>
          <w:lang w:val="sl"/>
        </w:rPr>
      </w:pPr>
      <w:r>
        <w:rPr>
          <w:lang w:val="sl"/>
        </w:rPr>
        <w:t>(2) Če ni v tem zakonu določeno drugače, se za postopek odločanja agencije uporablja zakon, ki ureja splošni upravni postopek.</w:t>
      </w:r>
    </w:p>
    <w:p w:rsidR="0082167C" w:rsidRPr="002244C0" w:rsidRDefault="0082167C" w:rsidP="00771723">
      <w:pPr>
        <w:pStyle w:val="ECHRParaQuote"/>
        <w:rPr>
          <w:lang w:val="fr-FR"/>
        </w:rPr>
      </w:pPr>
      <w:r>
        <w:rPr>
          <w:lang w:val="sl"/>
        </w:rPr>
        <w:t>(3) Zoper akte agencije ni pritožbe."</w:t>
      </w:r>
    </w:p>
    <w:p w:rsidR="0082167C" w:rsidRPr="002244C0" w:rsidRDefault="0082167C" w:rsidP="00771723">
      <w:pPr>
        <w:pStyle w:val="ECHRTitleCentre3"/>
        <w:rPr>
          <w:lang w:val="fr-FR"/>
        </w:rPr>
      </w:pPr>
      <w:r>
        <w:rPr>
          <w:bCs/>
          <w:lang w:val="sl"/>
        </w:rPr>
        <w:t>21. člen</w:t>
      </w:r>
    </w:p>
    <w:p w:rsidR="0082167C" w:rsidRPr="002244C0" w:rsidRDefault="00025785" w:rsidP="00771723">
      <w:pPr>
        <w:pStyle w:val="ECHRParaQuote"/>
        <w:rPr>
          <w:lang w:val="fr-FR"/>
        </w:rPr>
      </w:pPr>
      <w:r>
        <w:rPr>
          <w:lang w:val="sl"/>
        </w:rPr>
        <w:t>"</w:t>
      </w:r>
      <w:r w:rsidR="0082167C">
        <w:rPr>
          <w:lang w:val="sl"/>
        </w:rPr>
        <w:t>V postopku agencija odloči brez ustne obravnave, razen če uradna oseba, ki vodi postopek, presodi, da je treba zaradi razjasnitve ali ugotovitve odločilnih dejstev opraviti ustno obravnavo."</w:t>
      </w:r>
    </w:p>
    <w:p w:rsidR="0082167C" w:rsidRPr="002244C0" w:rsidRDefault="0082167C" w:rsidP="00771723">
      <w:pPr>
        <w:pStyle w:val="ECHRTitleCentre3"/>
        <w:rPr>
          <w:lang w:val="fr-FR"/>
        </w:rPr>
      </w:pPr>
      <w:r>
        <w:rPr>
          <w:bCs/>
          <w:lang w:val="sl"/>
        </w:rPr>
        <w:t>23. člen</w:t>
      </w:r>
    </w:p>
    <w:p w:rsidR="0082167C" w:rsidRPr="002244C0" w:rsidRDefault="0082167C" w:rsidP="00771723">
      <w:pPr>
        <w:pStyle w:val="ECHRParaQuote"/>
        <w:rPr>
          <w:lang w:val="fr-FR"/>
        </w:rPr>
      </w:pPr>
      <w:r>
        <w:rPr>
          <w:lang w:val="sl"/>
        </w:rPr>
        <w:t xml:space="preserve">"Agencija lahko </w:t>
      </w:r>
      <w:r w:rsidR="00025785">
        <w:rPr>
          <w:lang w:val="sl"/>
        </w:rPr>
        <w:t>izda sklep o uvedbi postopka po uradni dolžnosti, k</w:t>
      </w:r>
      <w:r w:rsidR="00094F79">
        <w:rPr>
          <w:lang w:val="sl"/>
        </w:rPr>
        <w:t>adar izve</w:t>
      </w:r>
      <w:r>
        <w:rPr>
          <w:lang w:val="sl"/>
        </w:rPr>
        <w:t xml:space="preserve"> z</w:t>
      </w:r>
      <w:r w:rsidR="00094F79">
        <w:rPr>
          <w:lang w:val="sl"/>
        </w:rPr>
        <w:t>a okoliščine</w:t>
      </w:r>
      <w:r>
        <w:rPr>
          <w:lang w:val="sl"/>
        </w:rPr>
        <w:t xml:space="preserve">, </w:t>
      </w:r>
      <w:r w:rsidR="00094F79">
        <w:rPr>
          <w:lang w:val="sl"/>
        </w:rPr>
        <w:t>iz katerih izhaja verjetnost kršitve določb</w:t>
      </w:r>
      <w:r>
        <w:rPr>
          <w:lang w:val="sl"/>
        </w:rPr>
        <w:t xml:space="preserve"> 6. ali 9. člena tega </w:t>
      </w:r>
      <w:r w:rsidR="00094F79">
        <w:rPr>
          <w:lang w:val="sl"/>
        </w:rPr>
        <w:t>zakona ali 10a</w:t>
      </w:r>
      <w:r>
        <w:rPr>
          <w:lang w:val="sl"/>
        </w:rPr>
        <w:t>. ali 102. člena P</w:t>
      </w:r>
      <w:r w:rsidR="00094F79">
        <w:rPr>
          <w:lang w:val="sl"/>
        </w:rPr>
        <w:t>ogodbe o delovanju Evropske unije</w:t>
      </w:r>
      <w:r>
        <w:rPr>
          <w:lang w:val="sl"/>
        </w:rPr>
        <w:t>."</w:t>
      </w:r>
    </w:p>
    <w:p w:rsidR="0082167C" w:rsidRPr="00097676" w:rsidRDefault="0082167C" w:rsidP="00771723">
      <w:pPr>
        <w:pStyle w:val="ECHRTitleCentre3"/>
        <w:rPr>
          <w:lang w:val="it-IT"/>
        </w:rPr>
      </w:pPr>
      <w:r>
        <w:rPr>
          <w:bCs/>
          <w:lang w:val="sl"/>
        </w:rPr>
        <w:t>29. člen</w:t>
      </w:r>
    </w:p>
    <w:p w:rsidR="00B30BA5" w:rsidRPr="00097676" w:rsidRDefault="0082167C" w:rsidP="00771723">
      <w:pPr>
        <w:pStyle w:val="ECHRParaQuote"/>
        <w:rPr>
          <w:lang w:val="sl"/>
        </w:rPr>
      </w:pPr>
      <w:r>
        <w:rPr>
          <w:lang w:val="sl"/>
        </w:rPr>
        <w:t xml:space="preserve">"1) Preiskavo opravljajo </w:t>
      </w:r>
      <w:r w:rsidR="00094F79">
        <w:rPr>
          <w:lang w:val="sl"/>
        </w:rPr>
        <w:t>osebe, zaposlene na a</w:t>
      </w:r>
      <w:r>
        <w:rPr>
          <w:lang w:val="sl"/>
        </w:rPr>
        <w:t>genciji ... (v nadaljnjem besedilu: pooblaščena oseba").</w:t>
      </w:r>
    </w:p>
    <w:p w:rsidR="00B30BA5" w:rsidRPr="00097676" w:rsidRDefault="0082167C" w:rsidP="00771723">
      <w:pPr>
        <w:pStyle w:val="ECHRParaQuote"/>
        <w:rPr>
          <w:lang w:val="sl"/>
        </w:rPr>
      </w:pPr>
      <w:r>
        <w:rPr>
          <w:lang w:val="sl"/>
        </w:rPr>
        <w:lastRenderedPageBreak/>
        <w:t>2) Pooblaščene osebe lahko:</w:t>
      </w:r>
    </w:p>
    <w:p w:rsidR="00B30BA5" w:rsidRPr="00097676" w:rsidRDefault="0082167C" w:rsidP="00771723">
      <w:pPr>
        <w:pStyle w:val="ECHRParaQuote"/>
        <w:rPr>
          <w:lang w:val="sl"/>
        </w:rPr>
      </w:pPr>
      <w:r>
        <w:rPr>
          <w:lang w:val="sl"/>
        </w:rPr>
        <w:t>- vstopijo in pregledajo prostore, zemljišča in prevozna sredstva (v nadaljnjem besedilu: prostori) na sedežu podjetij in na drugem kraju, na katerem podjetje samo ali drugo podjetje po njegovem pooblastilu opravlja dejavnost in posle, iz katerih izhaja verjetnost kršitve določb tega zakona ali 101. ali 102. člena Pogodbe o Evropski skupnosti;</w:t>
      </w:r>
    </w:p>
    <w:p w:rsidR="00B30BA5" w:rsidRPr="00097676" w:rsidRDefault="0082167C" w:rsidP="00771723">
      <w:pPr>
        <w:pStyle w:val="ECHRParaQuote"/>
        <w:rPr>
          <w:lang w:val="sl"/>
        </w:rPr>
      </w:pPr>
      <w:r>
        <w:rPr>
          <w:lang w:val="sl"/>
        </w:rPr>
        <w:t>- pregledujejo poslovne knjige, pogodbe, listine, poslovno korespondenco, poslovne evidence in druge podatke, ki so v zvezi s poslovanjem podjetja, ne glede na nosilec, na katerem so zapisani ali shranjeni (v nadaljnjem besedilu: poslovne knjige in druga dokumentacija);</w:t>
      </w:r>
    </w:p>
    <w:p w:rsidR="00B30BA5" w:rsidRPr="00097676" w:rsidRDefault="0082167C" w:rsidP="00771723">
      <w:pPr>
        <w:pStyle w:val="ECHRParaQuote"/>
        <w:rPr>
          <w:lang w:val="sl"/>
        </w:rPr>
      </w:pPr>
      <w:r>
        <w:rPr>
          <w:lang w:val="sl"/>
        </w:rPr>
        <w:t xml:space="preserve">- </w:t>
      </w:r>
      <w:r w:rsidR="00DD1D68">
        <w:rPr>
          <w:lang w:val="sl"/>
        </w:rPr>
        <w:t>od</w:t>
      </w:r>
      <w:r>
        <w:rPr>
          <w:lang w:val="sl"/>
        </w:rPr>
        <w:t xml:space="preserve">vzamejo ali pridobijo kopije ali </w:t>
      </w:r>
      <w:r w:rsidR="00DD1D68">
        <w:rPr>
          <w:lang w:val="sl"/>
        </w:rPr>
        <w:t>izvlečke iz poslovnih knjig in druge dokumentacije</w:t>
      </w:r>
      <w:r>
        <w:rPr>
          <w:lang w:val="sl"/>
        </w:rPr>
        <w:t xml:space="preserve"> ...;</w:t>
      </w:r>
    </w:p>
    <w:p w:rsidR="00B30BA5" w:rsidRPr="00097676" w:rsidRDefault="0082167C" w:rsidP="00771723">
      <w:pPr>
        <w:pStyle w:val="ECHRParaQuote"/>
        <w:rPr>
          <w:lang w:val="sl"/>
        </w:rPr>
      </w:pPr>
      <w:r>
        <w:rPr>
          <w:lang w:val="sl"/>
        </w:rPr>
        <w:t>- zapečatijo vse poslovne prostore ter poslovne knjige in drugo dokumentacijo za čas trajanja preiskave in v obsegu, potrebnem za njeno izvedbo;</w:t>
      </w:r>
    </w:p>
    <w:p w:rsidR="00B30BA5" w:rsidRPr="00097676" w:rsidRDefault="0082167C" w:rsidP="00771723">
      <w:pPr>
        <w:pStyle w:val="ECHRParaQuote"/>
        <w:rPr>
          <w:lang w:val="sl"/>
        </w:rPr>
      </w:pPr>
      <w:r>
        <w:rPr>
          <w:lang w:val="sl"/>
        </w:rPr>
        <w:t>- zasežejo predmete ter poslovne knjige in drugo dokumentacijo za največ 20 delovnih dni;</w:t>
      </w:r>
    </w:p>
    <w:p w:rsidR="00B30BA5" w:rsidRPr="00097676" w:rsidRDefault="0082167C" w:rsidP="00771723">
      <w:pPr>
        <w:pStyle w:val="ECHRParaQuote"/>
        <w:rPr>
          <w:lang w:val="sl"/>
        </w:rPr>
      </w:pPr>
      <w:r>
        <w:rPr>
          <w:lang w:val="sl"/>
        </w:rPr>
        <w:t>- zahtevajo od katerega koli predstavnika ali predstavnice (v nadaljnjem besedilu: predstavnik) ali osebe zaposlene v podjetju ustno ali pisno pojasnilo dejstev ali dokumentov, ki se nanašajo na predmet ali namen preiskave, ter o tem sestavijo zapisnik ...;</w:t>
      </w:r>
    </w:p>
    <w:p w:rsidR="00B30BA5" w:rsidRPr="00097676" w:rsidRDefault="00DD1D68" w:rsidP="00771723">
      <w:pPr>
        <w:pStyle w:val="ECHRParaQuote"/>
        <w:rPr>
          <w:lang w:val="it-IT"/>
        </w:rPr>
      </w:pPr>
      <w:r>
        <w:rPr>
          <w:lang w:val="sl"/>
        </w:rPr>
        <w:t>– pregledajo</w:t>
      </w:r>
      <w:r w:rsidR="0082167C">
        <w:rPr>
          <w:lang w:val="sl"/>
        </w:rPr>
        <w:t xml:space="preserve"> listine, s katerimi lahko ugotovi</w:t>
      </w:r>
      <w:r>
        <w:rPr>
          <w:lang w:val="sl"/>
        </w:rPr>
        <w:t>jo</w:t>
      </w:r>
      <w:r w:rsidR="0082167C">
        <w:rPr>
          <w:lang w:val="sl"/>
        </w:rPr>
        <w:t xml:space="preserve"> istovetnost oseb;</w:t>
      </w:r>
    </w:p>
    <w:p w:rsidR="00B30BA5" w:rsidRPr="00097676" w:rsidRDefault="0082167C" w:rsidP="00771723">
      <w:pPr>
        <w:pStyle w:val="ECHRParaQuote"/>
        <w:rPr>
          <w:lang w:val="it-IT"/>
        </w:rPr>
      </w:pPr>
      <w:r>
        <w:rPr>
          <w:lang w:val="sl"/>
        </w:rPr>
        <w:t>- opravijo druga dejanja, ki so v skladu z namenom preiskave.</w:t>
      </w:r>
    </w:p>
    <w:p w:rsidR="0082167C" w:rsidRPr="00097676" w:rsidRDefault="00B30BA5" w:rsidP="00771723">
      <w:pPr>
        <w:pStyle w:val="ECHRParaQuote"/>
        <w:rPr>
          <w:lang w:val="it-IT"/>
        </w:rPr>
      </w:pPr>
      <w:r>
        <w:rPr>
          <w:lang w:val="sl"/>
        </w:rPr>
        <w:t>...</w:t>
      </w:r>
      <w:r w:rsidR="00DD1D68">
        <w:rPr>
          <w:lang w:val="sl"/>
        </w:rPr>
        <w:t>"</w:t>
      </w:r>
    </w:p>
    <w:p w:rsidR="0082167C" w:rsidRPr="00097676" w:rsidRDefault="0082167C" w:rsidP="00771723">
      <w:pPr>
        <w:pStyle w:val="ECHRTitleCentre3"/>
        <w:rPr>
          <w:lang w:val="it-IT"/>
        </w:rPr>
      </w:pPr>
      <w:r>
        <w:rPr>
          <w:bCs/>
          <w:lang w:val="sl"/>
        </w:rPr>
        <w:t>31. člen</w:t>
      </w:r>
    </w:p>
    <w:p w:rsidR="0082167C" w:rsidRPr="00097676" w:rsidRDefault="0082167C" w:rsidP="00771723">
      <w:pPr>
        <w:pStyle w:val="ECHRParaQuote"/>
        <w:rPr>
          <w:lang w:val="it-IT"/>
        </w:rPr>
      </w:pPr>
      <w:r>
        <w:rPr>
          <w:lang w:val="sl"/>
        </w:rPr>
        <w:t>"...</w:t>
      </w:r>
    </w:p>
    <w:p w:rsidR="0082167C" w:rsidRPr="002244C0" w:rsidRDefault="0082167C" w:rsidP="00771723">
      <w:pPr>
        <w:pStyle w:val="ECHRParaQuote"/>
        <w:rPr>
          <w:lang w:val="sl"/>
        </w:rPr>
      </w:pPr>
      <w:r>
        <w:rPr>
          <w:lang w:val="sl"/>
        </w:rPr>
        <w:t xml:space="preserve">(2) Če podjetje ovira pooblaščene osebe pri izvajanju pooblastil iz drugega odstavka 29. člena tega zakona, lahko agencija izda sklep, s katerim mu naloži denarno kazen v višini do enega odstotka njegovega letnega prometa v predhodnem poslovnem letu. Rok za plačilo denarne kazni </w:t>
      </w:r>
      <w:r w:rsidR="00DD1D68">
        <w:rPr>
          <w:lang w:val="sl"/>
        </w:rPr>
        <w:t>ne sme biti krajši od 15</w:t>
      </w:r>
      <w:r>
        <w:rPr>
          <w:lang w:val="sl"/>
        </w:rPr>
        <w:t xml:space="preserve"> dni in </w:t>
      </w:r>
      <w:r w:rsidR="00DD1D68">
        <w:rPr>
          <w:lang w:val="sl"/>
        </w:rPr>
        <w:t>ne daljši od enega</w:t>
      </w:r>
      <w:r>
        <w:rPr>
          <w:lang w:val="sl"/>
        </w:rPr>
        <w:t xml:space="preserve"> mesec</w:t>
      </w:r>
      <w:r w:rsidR="00DD1D68">
        <w:rPr>
          <w:lang w:val="sl"/>
        </w:rPr>
        <w:t>a</w:t>
      </w:r>
      <w:r>
        <w:rPr>
          <w:lang w:val="sl"/>
        </w:rPr>
        <w:t>.</w:t>
      </w:r>
    </w:p>
    <w:p w:rsidR="0082167C" w:rsidRPr="002244C0" w:rsidRDefault="00B30BA5" w:rsidP="00771723">
      <w:pPr>
        <w:pStyle w:val="ECHRParaQuote"/>
        <w:rPr>
          <w:lang w:val="sl"/>
        </w:rPr>
      </w:pPr>
      <w:r>
        <w:rPr>
          <w:lang w:val="sl"/>
        </w:rPr>
        <w:t>...</w:t>
      </w:r>
    </w:p>
    <w:p w:rsidR="00B30BA5" w:rsidRPr="002244C0" w:rsidRDefault="0082167C" w:rsidP="00771723">
      <w:pPr>
        <w:pStyle w:val="ECHRParaQuote"/>
        <w:rPr>
          <w:lang w:val="sl"/>
        </w:rPr>
      </w:pPr>
      <w:r>
        <w:rPr>
          <w:lang w:val="sl"/>
        </w:rPr>
        <w:t>(4) Sklep iz drugega in tretjega odstavka tega člena je izvršilni naslov. Izvršbo opravi davčni organ po postopku ...</w:t>
      </w:r>
    </w:p>
    <w:p w:rsidR="0082167C" w:rsidRPr="002244C0" w:rsidRDefault="0082167C" w:rsidP="00771723">
      <w:pPr>
        <w:pStyle w:val="ECHRParaQuote"/>
        <w:rPr>
          <w:lang w:val="sl"/>
        </w:rPr>
      </w:pPr>
      <w:r>
        <w:rPr>
          <w:lang w:val="sl"/>
        </w:rPr>
        <w:t>(5) Šteje se, da podjetje ovira preiskavo, če jo ovirajo člani organov vodenja ali nadzora podjetja, zaposleni v podjetju ali pogodbeni sodelavci podjetja."</w:t>
      </w:r>
    </w:p>
    <w:p w:rsidR="0082167C" w:rsidRPr="002244C0" w:rsidRDefault="0082167C" w:rsidP="00771723">
      <w:pPr>
        <w:pStyle w:val="ECHRTitleCentre3"/>
        <w:rPr>
          <w:lang w:val="sl"/>
        </w:rPr>
      </w:pPr>
      <w:r>
        <w:rPr>
          <w:bCs/>
          <w:lang w:val="sl"/>
        </w:rPr>
        <w:t>34. člen</w:t>
      </w:r>
    </w:p>
    <w:p w:rsidR="00B30BA5" w:rsidRPr="002244C0" w:rsidRDefault="0082167C" w:rsidP="00771723">
      <w:pPr>
        <w:pStyle w:val="ECHRParaQuote"/>
        <w:rPr>
          <w:lang w:val="sl"/>
        </w:rPr>
      </w:pPr>
      <w:r>
        <w:rPr>
          <w:lang w:val="sl"/>
        </w:rPr>
        <w:t>"(1) Agencija po opravljeni preiskavi sestavi poročilo o preiskavi.</w:t>
      </w:r>
    </w:p>
    <w:p w:rsidR="0082167C" w:rsidRPr="002244C0" w:rsidRDefault="00B30BA5" w:rsidP="00771723">
      <w:pPr>
        <w:pStyle w:val="ECHRParaQuote"/>
        <w:rPr>
          <w:lang w:val="sl"/>
        </w:rPr>
      </w:pPr>
      <w:r>
        <w:rPr>
          <w:lang w:val="sl"/>
        </w:rPr>
        <w:t>...</w:t>
      </w:r>
    </w:p>
    <w:p w:rsidR="0082167C" w:rsidRPr="002244C0" w:rsidRDefault="0082167C" w:rsidP="00771723">
      <w:pPr>
        <w:pStyle w:val="ECHRParaQuote"/>
        <w:rPr>
          <w:lang w:val="sl"/>
        </w:rPr>
      </w:pPr>
      <w:r>
        <w:rPr>
          <w:lang w:val="sl"/>
        </w:rPr>
        <w:t>(4) Podjetje, zoper katero je bila izvedena preiskava, lahko poda pripombe k poročilu o preiskavi v 15 dneh od njegove vročitve."</w:t>
      </w:r>
    </w:p>
    <w:p w:rsidR="0082167C" w:rsidRPr="002244C0" w:rsidRDefault="0082167C" w:rsidP="00771723">
      <w:pPr>
        <w:pStyle w:val="ECHRTitleCentre3"/>
        <w:rPr>
          <w:lang w:val="sl"/>
        </w:rPr>
      </w:pPr>
      <w:r>
        <w:rPr>
          <w:bCs/>
          <w:lang w:val="sl"/>
        </w:rPr>
        <w:lastRenderedPageBreak/>
        <w:t>36. člen</w:t>
      </w:r>
    </w:p>
    <w:p w:rsidR="00B30BA5" w:rsidRPr="002244C0" w:rsidRDefault="0082167C" w:rsidP="00771723">
      <w:pPr>
        <w:pStyle w:val="ECHRParaQuote"/>
        <w:rPr>
          <w:lang w:val="sl"/>
        </w:rPr>
      </w:pPr>
      <w:r>
        <w:rPr>
          <w:lang w:val="sl"/>
        </w:rPr>
        <w:t>"(1) Povzetek relevantnih dejstev vključuje ugotovitve o dejstvih in dokazih, pomembnih za odločitev.</w:t>
      </w:r>
    </w:p>
    <w:p w:rsidR="0082167C" w:rsidRPr="002244C0" w:rsidRDefault="004666CB" w:rsidP="00771723">
      <w:pPr>
        <w:pStyle w:val="ECHRParaQuote"/>
        <w:rPr>
          <w:lang w:val="sl"/>
        </w:rPr>
      </w:pPr>
      <w:r>
        <w:rPr>
          <w:lang w:val="sl"/>
        </w:rPr>
        <w:t>..."</w:t>
      </w:r>
    </w:p>
    <w:p w:rsidR="0082167C" w:rsidRPr="002244C0" w:rsidRDefault="0082167C" w:rsidP="00771723">
      <w:pPr>
        <w:pStyle w:val="ECHRTitleCentre3"/>
        <w:rPr>
          <w:lang w:val="sl"/>
        </w:rPr>
      </w:pPr>
      <w:r>
        <w:rPr>
          <w:bCs/>
          <w:lang w:val="sl"/>
        </w:rPr>
        <w:t>37. člen</w:t>
      </w:r>
    </w:p>
    <w:p w:rsidR="00B30BA5" w:rsidRPr="002244C0" w:rsidRDefault="004666CB" w:rsidP="00771723">
      <w:pPr>
        <w:pStyle w:val="ECHRParaQuote"/>
        <w:rPr>
          <w:lang w:val="sl"/>
        </w:rPr>
      </w:pPr>
      <w:r>
        <w:rPr>
          <w:lang w:val="sl"/>
        </w:rPr>
        <w:t>"</w:t>
      </w:r>
      <w:r w:rsidR="0082167C">
        <w:rPr>
          <w:lang w:val="sl"/>
        </w:rPr>
        <w:t>(1) Agencija lahko izda odločbo o ugotovitvi obstoja kršitve določb 6. ali 9. člena tega zak</w:t>
      </w:r>
      <w:r>
        <w:rPr>
          <w:lang w:val="sl"/>
        </w:rPr>
        <w:t>ona ali 101. ali 102. člena Pogodbe o delovanju Evropske unije</w:t>
      </w:r>
      <w:r w:rsidR="0082167C">
        <w:rPr>
          <w:lang w:val="sl"/>
        </w:rPr>
        <w:t xml:space="preserve"> in od podjetja zahteva, da s kršitvijo preneha.</w:t>
      </w:r>
    </w:p>
    <w:p w:rsidR="0058195B" w:rsidRPr="002244C0" w:rsidRDefault="0082167C" w:rsidP="00771723">
      <w:pPr>
        <w:pStyle w:val="ECHRParaQuote"/>
        <w:rPr>
          <w:lang w:val="sl"/>
        </w:rPr>
      </w:pPr>
      <w:r>
        <w:rPr>
          <w:lang w:val="sl"/>
        </w:rPr>
        <w:t>(2) Z isto odločbo lahko podjetju naloži ukrepe, ki so primerni, da se odpravi kršitev in njene posledice, zlasti odprodaja</w:t>
      </w:r>
      <w:r>
        <w:rPr>
          <w:rFonts w:ascii="Arial" w:hAnsi="Arial"/>
          <w:sz w:val="22"/>
          <w:lang w:val="sl"/>
        </w:rPr>
        <w:t xml:space="preserve"> </w:t>
      </w:r>
      <w:r>
        <w:rPr>
          <w:lang w:val="sl"/>
        </w:rPr>
        <w:t>dejavnosti ali dela dejavnosti podjetja, delitev podjetja ali odsvojitev deležev v podjetjih, prenos pravic industrijske lastnine in drugih pravic, sklenitev licenčnih in drugih pogodb, ki se lahko sklepajo pri poslovanju med podjetji, zagotavljanje dostopa do infrastrukture.</w:t>
      </w:r>
    </w:p>
    <w:p w:rsidR="0082167C" w:rsidRPr="002244C0" w:rsidRDefault="0058195B" w:rsidP="00771723">
      <w:pPr>
        <w:pStyle w:val="ECHRParaQuote"/>
        <w:rPr>
          <w:lang w:val="sl"/>
        </w:rPr>
      </w:pPr>
      <w:r>
        <w:rPr>
          <w:lang w:val="sl"/>
        </w:rPr>
        <w:t>...</w:t>
      </w:r>
      <w:r w:rsidR="004666CB">
        <w:rPr>
          <w:lang w:val="sl"/>
        </w:rPr>
        <w:t>"</w:t>
      </w:r>
    </w:p>
    <w:p w:rsidR="0082167C" w:rsidRPr="002244C0" w:rsidRDefault="0082167C" w:rsidP="00771723">
      <w:pPr>
        <w:pStyle w:val="ECHRTitleCentre3"/>
        <w:rPr>
          <w:lang w:val="sl"/>
        </w:rPr>
      </w:pPr>
      <w:r>
        <w:rPr>
          <w:bCs/>
          <w:lang w:val="sl"/>
        </w:rPr>
        <w:t>54. člen</w:t>
      </w:r>
    </w:p>
    <w:p w:rsidR="0082167C" w:rsidRPr="002244C0" w:rsidRDefault="0082167C" w:rsidP="00771723">
      <w:pPr>
        <w:pStyle w:val="ECHRParaQuote"/>
        <w:rPr>
          <w:lang w:val="sl"/>
        </w:rPr>
      </w:pPr>
      <w:r>
        <w:rPr>
          <w:lang w:val="sl"/>
        </w:rPr>
        <w:t>"(1) Sodno varstvo zoper odločbe agencije se zagotavlja v postopku, določenem s tem zakonom (v nadaljnjem besedilu: postopek sodnega varstva).</w:t>
      </w:r>
    </w:p>
    <w:p w:rsidR="0082167C" w:rsidRPr="002244C0" w:rsidRDefault="0082167C" w:rsidP="00771723">
      <w:pPr>
        <w:pStyle w:val="ECHRParaQuote"/>
        <w:rPr>
          <w:lang w:val="sl"/>
        </w:rPr>
      </w:pPr>
      <w:r>
        <w:rPr>
          <w:lang w:val="sl"/>
        </w:rPr>
        <w:t>(2) Za postopek sodnega varstva zoper odločbe agencije se smiselno uporablja zakon, ki ureja upravni spor, če ni s tem zakonom določeno drugače."</w:t>
      </w:r>
    </w:p>
    <w:p w:rsidR="0082167C" w:rsidRPr="002244C0" w:rsidRDefault="0082167C" w:rsidP="00771723">
      <w:pPr>
        <w:pStyle w:val="ECHRTitleCentre3"/>
        <w:rPr>
          <w:lang w:val="sl"/>
        </w:rPr>
      </w:pPr>
      <w:r>
        <w:rPr>
          <w:bCs/>
          <w:lang w:val="sl"/>
        </w:rPr>
        <w:t>57. člen</w:t>
      </w:r>
    </w:p>
    <w:p w:rsidR="0082167C" w:rsidRPr="002244C0" w:rsidRDefault="0082167C" w:rsidP="00771723">
      <w:pPr>
        <w:pStyle w:val="ECHRParaQuote"/>
        <w:rPr>
          <w:lang w:val="sl"/>
        </w:rPr>
      </w:pPr>
      <w:r>
        <w:rPr>
          <w:lang w:val="sl"/>
        </w:rPr>
        <w:t>"Tožnik v postopku sodnega varstva ne more navajati novih dejstev in predlagati novih dokazov."</w:t>
      </w:r>
    </w:p>
    <w:p w:rsidR="0082167C" w:rsidRPr="002244C0" w:rsidRDefault="0082167C" w:rsidP="00771723">
      <w:pPr>
        <w:pStyle w:val="ECHRTitleCentre3"/>
        <w:rPr>
          <w:lang w:val="sl"/>
        </w:rPr>
      </w:pPr>
      <w:r>
        <w:rPr>
          <w:bCs/>
          <w:lang w:val="sl"/>
        </w:rPr>
        <w:t>58. člen</w:t>
      </w:r>
    </w:p>
    <w:p w:rsidR="0082167C" w:rsidRPr="002244C0" w:rsidRDefault="0082167C" w:rsidP="00771723">
      <w:pPr>
        <w:pStyle w:val="ECHRParaQuote"/>
        <w:rPr>
          <w:lang w:val="sl"/>
        </w:rPr>
      </w:pPr>
      <w:r>
        <w:rPr>
          <w:lang w:val="sl"/>
        </w:rPr>
        <w:t>"Sodišče preizkusi odločitve agencije v mejah tožbenega zahtevka in v mejah razlogov, ki so navedeni v tožbi, pri tem pa pazi po uradni dolžnosti na bistvene kršitve določb postopka ..."</w:t>
      </w:r>
    </w:p>
    <w:p w:rsidR="0082167C" w:rsidRPr="002244C0" w:rsidRDefault="0082167C" w:rsidP="00771723">
      <w:pPr>
        <w:pStyle w:val="ECHRTitleCentre3"/>
        <w:rPr>
          <w:lang w:val="sl"/>
        </w:rPr>
      </w:pPr>
      <w:r>
        <w:rPr>
          <w:bCs/>
          <w:lang w:val="sl"/>
        </w:rPr>
        <w:t>59. člen</w:t>
      </w:r>
    </w:p>
    <w:p w:rsidR="0082167C" w:rsidRPr="002244C0" w:rsidRDefault="0082167C" w:rsidP="00771723">
      <w:pPr>
        <w:pStyle w:val="ECHRParaQuote"/>
        <w:rPr>
          <w:lang w:val="sl"/>
        </w:rPr>
      </w:pPr>
      <w:r>
        <w:rPr>
          <w:lang w:val="sl"/>
        </w:rPr>
        <w:t>"Sodišče odloča praviloma brez obravnave."</w:t>
      </w:r>
    </w:p>
    <w:p w:rsidR="0082167C" w:rsidRPr="002244C0" w:rsidRDefault="0082167C" w:rsidP="00771723">
      <w:pPr>
        <w:pStyle w:val="ECHRTitleCentre3"/>
        <w:rPr>
          <w:lang w:val="sl"/>
        </w:rPr>
      </w:pPr>
      <w:r>
        <w:rPr>
          <w:bCs/>
          <w:lang w:val="sl"/>
        </w:rPr>
        <w:t>61. člen</w:t>
      </w:r>
    </w:p>
    <w:p w:rsidR="0082167C" w:rsidRPr="002244C0" w:rsidRDefault="0082167C" w:rsidP="00771723">
      <w:pPr>
        <w:pStyle w:val="ECHRParaQuote"/>
        <w:rPr>
          <w:lang w:val="sl"/>
        </w:rPr>
      </w:pPr>
      <w:r>
        <w:rPr>
          <w:lang w:val="sl"/>
        </w:rPr>
        <w:t>"</w:t>
      </w:r>
      <w:r w:rsidR="004666CB">
        <w:rPr>
          <w:lang w:val="sl"/>
        </w:rPr>
        <w:t>Zoper sodbo</w:t>
      </w:r>
      <w:r>
        <w:rPr>
          <w:lang w:val="sl"/>
        </w:rPr>
        <w:t xml:space="preserve"> </w:t>
      </w:r>
      <w:r w:rsidR="004666CB">
        <w:rPr>
          <w:lang w:val="sl"/>
        </w:rPr>
        <w:t>ali sklep</w:t>
      </w:r>
      <w:r>
        <w:rPr>
          <w:lang w:val="sl"/>
        </w:rPr>
        <w:t>, izdanem v postopku sodnega varstva, ni pritožbe."</w:t>
      </w:r>
    </w:p>
    <w:p w:rsidR="0082167C" w:rsidRPr="002244C0" w:rsidRDefault="0082167C" w:rsidP="00771723">
      <w:pPr>
        <w:pStyle w:val="ECHRTitleCentre3"/>
        <w:rPr>
          <w:lang w:val="sl"/>
        </w:rPr>
      </w:pPr>
      <w:r>
        <w:rPr>
          <w:bCs/>
          <w:lang w:val="sl"/>
        </w:rPr>
        <w:t>73. člen</w:t>
      </w:r>
    </w:p>
    <w:p w:rsidR="00B30BA5" w:rsidRPr="002244C0" w:rsidRDefault="00CF6CD2" w:rsidP="00771723">
      <w:pPr>
        <w:pStyle w:val="ECHRParaQuote"/>
        <w:rPr>
          <w:lang w:val="sl"/>
        </w:rPr>
      </w:pPr>
      <w:r>
        <w:rPr>
          <w:lang w:val="sl"/>
        </w:rPr>
        <w:t>"</w:t>
      </w:r>
      <w:r w:rsidR="0082167C">
        <w:rPr>
          <w:lang w:val="sl"/>
        </w:rPr>
        <w:t>(1) Z globo do deset odstotkov letnega prometa podjetja v predhodnem poslovnem letu se kaznuje za prekršek pravna oseba, samostojni podjetnik posameznik ter posameznik, ki samostojno opravlja poklicno dejavnost:</w:t>
      </w:r>
    </w:p>
    <w:p w:rsidR="0082167C" w:rsidRPr="002244C0" w:rsidRDefault="00B30BA5" w:rsidP="00771723">
      <w:pPr>
        <w:pStyle w:val="ECHRParaQuote"/>
        <w:rPr>
          <w:lang w:val="sl"/>
        </w:rPr>
      </w:pPr>
      <w:r>
        <w:rPr>
          <w:lang w:val="sl"/>
        </w:rPr>
        <w:t>...</w:t>
      </w:r>
    </w:p>
    <w:p w:rsidR="00B30BA5" w:rsidRPr="002244C0" w:rsidRDefault="0082167C" w:rsidP="00771723">
      <w:pPr>
        <w:pStyle w:val="ECHRParaQuote"/>
        <w:rPr>
          <w:lang w:val="sl"/>
        </w:rPr>
      </w:pPr>
      <w:r>
        <w:rPr>
          <w:lang w:val="sl"/>
        </w:rPr>
        <w:t>- če v nasprotju z 9. členom tega zakona ali 102. členom PDEU zlorabi prevladujoč položaj;</w:t>
      </w:r>
    </w:p>
    <w:p w:rsidR="00B30BA5" w:rsidRPr="002244C0" w:rsidRDefault="00947CB6" w:rsidP="00771723">
      <w:pPr>
        <w:pStyle w:val="ECHRParaQuote"/>
        <w:rPr>
          <w:lang w:val="sl"/>
        </w:rPr>
      </w:pPr>
      <w:r>
        <w:rPr>
          <w:lang w:val="sl"/>
        </w:rPr>
        <w:t>...</w:t>
      </w:r>
    </w:p>
    <w:p w:rsidR="0082167C" w:rsidRPr="002244C0" w:rsidRDefault="0082167C" w:rsidP="00771723">
      <w:pPr>
        <w:pStyle w:val="ECHRParaQuote"/>
        <w:rPr>
          <w:lang w:val="sl"/>
        </w:rPr>
      </w:pPr>
      <w:r>
        <w:rPr>
          <w:lang w:val="sl"/>
        </w:rPr>
        <w:lastRenderedPageBreak/>
        <w:t xml:space="preserve">(2) Z globo od 5.000 do 10.000 </w:t>
      </w:r>
      <w:r w:rsidR="00CF6CD2">
        <w:rPr>
          <w:lang w:val="sl"/>
        </w:rPr>
        <w:t xml:space="preserve">eurov </w:t>
      </w:r>
      <w:r>
        <w:rPr>
          <w:lang w:val="sl"/>
        </w:rPr>
        <w:t>se kaznuje za prekršek iz prejšnjega odstavka odgovorna oseba pravne osebe ...</w:t>
      </w:r>
    </w:p>
    <w:p w:rsidR="0082167C" w:rsidRPr="00097676" w:rsidRDefault="00CF6CD2" w:rsidP="00771723">
      <w:pPr>
        <w:pStyle w:val="ECHRParaQuote"/>
        <w:rPr>
          <w:lang w:val="sl"/>
        </w:rPr>
      </w:pPr>
      <w:r>
        <w:rPr>
          <w:lang w:val="sl"/>
        </w:rPr>
        <w:t>..."</w:t>
      </w:r>
    </w:p>
    <w:p w:rsidR="0082167C" w:rsidRPr="00097676" w:rsidRDefault="00771723" w:rsidP="00771723">
      <w:pPr>
        <w:pStyle w:val="ECHRHeading2"/>
        <w:rPr>
          <w:lang w:val="sl"/>
        </w:rPr>
      </w:pPr>
      <w:r>
        <w:rPr>
          <w:lang w:val="sl"/>
        </w:rPr>
        <w:t>B.</w:t>
      </w:r>
      <w:r>
        <w:rPr>
          <w:b w:val="0"/>
          <w:bCs w:val="0"/>
          <w:lang w:val="sl"/>
        </w:rPr>
        <w:t>  </w:t>
      </w:r>
      <w:r>
        <w:rPr>
          <w:lang w:val="sl"/>
        </w:rPr>
        <w:t>Zakon o upravnem sporu</w:t>
      </w:r>
    </w:p>
    <w:bookmarkStart w:id="18" w:name="ADA"/>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26</w:t>
      </w:r>
      <w:r>
        <w:rPr>
          <w:lang w:val="sl"/>
        </w:rPr>
        <w:fldChar w:fldCharType="end"/>
      </w:r>
      <w:bookmarkEnd w:id="18"/>
      <w:r>
        <w:rPr>
          <w:lang w:val="sl"/>
        </w:rPr>
        <w:t xml:space="preserve">.  Veljavne določbe Zakona o upravnem sporu (Uradni list št. 105/06 z nadaljnjimi spremembami) so navedene v zadevi </w:t>
      </w:r>
      <w:r w:rsidR="00516E70">
        <w:rPr>
          <w:i/>
          <w:iCs/>
          <w:lang w:val="sl"/>
        </w:rPr>
        <w:t>Mirovni i</w:t>
      </w:r>
      <w:r>
        <w:rPr>
          <w:i/>
          <w:iCs/>
          <w:lang w:val="sl"/>
        </w:rPr>
        <w:t>nštitut proti Sloveniji</w:t>
      </w:r>
      <w:r>
        <w:rPr>
          <w:lang w:val="sl"/>
        </w:rPr>
        <w:t xml:space="preserve"> (št. 32303/13, 19., 21. in 22. odstavek, 13. marec 2018).</w:t>
      </w:r>
    </w:p>
    <w:bookmarkStart w:id="19" w:name="section67ADA"/>
    <w:p w:rsidR="00050E63" w:rsidRPr="002244C0" w:rsidRDefault="00050E63"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27</w:t>
      </w:r>
      <w:r>
        <w:rPr>
          <w:lang w:val="sl"/>
        </w:rPr>
        <w:fldChar w:fldCharType="end"/>
      </w:r>
      <w:bookmarkEnd w:id="19"/>
      <w:r>
        <w:rPr>
          <w:lang w:val="sl"/>
        </w:rPr>
        <w:t>.  Poleg tega se 64. člen, kolikor je pomemben za zadevo, glasi:</w:t>
      </w:r>
    </w:p>
    <w:p w:rsidR="003B127B" w:rsidRPr="002244C0" w:rsidRDefault="00050E63" w:rsidP="00771723">
      <w:pPr>
        <w:pStyle w:val="ECHRParaQuote"/>
        <w:rPr>
          <w:lang w:val="sl"/>
        </w:rPr>
      </w:pPr>
      <w:r>
        <w:rPr>
          <w:lang w:val="sl"/>
        </w:rPr>
        <w:t>"(1) Sodišče tožbi ugodi in s sodbo izpodbijani upravni akt odpravi:</w:t>
      </w:r>
    </w:p>
    <w:p w:rsidR="003B127B" w:rsidRPr="002244C0" w:rsidRDefault="00B30BA5" w:rsidP="00771723">
      <w:pPr>
        <w:pStyle w:val="ECHRParaQuote"/>
        <w:rPr>
          <w:lang w:val="sl"/>
        </w:rPr>
      </w:pPr>
      <w:r>
        <w:rPr>
          <w:lang w:val="sl"/>
        </w:rPr>
        <w:t>...</w:t>
      </w:r>
    </w:p>
    <w:p w:rsidR="003B127B" w:rsidRPr="002244C0" w:rsidRDefault="003B127B" w:rsidP="00771723">
      <w:pPr>
        <w:pStyle w:val="ECHRParaQuote"/>
        <w:rPr>
          <w:lang w:val="sl"/>
        </w:rPr>
      </w:pPr>
      <w:r>
        <w:rPr>
          <w:lang w:val="sl"/>
        </w:rPr>
        <w:t>2. če spozna, da na podlagi dejanskega stanja, ki je bilo ugotovljeno v postopku za izdajo upravnega akta, ne more rešiti spora, zato ker so bili zmotno presojeni dokazi, ker so ugotovljena dejstva v nasprotju s podatki spisa, ker so v bistvenih točkah dejstva nepopolno ugotovljena ali ker je bil iz ugotovljenih dejstev narejen napačen sklep glede dejanskega stanja ..."</w:t>
      </w:r>
    </w:p>
    <w:bookmarkStart w:id="20" w:name="ADAnoreopening"/>
    <w:p w:rsidR="00BD3C3B" w:rsidRPr="002244C0" w:rsidRDefault="00BD3C3B"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28</w:t>
      </w:r>
      <w:r>
        <w:rPr>
          <w:lang w:val="sl"/>
        </w:rPr>
        <w:fldChar w:fldCharType="end"/>
      </w:r>
      <w:bookmarkEnd w:id="20"/>
      <w:r>
        <w:rPr>
          <w:lang w:val="sl"/>
        </w:rPr>
        <w:t>.  Zakon o upravnem sporu ne predvideva obnove postopka pred domačimi sodišči na podlagi ugotovitve Sodišča o kršitvi konvencije.</w:t>
      </w:r>
    </w:p>
    <w:p w:rsidR="00C55740" w:rsidRPr="002244C0" w:rsidRDefault="00771723" w:rsidP="00771723">
      <w:pPr>
        <w:pStyle w:val="ECHRHeading2"/>
        <w:rPr>
          <w:lang w:val="sl"/>
        </w:rPr>
      </w:pPr>
      <w:r>
        <w:rPr>
          <w:lang w:val="sl"/>
        </w:rPr>
        <w:t>C. Kazenski zakonik</w:t>
      </w:r>
    </w:p>
    <w:bookmarkStart w:id="21" w:name="CriminalCode"/>
    <w:p w:rsidR="00C55740" w:rsidRPr="002244C0" w:rsidRDefault="00C55740"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29</w:t>
      </w:r>
      <w:r>
        <w:rPr>
          <w:lang w:val="sl"/>
        </w:rPr>
        <w:fldChar w:fldCharType="end"/>
      </w:r>
      <w:bookmarkEnd w:id="21"/>
      <w:r>
        <w:rPr>
          <w:lang w:val="sl"/>
        </w:rPr>
        <w:t>.  299. člen Kazenskega zakonika (Uradni list RS, št. 55/2008 z nadaljnjimi spremembami) glede tega določa:</w:t>
      </w:r>
    </w:p>
    <w:p w:rsidR="00D02AFE" w:rsidRPr="002244C0" w:rsidRDefault="00D02AFE" w:rsidP="00771723">
      <w:pPr>
        <w:pStyle w:val="ECHRParaQuote"/>
        <w:rPr>
          <w:lang w:val="sl"/>
        </w:rPr>
      </w:pPr>
      <w:r>
        <w:rPr>
          <w:lang w:val="sl"/>
        </w:rPr>
        <w:t xml:space="preserve">"(1) Kdor s silo ali z grožnjo, da bo neposredno uporabil </w:t>
      </w:r>
      <w:r w:rsidR="001949D8">
        <w:rPr>
          <w:lang w:val="sl"/>
        </w:rPr>
        <w:t>silo</w:t>
      </w:r>
      <w:r>
        <w:rPr>
          <w:lang w:val="sl"/>
        </w:rPr>
        <w:t>, prepreči uradni osebi uradno dejanje, ki ga je nameravala opraviti v okviru svojih pravic ... se kaznuje z zaporom ..."</w:t>
      </w:r>
    </w:p>
    <w:p w:rsidR="00B30BA5" w:rsidRPr="00097676" w:rsidRDefault="00D3080D" w:rsidP="00771723">
      <w:pPr>
        <w:pStyle w:val="ECHRHeading2"/>
        <w:rPr>
          <w:lang w:val="it-IT"/>
        </w:rPr>
      </w:pPr>
      <w:r>
        <w:rPr>
          <w:lang w:val="sl"/>
        </w:rPr>
        <w:t>D. Sodna praksa U</w:t>
      </w:r>
      <w:r w:rsidR="00C55740">
        <w:rPr>
          <w:lang w:val="sl"/>
        </w:rPr>
        <w:t>stavnega sodišča</w:t>
      </w:r>
    </w:p>
    <w:bookmarkStart w:id="22" w:name="CCourt1"/>
    <w:p w:rsidR="0082167C"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30</w:t>
      </w:r>
      <w:r>
        <w:rPr>
          <w:lang w:val="sl"/>
        </w:rPr>
        <w:fldChar w:fldCharType="end"/>
      </w:r>
      <w:bookmarkEnd w:id="22"/>
      <w:r>
        <w:rPr>
          <w:lang w:val="sl"/>
        </w:rPr>
        <w:t xml:space="preserve">.  Ustavno sodišče je 11. aprila 2013 v okviru </w:t>
      </w:r>
      <w:r w:rsidR="00261083">
        <w:rPr>
          <w:lang w:val="sl"/>
        </w:rPr>
        <w:t>presoje</w:t>
      </w:r>
      <w:r>
        <w:rPr>
          <w:lang w:val="sl"/>
        </w:rPr>
        <w:t xml:space="preserve"> ustavnosti več določb zakona o konkurenci ugotovilo, da </w:t>
      </w:r>
      <w:r w:rsidR="0043352C">
        <w:rPr>
          <w:lang w:val="sl"/>
        </w:rPr>
        <w:t>zakon ureja</w:t>
      </w:r>
      <w:r>
        <w:rPr>
          <w:lang w:val="sl"/>
        </w:rPr>
        <w:t xml:space="preserve"> dve različni vrsti postopkov v zvezi </w:t>
      </w:r>
      <w:r w:rsidR="0043352C">
        <w:rPr>
          <w:lang w:val="sl"/>
        </w:rPr>
        <w:t xml:space="preserve">z ugotavljanjem </w:t>
      </w:r>
      <w:r>
        <w:rPr>
          <w:lang w:val="sl"/>
        </w:rPr>
        <w:t xml:space="preserve">kršitev konkurenčnega prava: postopke, ki v celoti </w:t>
      </w:r>
      <w:r w:rsidR="0043352C">
        <w:rPr>
          <w:lang w:val="sl"/>
        </w:rPr>
        <w:t>potekajo po določbah</w:t>
      </w:r>
      <w:r>
        <w:rPr>
          <w:lang w:val="sl"/>
        </w:rPr>
        <w:t xml:space="preserve"> zakona o konkurenci</w:t>
      </w:r>
      <w:r w:rsidR="0043352C">
        <w:rPr>
          <w:lang w:val="sl"/>
        </w:rPr>
        <w:t>,</w:t>
      </w:r>
      <w:r>
        <w:rPr>
          <w:lang w:val="sl"/>
        </w:rPr>
        <w:t xml:space="preserve"> in postopke o pre</w:t>
      </w:r>
      <w:r w:rsidR="00E679EF">
        <w:rPr>
          <w:lang w:val="sl"/>
        </w:rPr>
        <w:t>kršku</w:t>
      </w:r>
      <w:r>
        <w:rPr>
          <w:lang w:val="sl"/>
        </w:rPr>
        <w:t xml:space="preserve">, ki skoraj v celoti </w:t>
      </w:r>
      <w:r w:rsidR="00E679EF">
        <w:rPr>
          <w:lang w:val="sl"/>
        </w:rPr>
        <w:t>potekajo po določbah z</w:t>
      </w:r>
      <w:r>
        <w:rPr>
          <w:lang w:val="sl"/>
        </w:rPr>
        <w:t>akona o prekrških (sklep št. U</w:t>
      </w:r>
      <w:r w:rsidR="00E679EF">
        <w:rPr>
          <w:lang w:val="sl"/>
        </w:rPr>
        <w:t>-</w:t>
      </w:r>
      <w:r>
        <w:rPr>
          <w:lang w:val="sl"/>
        </w:rPr>
        <w:t xml:space="preserve">I-40/12). Na podlagi preučitve veljavne zakonodaje je sodišče menilo, da postopki za ugotavljanje kršitev konkurenčnega prava, ki v celoti </w:t>
      </w:r>
      <w:r w:rsidR="00E679EF">
        <w:rPr>
          <w:lang w:val="sl"/>
        </w:rPr>
        <w:t>potekajo po</w:t>
      </w:r>
      <w:r>
        <w:rPr>
          <w:lang w:val="sl"/>
        </w:rPr>
        <w:t xml:space="preserve"> </w:t>
      </w:r>
      <w:r w:rsidR="00E679EF">
        <w:rPr>
          <w:lang w:val="sl"/>
        </w:rPr>
        <w:t>določbah zakona</w:t>
      </w:r>
      <w:r>
        <w:rPr>
          <w:lang w:val="sl"/>
        </w:rPr>
        <w:t xml:space="preserve"> o konkurenci </w:t>
      </w:r>
      <w:r w:rsidR="00516E70">
        <w:rPr>
          <w:lang w:val="sl"/>
        </w:rPr>
        <w:t>-</w:t>
      </w:r>
      <w:r>
        <w:rPr>
          <w:lang w:val="sl"/>
        </w:rPr>
        <w:t xml:space="preserve"> nadzorni postopki - sami po sebi niso urejeni kot kaznovalni. Ustavno sodišče je tudi ugotovilo, da so nadzorna pooblastila agencije usmerjena v ponovno vzpostavitev skladnosti trga s pravili konkurence. Nasprotno pa je sodišče presodilo, da je prekrškovni postopek, v katerem </w:t>
      </w:r>
      <w:r w:rsidR="00EE4CC6">
        <w:rPr>
          <w:lang w:val="sl"/>
        </w:rPr>
        <w:t>agencija naloži</w:t>
      </w:r>
      <w:r>
        <w:rPr>
          <w:lang w:val="sl"/>
        </w:rPr>
        <w:t xml:space="preserve"> </w:t>
      </w:r>
      <w:r w:rsidR="00EE4CC6">
        <w:rPr>
          <w:lang w:val="sl"/>
        </w:rPr>
        <w:t xml:space="preserve">globo </w:t>
      </w:r>
      <w:r>
        <w:rPr>
          <w:lang w:val="sl"/>
        </w:rPr>
        <w:t>kot represivni ukrep</w:t>
      </w:r>
      <w:r w:rsidR="00EE4CC6">
        <w:rPr>
          <w:lang w:val="sl"/>
        </w:rPr>
        <w:t>, ki ima generalno in specialno-preventivne ter retributivne</w:t>
      </w:r>
      <w:r>
        <w:rPr>
          <w:lang w:val="sl"/>
        </w:rPr>
        <w:t xml:space="preserve"> namene, kaznovalne narave.</w:t>
      </w:r>
    </w:p>
    <w:bookmarkStart w:id="23" w:name="Ccourtotherdecisions"/>
    <w:p w:rsidR="0082167C" w:rsidRPr="002244C0" w:rsidRDefault="0082167C" w:rsidP="00771723">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DB52C7">
        <w:rPr>
          <w:noProof/>
          <w:lang w:val="sl"/>
        </w:rPr>
        <w:t>31</w:t>
      </w:r>
      <w:r>
        <w:rPr>
          <w:lang w:val="sl"/>
        </w:rPr>
        <w:fldChar w:fldCharType="end"/>
      </w:r>
      <w:bookmarkEnd w:id="23"/>
      <w:r>
        <w:rPr>
          <w:lang w:val="sl"/>
        </w:rPr>
        <w:t xml:space="preserve">.  Ustavno sodišče je v odločbah z dne 17. septembra 2015 (št. Up-164/14) in 7. julija 2016 (št. Up-217/15) potrdilo, da so nadzorni postopki in prekrškovni postopki po </w:t>
      </w:r>
      <w:r w:rsidR="00EE4CC6">
        <w:rPr>
          <w:lang w:val="sl"/>
        </w:rPr>
        <w:t>z</w:t>
      </w:r>
      <w:r>
        <w:rPr>
          <w:lang w:val="sl"/>
        </w:rPr>
        <w:t xml:space="preserve">akonu o konkurenci formalno ločeni in da postopki, ki v celoti </w:t>
      </w:r>
      <w:r w:rsidR="00EE4CC6">
        <w:rPr>
          <w:lang w:val="sl"/>
        </w:rPr>
        <w:t>potekajo</w:t>
      </w:r>
      <w:r w:rsidR="006A7BA3">
        <w:rPr>
          <w:lang w:val="sl"/>
        </w:rPr>
        <w:t xml:space="preserve"> po določbah</w:t>
      </w:r>
      <w:r>
        <w:rPr>
          <w:lang w:val="sl"/>
        </w:rPr>
        <w:t xml:space="preserve"> zakona o konkurenci, niso kaznovalne narave.</w:t>
      </w:r>
    </w:p>
    <w:p w:rsidR="00DA4349" w:rsidRPr="002244C0" w:rsidRDefault="009E2683" w:rsidP="00771723">
      <w:pPr>
        <w:pStyle w:val="ECHRTitle1"/>
        <w:rPr>
          <w:lang w:val="sl"/>
        </w:rPr>
      </w:pPr>
      <w:r>
        <w:rPr>
          <w:lang w:val="sl"/>
        </w:rPr>
        <w:t>PRAVO</w:t>
      </w:r>
    </w:p>
    <w:p w:rsidR="0082167C" w:rsidRPr="002244C0" w:rsidRDefault="0082167C" w:rsidP="00771723">
      <w:pPr>
        <w:pStyle w:val="ECHRHeading1"/>
        <w:rPr>
          <w:lang w:val="sl"/>
        </w:rPr>
      </w:pPr>
      <w:r>
        <w:rPr>
          <w:bCs w:val="0"/>
          <w:lang w:val="sl"/>
        </w:rPr>
        <w:t>I. ZATRJEVANA KRŠITEV 6. ČLENA KONVENCIJE</w:t>
      </w:r>
    </w:p>
    <w:p w:rsidR="00B30BA5" w:rsidRPr="005721CF"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32</w:t>
      </w:r>
      <w:r>
        <w:rPr>
          <w:lang w:val="sl"/>
        </w:rPr>
        <w:fldChar w:fldCharType="end"/>
      </w:r>
      <w:r>
        <w:rPr>
          <w:lang w:val="sl"/>
        </w:rPr>
        <w:t>.  Družba pritožnica se je na podlagi 6. in 13. člena konvencije pritožila, da postopki v zvezi s kršitvijo pravil o konkurenci in postopki v zvezi z naložitvijo denarne kazni zaradi oviranja preiskav</w:t>
      </w:r>
      <w:r w:rsidR="008056BC">
        <w:rPr>
          <w:lang w:val="sl"/>
        </w:rPr>
        <w:t>e niso bili pošteni, ker ni bila izvedena ustna obravnava</w:t>
      </w:r>
      <w:r w:rsidR="006A7BA3">
        <w:rPr>
          <w:lang w:val="sl"/>
        </w:rPr>
        <w:t>, kjer bi se lahko branila</w:t>
      </w:r>
      <w:r>
        <w:rPr>
          <w:lang w:val="sl"/>
        </w:rPr>
        <w:t xml:space="preserve"> in </w:t>
      </w:r>
      <w:r w:rsidR="008D05FB">
        <w:rPr>
          <w:lang w:val="sl"/>
        </w:rPr>
        <w:t xml:space="preserve">v svojem imenu </w:t>
      </w:r>
      <w:r>
        <w:rPr>
          <w:lang w:val="sl"/>
        </w:rPr>
        <w:t>z</w:t>
      </w:r>
      <w:r w:rsidR="008D05FB">
        <w:rPr>
          <w:lang w:val="sl"/>
        </w:rPr>
        <w:t>aslišala priče, katerih zaslišanje je predlagala.</w:t>
      </w:r>
    </w:p>
    <w:p w:rsidR="0082167C" w:rsidRPr="005721CF" w:rsidRDefault="0082167C" w:rsidP="00771723">
      <w:pPr>
        <w:pStyle w:val="ECHRPara"/>
        <w:rPr>
          <w:i/>
          <w:lang w:val="sl"/>
        </w:rPr>
      </w:pPr>
      <w:r>
        <w:rPr>
          <w:lang w:val="sl"/>
        </w:rPr>
        <w:fldChar w:fldCharType="begin"/>
      </w:r>
      <w:r>
        <w:rPr>
          <w:lang w:val="sl"/>
        </w:rPr>
        <w:instrText xml:space="preserve"> SEQ level0 \*arabic </w:instrText>
      </w:r>
      <w:r>
        <w:rPr>
          <w:lang w:val="sl"/>
        </w:rPr>
        <w:fldChar w:fldCharType="separate"/>
      </w:r>
      <w:r w:rsidR="00DB52C7">
        <w:rPr>
          <w:noProof/>
          <w:lang w:val="sl"/>
        </w:rPr>
        <w:t>33</w:t>
      </w:r>
      <w:r>
        <w:rPr>
          <w:lang w:val="sl"/>
        </w:rPr>
        <w:fldChar w:fldCharType="end"/>
      </w:r>
      <w:r>
        <w:rPr>
          <w:lang w:val="sl"/>
        </w:rPr>
        <w:t>.  Sodišče</w:t>
      </w:r>
      <w:r w:rsidR="008D0714">
        <w:rPr>
          <w:lang w:val="sl"/>
        </w:rPr>
        <w:t xml:space="preserve">, </w:t>
      </w:r>
      <w:r w:rsidR="00C600FA">
        <w:rPr>
          <w:lang w:val="sl"/>
        </w:rPr>
        <w:t>ki pravno kvalificira dejanske okoliščine primera</w:t>
      </w:r>
      <w:r>
        <w:rPr>
          <w:lang w:val="sl"/>
        </w:rPr>
        <w:t xml:space="preserve"> (glej </w:t>
      </w:r>
      <w:r>
        <w:rPr>
          <w:i/>
          <w:iCs/>
          <w:lang w:val="sl"/>
        </w:rPr>
        <w:t>Radomilja in drugi proti Hrvaški</w:t>
      </w:r>
      <w:r>
        <w:rPr>
          <w:lang w:val="sl"/>
        </w:rPr>
        <w:t xml:space="preserve"> [VS], št. 37685/10 in 22768/12, § 114, ECHR 2018), bo pritožbo preučilo </w:t>
      </w:r>
      <w:r w:rsidR="00C600FA">
        <w:rPr>
          <w:lang w:val="sl"/>
        </w:rPr>
        <w:t>le</w:t>
      </w:r>
      <w:r>
        <w:rPr>
          <w:lang w:val="sl"/>
        </w:rPr>
        <w:t xml:space="preserve"> s stališča 6. člena konvencije, ki se glede tega glasi:</w:t>
      </w:r>
    </w:p>
    <w:p w:rsidR="0082167C" w:rsidRPr="005721CF" w:rsidRDefault="00D3080D" w:rsidP="00771723">
      <w:pPr>
        <w:pStyle w:val="ECHRParaQuote"/>
        <w:rPr>
          <w:lang w:val="sl"/>
        </w:rPr>
      </w:pPr>
      <w:r>
        <w:rPr>
          <w:lang w:val="sl"/>
        </w:rPr>
        <w:t>"</w:t>
      </w:r>
      <w:r w:rsidR="0082167C">
        <w:rPr>
          <w:lang w:val="sl"/>
        </w:rPr>
        <w:t>1. Vsakdo ima pravico, da ... o kakršnihkoli kazenskih obtožbah zoper njega pravično ... odloča ... sodišče...</w:t>
      </w:r>
    </w:p>
    <w:p w:rsidR="0082167C" w:rsidRPr="005721CF" w:rsidRDefault="0082167C" w:rsidP="00771723">
      <w:pPr>
        <w:pStyle w:val="ECHRParaQuote"/>
        <w:rPr>
          <w:lang w:val="sl"/>
        </w:rPr>
      </w:pPr>
      <w:r>
        <w:rPr>
          <w:lang w:val="sl"/>
        </w:rPr>
        <w:t>3. Kdor je obdolžen kaznivega dejanja, ima naslednje minimalne pravice:</w:t>
      </w:r>
    </w:p>
    <w:p w:rsidR="0082167C" w:rsidRPr="005721CF" w:rsidRDefault="00B30BA5" w:rsidP="00771723">
      <w:pPr>
        <w:pStyle w:val="ECHRParaQuote"/>
        <w:rPr>
          <w:lang w:val="sl"/>
        </w:rPr>
      </w:pPr>
      <w:r>
        <w:rPr>
          <w:lang w:val="sl"/>
        </w:rPr>
        <w:t>...</w:t>
      </w:r>
    </w:p>
    <w:p w:rsidR="0082167C" w:rsidRPr="005721CF" w:rsidRDefault="0082167C" w:rsidP="00771723">
      <w:pPr>
        <w:pStyle w:val="ECHRParaQuote"/>
        <w:rPr>
          <w:lang w:val="sl"/>
        </w:rPr>
      </w:pPr>
      <w:r>
        <w:rPr>
          <w:lang w:val="sl"/>
        </w:rPr>
        <w:t>c) da se brani sam ali z zagovornikom po lastni izbiri ali če nima dovolj sredstev za plačilo zagovornika, da ga dobi brezplačno, če to zahtevajo interesi pravičnosti;</w:t>
      </w:r>
    </w:p>
    <w:p w:rsidR="0082167C" w:rsidRPr="005721CF" w:rsidRDefault="0082167C" w:rsidP="00771723">
      <w:pPr>
        <w:pStyle w:val="ECHRParaQuote"/>
        <w:rPr>
          <w:lang w:val="sl"/>
        </w:rPr>
      </w:pPr>
      <w:r>
        <w:rPr>
          <w:lang w:val="sl"/>
        </w:rPr>
        <w:t>(d) da zaslišuje oziroma zahteva zaslišanje obremenilnih prič in da doseže navzočnost in zaslišanje razbremenilnih prič pod enakimi pogoji, kot veljajo za obremenilne priče;</w:t>
      </w:r>
    </w:p>
    <w:p w:rsidR="0082167C" w:rsidRPr="00771723" w:rsidRDefault="00D3080D" w:rsidP="00771723">
      <w:pPr>
        <w:pStyle w:val="ECHRParaQuote"/>
      </w:pPr>
      <w:r>
        <w:rPr>
          <w:lang w:val="sl"/>
        </w:rPr>
        <w:t>..."</w:t>
      </w:r>
    </w:p>
    <w:p w:rsidR="0082167C" w:rsidRPr="00771723" w:rsidRDefault="0082167C" w:rsidP="00771723">
      <w:pPr>
        <w:pStyle w:val="ECHRHeading2"/>
      </w:pPr>
      <w:r>
        <w:rPr>
          <w:lang w:val="sl"/>
        </w:rPr>
        <w:t>A.</w:t>
      </w:r>
      <w:r>
        <w:rPr>
          <w:b w:val="0"/>
          <w:bCs w:val="0"/>
          <w:lang w:val="sl"/>
        </w:rPr>
        <w:t>  </w:t>
      </w:r>
      <w:r>
        <w:rPr>
          <w:lang w:val="sl"/>
        </w:rPr>
        <w:t>Sprejemljivost</w:t>
      </w:r>
    </w:p>
    <w:p w:rsidR="0082167C" w:rsidRPr="00771723" w:rsidRDefault="0082167C" w:rsidP="00771723">
      <w:pPr>
        <w:pStyle w:val="ECHRHeading3"/>
      </w:pPr>
      <w:r>
        <w:rPr>
          <w:bCs w:val="0"/>
          <w:iCs/>
          <w:lang w:val="sl"/>
        </w:rPr>
        <w:t>1.</w:t>
      </w:r>
      <w:r>
        <w:rPr>
          <w:bCs w:val="0"/>
          <w:i w:val="0"/>
          <w:lang w:val="sl"/>
        </w:rPr>
        <w:t>  </w:t>
      </w:r>
      <w:r>
        <w:rPr>
          <w:bCs w:val="0"/>
          <w:iCs/>
          <w:lang w:val="sl"/>
        </w:rPr>
        <w:t>Navedbe strank</w:t>
      </w:r>
    </w:p>
    <w:p w:rsidR="0082167C" w:rsidRPr="00771723" w:rsidRDefault="00771723" w:rsidP="00771723">
      <w:pPr>
        <w:pStyle w:val="ECHRHeading4"/>
      </w:pPr>
      <w:r>
        <w:rPr>
          <w:iCs w:val="0"/>
          <w:lang w:val="sl"/>
        </w:rPr>
        <w:t>a) Vlada</w:t>
      </w:r>
    </w:p>
    <w:p w:rsidR="00B30BA5" w:rsidRPr="00D3080D" w:rsidRDefault="00174F4A"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34</w:t>
      </w:r>
      <w:r>
        <w:rPr>
          <w:lang w:val="sl"/>
        </w:rPr>
        <w:fldChar w:fldCharType="end"/>
      </w:r>
      <w:r>
        <w:rPr>
          <w:lang w:val="sl"/>
        </w:rPr>
        <w:t>.  Vlada je trdila, da se noben od spornih postopkov ni nanašal na "kazensko obtožbo" zoper družb</w:t>
      </w:r>
      <w:r w:rsidR="00D3080D">
        <w:rPr>
          <w:lang w:val="sl"/>
        </w:rPr>
        <w:t>o pritožnico in da zato pritožbi</w:t>
      </w:r>
      <w:r>
        <w:rPr>
          <w:lang w:val="sl"/>
        </w:rPr>
        <w:t xml:space="preserve"> po načelu </w:t>
      </w:r>
      <w:r>
        <w:rPr>
          <w:i/>
          <w:iCs/>
          <w:lang w:val="sl"/>
        </w:rPr>
        <w:t>ratione materiae</w:t>
      </w:r>
      <w:r w:rsidR="00D3080D">
        <w:rPr>
          <w:lang w:val="sl"/>
        </w:rPr>
        <w:t xml:space="preserve"> nista združljivi</w:t>
      </w:r>
      <w:r>
        <w:rPr>
          <w:lang w:val="sl"/>
        </w:rPr>
        <w:t xml:space="preserve"> z določbami konvencije.</w:t>
      </w:r>
    </w:p>
    <w:bookmarkStart w:id="24" w:name="OBSGOVcompetitionRM"/>
    <w:p w:rsidR="00947CB6"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35</w:t>
      </w:r>
      <w:r>
        <w:rPr>
          <w:lang w:val="sl"/>
        </w:rPr>
        <w:fldChar w:fldCharType="end"/>
      </w:r>
      <w:bookmarkEnd w:id="24"/>
      <w:r>
        <w:rPr>
          <w:lang w:val="sl"/>
        </w:rPr>
        <w:t xml:space="preserve">.  Kar zadeva postopke v zvezi z ugotavljanjem kršitve pravil konkurence je vlada trdila, da so v skladu z domačo zakonodajo izvzeti iz kazenskopravnega sistema in </w:t>
      </w:r>
      <w:r w:rsidR="00D3080D">
        <w:rPr>
          <w:lang w:val="sl"/>
        </w:rPr>
        <w:t>da gre za upravne postopke</w:t>
      </w:r>
      <w:r>
        <w:rPr>
          <w:lang w:val="sl"/>
        </w:rPr>
        <w:t xml:space="preserve">. </w:t>
      </w:r>
      <w:r w:rsidR="00D3080D">
        <w:rPr>
          <w:lang w:val="sl"/>
        </w:rPr>
        <w:t>Ob sklicevanju na sodno prakso U</w:t>
      </w:r>
      <w:r>
        <w:rPr>
          <w:lang w:val="sl"/>
        </w:rPr>
        <w:t xml:space="preserve">stavnega sodišča (glej </w:t>
      </w:r>
      <w:r>
        <w:rPr>
          <w:lang w:val="sl"/>
        </w:rPr>
        <w:fldChar w:fldCharType="begin"/>
      </w:r>
      <w:r>
        <w:rPr>
          <w:lang w:val="sl"/>
        </w:rPr>
        <w:instrText xml:space="preserve"> REF CCourt1 \h </w:instrText>
      </w:r>
      <w:r>
        <w:rPr>
          <w:lang w:val="sl"/>
        </w:rPr>
      </w:r>
      <w:r>
        <w:rPr>
          <w:lang w:val="sl"/>
        </w:rPr>
        <w:fldChar w:fldCharType="separate"/>
      </w:r>
      <w:r w:rsidR="00DB52C7">
        <w:rPr>
          <w:noProof/>
          <w:lang w:val="sl"/>
        </w:rPr>
        <w:t>30</w:t>
      </w:r>
      <w:r>
        <w:rPr>
          <w:lang w:val="sl"/>
        </w:rPr>
        <w:fldChar w:fldCharType="end"/>
      </w:r>
      <w:r w:rsidR="006A7BA3">
        <w:rPr>
          <w:lang w:val="sl"/>
        </w:rPr>
        <w:t>.</w:t>
      </w:r>
      <w:r>
        <w:rPr>
          <w:lang w:val="sl"/>
        </w:rPr>
        <w:t xml:space="preserve"> in </w:t>
      </w:r>
      <w:r>
        <w:rPr>
          <w:lang w:val="sl"/>
        </w:rPr>
        <w:fldChar w:fldCharType="begin"/>
      </w:r>
      <w:r>
        <w:rPr>
          <w:lang w:val="sl"/>
        </w:rPr>
        <w:instrText xml:space="preserve"> REF Ccourtotherdecisions \h </w:instrText>
      </w:r>
      <w:r>
        <w:rPr>
          <w:lang w:val="sl"/>
        </w:rPr>
      </w:r>
      <w:r>
        <w:rPr>
          <w:lang w:val="sl"/>
        </w:rPr>
        <w:fldChar w:fldCharType="separate"/>
      </w:r>
      <w:r w:rsidR="00DB52C7">
        <w:rPr>
          <w:noProof/>
          <w:lang w:val="sl"/>
        </w:rPr>
        <w:t>31</w:t>
      </w:r>
      <w:r>
        <w:rPr>
          <w:lang w:val="sl"/>
        </w:rPr>
        <w:fldChar w:fldCharType="end"/>
      </w:r>
      <w:r w:rsidR="006A7BA3">
        <w:rPr>
          <w:lang w:val="sl"/>
        </w:rPr>
        <w:t>.</w:t>
      </w:r>
      <w:r>
        <w:rPr>
          <w:lang w:val="sl"/>
        </w:rPr>
        <w:t xml:space="preserve"> odstavek zgoraj) je poudarila, </w:t>
      </w:r>
      <w:r>
        <w:rPr>
          <w:lang w:val="sl"/>
        </w:rPr>
        <w:lastRenderedPageBreak/>
        <w:t xml:space="preserve">da sta sporna postopka v celoti </w:t>
      </w:r>
      <w:r w:rsidR="00BF4289">
        <w:rPr>
          <w:lang w:val="sl"/>
        </w:rPr>
        <w:t>potekala po določbah zakona</w:t>
      </w:r>
      <w:r>
        <w:rPr>
          <w:lang w:val="sl"/>
        </w:rPr>
        <w:t xml:space="preserve"> o konkurenci in sta bila ločena od prekrškovnega postopka. V obeh je </w:t>
      </w:r>
      <w:r w:rsidR="006A7BA3">
        <w:rPr>
          <w:lang w:val="sl"/>
        </w:rPr>
        <w:t>morala a</w:t>
      </w:r>
      <w:r>
        <w:rPr>
          <w:lang w:val="sl"/>
        </w:rPr>
        <w:t xml:space="preserve">gencija ugotoviti kršitev, vendar je le v slednjem določila objektivne in subjektivne elemente zadevnega prekrška in naložila </w:t>
      </w:r>
      <w:r w:rsidR="00BF4289">
        <w:rPr>
          <w:lang w:val="sl"/>
        </w:rPr>
        <w:t>globo</w:t>
      </w:r>
      <w:r>
        <w:rPr>
          <w:lang w:val="sl"/>
        </w:rPr>
        <w:t xml:space="preserve">. Poudarila je, da je bilo v prekrškovnem postopku kršitelje mogoče zaslišati o vseh dejstvih in dokazih o zadevi. Glede narave kršitve je vlada trdila, da določbe konkurenčnega prava niso </w:t>
      </w:r>
      <w:r w:rsidR="00800C75">
        <w:rPr>
          <w:lang w:val="sl"/>
        </w:rPr>
        <w:t>imele univerzalne uporabe</w:t>
      </w:r>
      <w:r>
        <w:rPr>
          <w:lang w:val="sl"/>
        </w:rPr>
        <w:t xml:space="preserve">, temveč so se uporabljale samo glede ravnanj podjetij, ki so vplivala na konkurenco na trgu. Glavni namen izdaje odločbe o kršitvi je bil odpraviti protikonkurenčne prakse in ponovno vzpostaviti skladnost trga s pravili o konkurenci. V upravnem postopku </w:t>
      </w:r>
      <w:r w:rsidR="002575EB">
        <w:rPr>
          <w:lang w:val="sl"/>
        </w:rPr>
        <w:t>je</w:t>
      </w:r>
      <w:r>
        <w:rPr>
          <w:lang w:val="sl"/>
        </w:rPr>
        <w:t xml:space="preserve"> agencija v skladu s 37. členom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6A7BA3">
        <w:rPr>
          <w:lang w:val="sl"/>
        </w:rPr>
        <w:t>.</w:t>
      </w:r>
      <w:r>
        <w:rPr>
          <w:lang w:val="sl"/>
        </w:rPr>
        <w:t xml:space="preserve"> odstavek zgoraj) lahko </w:t>
      </w:r>
      <w:r w:rsidR="00BF4289">
        <w:rPr>
          <w:lang w:val="sl"/>
        </w:rPr>
        <w:t>naložila</w:t>
      </w:r>
      <w:r w:rsidR="002575EB">
        <w:rPr>
          <w:lang w:val="sl"/>
        </w:rPr>
        <w:t xml:space="preserve"> le</w:t>
      </w:r>
      <w:r>
        <w:rPr>
          <w:lang w:val="sl"/>
        </w:rPr>
        <w:t xml:space="preserve"> </w:t>
      </w:r>
      <w:r w:rsidR="00BF4289">
        <w:rPr>
          <w:lang w:val="sl"/>
        </w:rPr>
        <w:t>ustrezne</w:t>
      </w:r>
      <w:r>
        <w:rPr>
          <w:lang w:val="sl"/>
        </w:rPr>
        <w:t xml:space="preserve"> ukrepe, katerih namen je odpraviti kršitev in njene posledice. Ob </w:t>
      </w:r>
      <w:r w:rsidR="00412F1C">
        <w:rPr>
          <w:lang w:val="sl"/>
        </w:rPr>
        <w:t>sklicevanju na dejstvo</w:t>
      </w:r>
      <w:r>
        <w:rPr>
          <w:lang w:val="sl"/>
        </w:rPr>
        <w:t xml:space="preserve">, da so domača sodišča </w:t>
      </w:r>
      <w:r w:rsidR="00412F1C">
        <w:rPr>
          <w:lang w:val="sl"/>
        </w:rPr>
        <w:t xml:space="preserve">spremenila </w:t>
      </w:r>
      <w:r>
        <w:rPr>
          <w:lang w:val="sl"/>
        </w:rPr>
        <w:t xml:space="preserve">prekrškovno odločbo </w:t>
      </w:r>
      <w:r w:rsidR="00412F1C">
        <w:rPr>
          <w:lang w:val="sl"/>
        </w:rPr>
        <w:t xml:space="preserve">in </w:t>
      </w:r>
      <w:r>
        <w:rPr>
          <w:lang w:val="sl"/>
        </w:rPr>
        <w:t>proti družbi pritožnici</w:t>
      </w:r>
      <w:r w:rsidR="00412F1C" w:rsidRPr="00412F1C">
        <w:rPr>
          <w:lang w:val="sl"/>
        </w:rPr>
        <w:t xml:space="preserve"> </w:t>
      </w:r>
      <w:r w:rsidR="00412F1C">
        <w:rPr>
          <w:lang w:val="sl"/>
        </w:rPr>
        <w:t>ustavila postopek o prekršku</w:t>
      </w:r>
      <w:r>
        <w:rPr>
          <w:lang w:val="sl"/>
        </w:rPr>
        <w:t>, je vlada trdila, da za kršitev, ki je bila ugotovljena s pravnomočno odločbo v upravnem postopku, družbi pritožnici ni bila naložena nikakršna denarna ali druga sankcija.</w:t>
      </w:r>
    </w:p>
    <w:bookmarkStart w:id="25" w:name="OBSGOVfinenRM"/>
    <w:p w:rsidR="00B30BA5" w:rsidRPr="002244C0" w:rsidRDefault="00174F4A"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36</w:t>
      </w:r>
      <w:r>
        <w:rPr>
          <w:lang w:val="sl"/>
        </w:rPr>
        <w:fldChar w:fldCharType="end"/>
      </w:r>
      <w:bookmarkEnd w:id="25"/>
      <w:r>
        <w:rPr>
          <w:lang w:val="sl"/>
        </w:rPr>
        <w:t>.  V zvezi s postopkom, ki se nanaša na naložitev denarne kazni zaradi oviranja preiskave, je vlada menila, prvič, da v skladu z domačo zakon</w:t>
      </w:r>
      <w:r w:rsidR="000B55F4">
        <w:rPr>
          <w:lang w:val="sl"/>
        </w:rPr>
        <w:t>odajo naložitev denarne kazni ne sodi</w:t>
      </w:r>
      <w:r>
        <w:rPr>
          <w:lang w:val="sl"/>
        </w:rPr>
        <w:t xml:space="preserve"> v kazenskopravni sistem. Šlo je za upravno (procesno) kazen, ki ni bila vpisana v kazensko evidenco in ni imela drugih pravnih posledic</w:t>
      </w:r>
      <w:r w:rsidR="000B55F4">
        <w:rPr>
          <w:lang w:val="sl"/>
        </w:rPr>
        <w:t>, kakršne ima kazenska obsodba</w:t>
      </w:r>
      <w:r>
        <w:rPr>
          <w:lang w:val="sl"/>
        </w:rPr>
        <w:t xml:space="preserve"> po slovenskem pravu. Drugič, trdila je, da je bil na</w:t>
      </w:r>
      <w:r w:rsidR="000B55F4">
        <w:rPr>
          <w:lang w:val="sl"/>
        </w:rPr>
        <w:t xml:space="preserve">men denarne kazni </w:t>
      </w:r>
      <w:r>
        <w:rPr>
          <w:lang w:val="sl"/>
        </w:rPr>
        <w:t>omogočiti</w:t>
      </w:r>
      <w:r w:rsidR="000B55F4" w:rsidRPr="000B55F4">
        <w:rPr>
          <w:lang w:val="sl"/>
        </w:rPr>
        <w:t xml:space="preserve"> </w:t>
      </w:r>
      <w:r w:rsidR="002575EB">
        <w:rPr>
          <w:lang w:val="sl"/>
        </w:rPr>
        <w:t>a</w:t>
      </w:r>
      <w:r w:rsidR="000B55F4">
        <w:rPr>
          <w:lang w:val="sl"/>
        </w:rPr>
        <w:t>genciji</w:t>
      </w:r>
      <w:r>
        <w:rPr>
          <w:lang w:val="sl"/>
        </w:rPr>
        <w:t xml:space="preserve">, da učinkovito izvaja svoja nadzorna pooblastila v skladu z zakonom o konkurenci. Denarna kazen ni </w:t>
      </w:r>
      <w:r w:rsidR="000B55F4">
        <w:rPr>
          <w:lang w:val="sl"/>
        </w:rPr>
        <w:t>imela univerzalne uporabe</w:t>
      </w:r>
      <w:r>
        <w:rPr>
          <w:lang w:val="sl"/>
        </w:rPr>
        <w:t xml:space="preserve">. Nazadnje je vlada navedla, da je </w:t>
      </w:r>
      <w:r w:rsidR="00C84642">
        <w:rPr>
          <w:lang w:val="sl"/>
        </w:rPr>
        <w:t xml:space="preserve">bila </w:t>
      </w:r>
      <w:r>
        <w:rPr>
          <w:lang w:val="sl"/>
        </w:rPr>
        <w:t xml:space="preserve">višina denarne kazni odvisna od gospodarske </w:t>
      </w:r>
      <w:r w:rsidR="00C84642">
        <w:rPr>
          <w:lang w:val="sl"/>
        </w:rPr>
        <w:t>moči</w:t>
      </w:r>
      <w:r>
        <w:rPr>
          <w:lang w:val="sl"/>
        </w:rPr>
        <w:t xml:space="preserve"> podjetja, </w:t>
      </w:r>
      <w:r w:rsidR="00C84642">
        <w:rPr>
          <w:lang w:val="sl"/>
        </w:rPr>
        <w:t xml:space="preserve">saj </w:t>
      </w:r>
      <w:r>
        <w:rPr>
          <w:lang w:val="sl"/>
        </w:rPr>
        <w:t>najvišja denarna kazen ni mogla biti višja od 1</w:t>
      </w:r>
      <w:r w:rsidR="00C84642">
        <w:rPr>
          <w:lang w:val="sl"/>
        </w:rPr>
        <w:t xml:space="preserve"> </w:t>
      </w:r>
      <w:r>
        <w:rPr>
          <w:lang w:val="sl"/>
        </w:rPr>
        <w:t xml:space="preserve">% letnega prometa podjetja v predhodnem poslovnem letu. V obravnavani zadevi je bila naložena </w:t>
      </w:r>
      <w:r w:rsidR="00C84642">
        <w:rPr>
          <w:lang w:val="sl"/>
        </w:rPr>
        <w:t xml:space="preserve">denarna </w:t>
      </w:r>
      <w:r>
        <w:rPr>
          <w:lang w:val="sl"/>
        </w:rPr>
        <w:t>kazen petkrat manjša od najvišje</w:t>
      </w:r>
      <w:r w:rsidR="00C84642">
        <w:rPr>
          <w:lang w:val="sl"/>
        </w:rPr>
        <w:t>ga</w:t>
      </w:r>
      <w:r>
        <w:rPr>
          <w:lang w:val="sl"/>
        </w:rPr>
        <w:t xml:space="preserve"> zakonsko določene</w:t>
      </w:r>
      <w:r w:rsidR="00C84642">
        <w:rPr>
          <w:lang w:val="sl"/>
        </w:rPr>
        <w:t xml:space="preserve">ga zneska in </w:t>
      </w:r>
      <w:r>
        <w:rPr>
          <w:lang w:val="sl"/>
        </w:rPr>
        <w:t>je ni bilo mogoče spremeniti v zaporno kazen.</w:t>
      </w:r>
    </w:p>
    <w:p w:rsidR="00B30BA5" w:rsidRPr="002244C0" w:rsidRDefault="00771723" w:rsidP="00771723">
      <w:pPr>
        <w:pStyle w:val="ECHRHeading4"/>
        <w:rPr>
          <w:lang w:val="sl"/>
        </w:rPr>
      </w:pPr>
      <w:r>
        <w:rPr>
          <w:iCs w:val="0"/>
          <w:lang w:val="sl"/>
        </w:rPr>
        <w:t>b) Družba pritožnica</w:t>
      </w:r>
    </w:p>
    <w:bookmarkStart w:id="26" w:name="OBSAPPcompetitionRM"/>
    <w:p w:rsidR="00B30BA5"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37</w:t>
      </w:r>
      <w:r>
        <w:rPr>
          <w:lang w:val="sl"/>
        </w:rPr>
        <w:fldChar w:fldCharType="end"/>
      </w:r>
      <w:bookmarkEnd w:id="26"/>
      <w:r>
        <w:rPr>
          <w:lang w:val="sl"/>
        </w:rPr>
        <w:t xml:space="preserve">.  V zvezi s postopkom ugotavljanja kršitve pravil o konkurenci je družba pritožnica trdila, da je bila formalna ločitev upravnega in prekrškovnega postopka v zakonu o konkurenci umetna, ker sta bila postopka prepletena in izpeljana z namenom naložitve </w:t>
      </w:r>
      <w:r w:rsidR="00C84642">
        <w:rPr>
          <w:lang w:val="sl"/>
        </w:rPr>
        <w:t xml:space="preserve">globe </w:t>
      </w:r>
      <w:r>
        <w:rPr>
          <w:lang w:val="sl"/>
        </w:rPr>
        <w:t xml:space="preserve">zaradi </w:t>
      </w:r>
      <w:r w:rsidR="00881197">
        <w:rPr>
          <w:lang w:val="sl"/>
        </w:rPr>
        <w:t>materialnopravne</w:t>
      </w:r>
      <w:r>
        <w:rPr>
          <w:lang w:val="sl"/>
        </w:rPr>
        <w:t xml:space="preserve"> kršitve pravil konkurence. Dejstvo, da </w:t>
      </w:r>
      <w:r w:rsidR="00C84642">
        <w:rPr>
          <w:lang w:val="sl"/>
        </w:rPr>
        <w:t xml:space="preserve">je bila </w:t>
      </w:r>
      <w:r>
        <w:rPr>
          <w:lang w:val="sl"/>
        </w:rPr>
        <w:t>v upravnem postopku izdana samo ugotovitvena odločba o zlorabi prevladujočega položaja brez kakršnih koli ukrepov ali dejanskega učinka, je samo potrdilo stališče</w:t>
      </w:r>
      <w:r w:rsidR="00535C90">
        <w:rPr>
          <w:lang w:val="sl"/>
        </w:rPr>
        <w:t xml:space="preserve"> družbe pritožnice</w:t>
      </w:r>
      <w:r>
        <w:rPr>
          <w:lang w:val="sl"/>
        </w:rPr>
        <w:t xml:space="preserve">, da je bil njen edini namen naložitev </w:t>
      </w:r>
      <w:r w:rsidR="00BD4756">
        <w:rPr>
          <w:lang w:val="sl"/>
        </w:rPr>
        <w:t xml:space="preserve">globe </w:t>
      </w:r>
      <w:r w:rsidR="00535C90">
        <w:rPr>
          <w:lang w:val="sl"/>
        </w:rPr>
        <w:t>v kasn</w:t>
      </w:r>
      <w:r>
        <w:rPr>
          <w:lang w:val="sl"/>
        </w:rPr>
        <w:t>ejšem prekrškovnem postopku. Poleg tega bi se lahko proti podjetju in odgovornim osebam začel kazenski postopek na</w:t>
      </w:r>
      <w:r w:rsidR="00BD4756">
        <w:rPr>
          <w:lang w:val="sl"/>
        </w:rPr>
        <w:t xml:space="preserve"> podlagi ugotovitev in zaključkov </w:t>
      </w:r>
      <w:r w:rsidR="00535C90">
        <w:rPr>
          <w:lang w:val="sl"/>
        </w:rPr>
        <w:t>a</w:t>
      </w:r>
      <w:r>
        <w:rPr>
          <w:lang w:val="sl"/>
        </w:rPr>
        <w:t xml:space="preserve">gencije. V zvezi s strogostjo kazni je družba pritožnica trdila, da je bila </w:t>
      </w:r>
      <w:r w:rsidR="00BD4756">
        <w:rPr>
          <w:lang w:val="sl"/>
        </w:rPr>
        <w:t xml:space="preserve">globa </w:t>
      </w:r>
      <w:r>
        <w:rPr>
          <w:lang w:val="sl"/>
        </w:rPr>
        <w:lastRenderedPageBreak/>
        <w:t>v višini do 10</w:t>
      </w:r>
      <w:r w:rsidR="00BD4756">
        <w:rPr>
          <w:lang w:val="sl"/>
        </w:rPr>
        <w:t xml:space="preserve"> </w:t>
      </w:r>
      <w:r>
        <w:rPr>
          <w:lang w:val="sl"/>
        </w:rPr>
        <w:t>% letnega prometa podjetja v preteklem letu izredno stroga in da je prvotno naložena kazen znašala 4.994.491,60 EUR.</w:t>
      </w:r>
    </w:p>
    <w:bookmarkStart w:id="27" w:name="OBSAPPfineRM"/>
    <w:p w:rsidR="00AA1636" w:rsidRPr="002244C0" w:rsidRDefault="00174F4A"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38</w:t>
      </w:r>
      <w:r>
        <w:rPr>
          <w:lang w:val="sl"/>
        </w:rPr>
        <w:fldChar w:fldCharType="end"/>
      </w:r>
      <w:bookmarkEnd w:id="27"/>
      <w:r>
        <w:rPr>
          <w:lang w:val="sl"/>
        </w:rPr>
        <w:t>.  </w:t>
      </w:r>
      <w:r w:rsidR="00BD4756">
        <w:rPr>
          <w:lang w:val="sl"/>
        </w:rPr>
        <w:t xml:space="preserve">Glede </w:t>
      </w:r>
      <w:r>
        <w:rPr>
          <w:lang w:val="sl"/>
        </w:rPr>
        <w:t>postop</w:t>
      </w:r>
      <w:r w:rsidR="00BD4756">
        <w:rPr>
          <w:lang w:val="sl"/>
        </w:rPr>
        <w:t>ka</w:t>
      </w:r>
      <w:r>
        <w:rPr>
          <w:lang w:val="sl"/>
        </w:rPr>
        <w:t xml:space="preserve"> v zvezi z oviranjem preiskave je družba pritožnica navedla, da je </w:t>
      </w:r>
      <w:r w:rsidR="00BD4756">
        <w:rPr>
          <w:lang w:val="sl"/>
        </w:rPr>
        <w:t xml:space="preserve">imela </w:t>
      </w:r>
      <w:r>
        <w:rPr>
          <w:lang w:val="sl"/>
        </w:rPr>
        <w:t xml:space="preserve">denarna kazen vse značilnosti kazenske sankcije, namreč </w:t>
      </w:r>
      <w:r w:rsidR="00BD4756">
        <w:rPr>
          <w:lang w:val="sl"/>
        </w:rPr>
        <w:t>specialno in generalno preventivno</w:t>
      </w:r>
      <w:r>
        <w:rPr>
          <w:lang w:val="sl"/>
        </w:rPr>
        <w:t xml:space="preserve"> ter </w:t>
      </w:r>
      <w:r w:rsidR="00BD4756">
        <w:rPr>
          <w:lang w:val="sl"/>
        </w:rPr>
        <w:t xml:space="preserve">retributivno </w:t>
      </w:r>
      <w:r>
        <w:rPr>
          <w:lang w:val="sl"/>
        </w:rPr>
        <w:t xml:space="preserve">funkcijo. Ker je bila naložena šest mesecev po končani preiskavi, denarna kazen ni bila izrečena z namenom </w:t>
      </w:r>
      <w:r w:rsidR="00FE5777">
        <w:rPr>
          <w:lang w:val="sl"/>
        </w:rPr>
        <w:t>neovirane</w:t>
      </w:r>
      <w:r w:rsidR="00BD4756">
        <w:rPr>
          <w:lang w:val="sl"/>
        </w:rPr>
        <w:t xml:space="preserve"> izvedbe</w:t>
      </w:r>
      <w:r w:rsidR="00FE5777">
        <w:rPr>
          <w:lang w:val="sl"/>
        </w:rPr>
        <w:t xml:space="preserve"> preiskave</w:t>
      </w:r>
      <w:r>
        <w:rPr>
          <w:lang w:val="sl"/>
        </w:rPr>
        <w:t xml:space="preserve">, temveč zgolj zaradi kaznovanja. </w:t>
      </w:r>
      <w:r w:rsidR="00535C90">
        <w:rPr>
          <w:lang w:val="sl"/>
        </w:rPr>
        <w:t>Nazadnje</w:t>
      </w:r>
      <w:r>
        <w:rPr>
          <w:lang w:val="sl"/>
        </w:rPr>
        <w:t xml:space="preserve">, v zvezi s strogostjo kazni je družba pritožnica trdila, da je bila izrečena denarna kazen izredno visoka in da je </w:t>
      </w:r>
      <w:r w:rsidR="00FE5777">
        <w:rPr>
          <w:lang w:val="sl"/>
        </w:rPr>
        <w:t xml:space="preserve">bila </w:t>
      </w:r>
      <w:r>
        <w:rPr>
          <w:lang w:val="sl"/>
        </w:rPr>
        <w:t>izpodbijana odločitev o denarni kazni neposredno izvršljiva.</w:t>
      </w:r>
    </w:p>
    <w:p w:rsidR="0082167C" w:rsidRPr="002244C0" w:rsidRDefault="0082167C" w:rsidP="00771723">
      <w:pPr>
        <w:pStyle w:val="ECHRHeading3"/>
        <w:rPr>
          <w:lang w:val="sl"/>
        </w:rPr>
      </w:pPr>
      <w:r>
        <w:rPr>
          <w:bCs w:val="0"/>
          <w:iCs/>
          <w:lang w:val="sl"/>
        </w:rPr>
        <w:t>2.</w:t>
      </w:r>
      <w:r>
        <w:rPr>
          <w:bCs w:val="0"/>
          <w:i w:val="0"/>
          <w:lang w:val="sl"/>
        </w:rPr>
        <w:t>  </w:t>
      </w:r>
      <w:r>
        <w:rPr>
          <w:bCs w:val="0"/>
          <w:iCs/>
          <w:lang w:val="sl"/>
        </w:rPr>
        <w:t>Presoja Sodišča</w:t>
      </w:r>
    </w:p>
    <w:bookmarkStart w:id="28" w:name="Engeltest"/>
    <w:p w:rsidR="008B74CF"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39</w:t>
      </w:r>
      <w:r>
        <w:rPr>
          <w:lang w:val="sl"/>
        </w:rPr>
        <w:fldChar w:fldCharType="end"/>
      </w:r>
      <w:bookmarkEnd w:id="28"/>
      <w:r>
        <w:rPr>
          <w:lang w:val="sl"/>
        </w:rPr>
        <w:t xml:space="preserve">.  Sodišče ponovno </w:t>
      </w:r>
      <w:r w:rsidR="00535C90">
        <w:rPr>
          <w:lang w:val="sl"/>
        </w:rPr>
        <w:t xml:space="preserve">ponavlja </w:t>
      </w:r>
      <w:r>
        <w:rPr>
          <w:lang w:val="sl"/>
        </w:rPr>
        <w:t xml:space="preserve">svojo ustaljeno sodno prakso, da je treba pri določitvi obstoja "kazenske obtožbe" upoštevati tri dejavnike: pravno klasifikacijo zadevnega ukrepa v nacionalnem pravu, naravo ukrepa, ter naravo in stopnjo </w:t>
      </w:r>
      <w:r w:rsidR="00FE5777">
        <w:rPr>
          <w:lang w:val="sl"/>
        </w:rPr>
        <w:t>strogosti</w:t>
      </w:r>
      <w:r>
        <w:rPr>
          <w:lang w:val="sl"/>
        </w:rPr>
        <w:t xml:space="preserve"> "kazni" (glej </w:t>
      </w:r>
      <w:r>
        <w:rPr>
          <w:i/>
          <w:iCs/>
          <w:lang w:val="sl"/>
        </w:rPr>
        <w:t>Engel in drugi proti Nizozemski</w:t>
      </w:r>
      <w:r>
        <w:rPr>
          <w:lang w:val="sl"/>
        </w:rPr>
        <w:t>, 8. junij 1976, 82. ods</w:t>
      </w:r>
      <w:r w:rsidR="000A5DB9">
        <w:rPr>
          <w:lang w:val="sl"/>
        </w:rPr>
        <w:t>tavek, serija A št. 22). Vendar so</w:t>
      </w:r>
      <w:r>
        <w:rPr>
          <w:lang w:val="sl"/>
        </w:rPr>
        <w:t xml:space="preserve"> ta merila alternativna in ne kumulativna; da bi </w:t>
      </w:r>
      <w:r w:rsidR="000A5DB9">
        <w:rPr>
          <w:lang w:val="sl"/>
        </w:rPr>
        <w:t xml:space="preserve">se </w:t>
      </w:r>
      <w:r>
        <w:rPr>
          <w:lang w:val="sl"/>
        </w:rPr>
        <w:t xml:space="preserve">v zvezi z izrazom "kazenska obtožba" </w:t>
      </w:r>
      <w:r w:rsidR="000A5DB9">
        <w:rPr>
          <w:lang w:val="sl"/>
        </w:rPr>
        <w:t>uporabil 6. člen,</w:t>
      </w:r>
      <w:r>
        <w:rPr>
          <w:lang w:val="sl"/>
        </w:rPr>
        <w:t xml:space="preserve"> zadostuje, da se zadevni pre</w:t>
      </w:r>
      <w:r w:rsidR="0018025C">
        <w:rPr>
          <w:lang w:val="sl"/>
        </w:rPr>
        <w:t>stopek</w:t>
      </w:r>
      <w:r>
        <w:rPr>
          <w:lang w:val="sl"/>
        </w:rPr>
        <w:t xml:space="preserve"> po svoji naravi obr</w:t>
      </w:r>
      <w:r w:rsidR="000A5DB9">
        <w:rPr>
          <w:lang w:val="sl"/>
        </w:rPr>
        <w:t>avnava kot "kazniv" s stališča k</w:t>
      </w:r>
      <w:r>
        <w:rPr>
          <w:lang w:val="sl"/>
        </w:rPr>
        <w:t>onvencije ali da je zadevni osebi zaradi takega dejanja zagrožena kazen, ki po svoji naravi in stopnji strogosti na splošno spada v "kazensko" področje. To</w:t>
      </w:r>
      <w:r w:rsidR="0018025C">
        <w:rPr>
          <w:lang w:val="sl"/>
        </w:rPr>
        <w:t xml:space="preserve"> pa</w:t>
      </w:r>
      <w:r>
        <w:rPr>
          <w:lang w:val="sl"/>
        </w:rPr>
        <w:t xml:space="preserve"> ne izključuje kumulativnega pristopa, ko ločena analiza vsakega od meril ne omogoča </w:t>
      </w:r>
      <w:r w:rsidR="0018025C">
        <w:rPr>
          <w:lang w:val="sl"/>
        </w:rPr>
        <w:t>sprejetja</w:t>
      </w:r>
      <w:r>
        <w:rPr>
          <w:lang w:val="sl"/>
        </w:rPr>
        <w:t xml:space="preserve"> jasnega sklepa v zvezi z obstojem "kazenske obtožbe" (glej </w:t>
      </w:r>
      <w:r>
        <w:rPr>
          <w:i/>
          <w:iCs/>
          <w:lang w:val="sl"/>
        </w:rPr>
        <w:t>Jussila proti Finski</w:t>
      </w:r>
      <w:r>
        <w:rPr>
          <w:lang w:val="sl"/>
        </w:rPr>
        <w:t xml:space="preserve"> [VS], št. 73053/01, 30. in 31. odstavek, ESČP 2006-XIII, in </w:t>
      </w:r>
      <w:r>
        <w:rPr>
          <w:i/>
          <w:iCs/>
          <w:lang w:val="sl"/>
        </w:rPr>
        <w:t>Zaicevs proti Latviji</w:t>
      </w:r>
      <w:r>
        <w:rPr>
          <w:lang w:val="sl"/>
        </w:rPr>
        <w:t>, št. 65022/01, 31. odstavek, ESČP 2007</w:t>
      </w:r>
      <w:r>
        <w:rPr>
          <w:lang w:val="sl"/>
        </w:rPr>
        <w:noBreakHyphen/>
        <w:t>IX (izvlečki)).</w:t>
      </w:r>
    </w:p>
    <w:p w:rsidR="0082167C" w:rsidRPr="002244C0" w:rsidRDefault="0056465F"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40</w:t>
      </w:r>
      <w:r>
        <w:rPr>
          <w:lang w:val="sl"/>
        </w:rPr>
        <w:fldChar w:fldCharType="end"/>
      </w:r>
      <w:r>
        <w:rPr>
          <w:lang w:val="sl"/>
        </w:rPr>
        <w:t>.  </w:t>
      </w:r>
      <w:r w:rsidR="000A5DB9">
        <w:rPr>
          <w:lang w:val="sl"/>
        </w:rPr>
        <w:t xml:space="preserve">Uvodoma </w:t>
      </w:r>
      <w:r>
        <w:rPr>
          <w:lang w:val="sl"/>
        </w:rPr>
        <w:t xml:space="preserve">Sodišče ugotavlja, da slovenski pravni sistem v zvezi s presojo kršitev konkurenčnega prava </w:t>
      </w:r>
      <w:r w:rsidR="00605101">
        <w:rPr>
          <w:lang w:val="sl"/>
        </w:rPr>
        <w:t>opredeljuje</w:t>
      </w:r>
      <w:r>
        <w:rPr>
          <w:lang w:val="sl"/>
        </w:rPr>
        <w:t xml:space="preserve"> dve različni vrsti postopkov: postopek kot v tej zadevi, ki je v celoti </w:t>
      </w:r>
      <w:r w:rsidR="00605101">
        <w:rPr>
          <w:lang w:val="sl"/>
        </w:rPr>
        <w:t>potekal po določbah</w:t>
      </w:r>
      <w:r>
        <w:rPr>
          <w:lang w:val="sl"/>
        </w:rPr>
        <w:t xml:space="preserve"> zakona o konkurenci (nadzorni postop</w:t>
      </w:r>
      <w:r w:rsidR="00605101">
        <w:rPr>
          <w:lang w:val="sl"/>
        </w:rPr>
        <w:t>ek</w:t>
      </w:r>
      <w:r>
        <w:rPr>
          <w:lang w:val="sl"/>
        </w:rPr>
        <w:t>)</w:t>
      </w:r>
      <w:r w:rsidR="00605101">
        <w:rPr>
          <w:lang w:val="sl"/>
        </w:rPr>
        <w:t>, in postopek o prekršku</w:t>
      </w:r>
      <w:r>
        <w:rPr>
          <w:lang w:val="sl"/>
        </w:rPr>
        <w:t xml:space="preserve">, ki je skoraj v celoti </w:t>
      </w:r>
      <w:r w:rsidR="00605101">
        <w:rPr>
          <w:lang w:val="sl"/>
        </w:rPr>
        <w:t>potekal po določbah</w:t>
      </w:r>
      <w:r>
        <w:rPr>
          <w:lang w:val="sl"/>
        </w:rPr>
        <w:t xml:space="preserve"> zakona o prekrških (glej </w:t>
      </w:r>
      <w:r>
        <w:rPr>
          <w:lang w:val="sl"/>
        </w:rPr>
        <w:fldChar w:fldCharType="begin"/>
      </w:r>
      <w:r>
        <w:rPr>
          <w:lang w:val="sl"/>
        </w:rPr>
        <w:instrText xml:space="preserve"> REF CCourt1 \h </w:instrText>
      </w:r>
      <w:r>
        <w:rPr>
          <w:lang w:val="sl"/>
        </w:rPr>
      </w:r>
      <w:r>
        <w:rPr>
          <w:lang w:val="sl"/>
        </w:rPr>
        <w:fldChar w:fldCharType="separate"/>
      </w:r>
      <w:r w:rsidR="00DB52C7">
        <w:rPr>
          <w:noProof/>
          <w:lang w:val="sl"/>
        </w:rPr>
        <w:t>30</w:t>
      </w:r>
      <w:r>
        <w:rPr>
          <w:lang w:val="sl"/>
        </w:rPr>
        <w:fldChar w:fldCharType="end"/>
      </w:r>
      <w:r w:rsidR="000A5DB9">
        <w:rPr>
          <w:lang w:val="sl"/>
        </w:rPr>
        <w:t>. odstavek</w:t>
      </w:r>
      <w:r>
        <w:rPr>
          <w:lang w:val="sl"/>
        </w:rPr>
        <w:t xml:space="preserve"> zgoraj). Nadalje ugotavlja, da bi ista dejstva,</w:t>
      </w:r>
      <w:r w:rsidR="00605101">
        <w:rPr>
          <w:lang w:val="sl"/>
        </w:rPr>
        <w:t xml:space="preserve"> na katerih je temeljil </w:t>
      </w:r>
      <w:r>
        <w:rPr>
          <w:lang w:val="sl"/>
        </w:rPr>
        <w:t xml:space="preserve">nadzorni postopek, lahko predstavljala dejansko podlago za prekršek (73. člen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0A5DB9">
        <w:rPr>
          <w:lang w:val="sl"/>
        </w:rPr>
        <w:t>.</w:t>
      </w:r>
      <w:r>
        <w:rPr>
          <w:lang w:val="sl"/>
        </w:rPr>
        <w:t xml:space="preserve"> odstavek zgoraj). Vendar Sodišče ug</w:t>
      </w:r>
      <w:r w:rsidR="00605101">
        <w:rPr>
          <w:lang w:val="sl"/>
        </w:rPr>
        <w:t xml:space="preserve">otavlja, da </w:t>
      </w:r>
      <w:r w:rsidR="000A5DB9">
        <w:rPr>
          <w:lang w:val="sl"/>
        </w:rPr>
        <w:t>a</w:t>
      </w:r>
      <w:r>
        <w:rPr>
          <w:lang w:val="sl"/>
        </w:rPr>
        <w:t xml:space="preserve">gencija lahko naloži globo le v zvezi s prekrški, ko deluje kot prekrškovni organ v skladu z drugim odstavkom 12. člena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5812A5">
        <w:rPr>
          <w:lang w:val="sl"/>
        </w:rPr>
        <w:t>.</w:t>
      </w:r>
      <w:r>
        <w:rPr>
          <w:lang w:val="sl"/>
        </w:rPr>
        <w:t xml:space="preserve"> odstavek zgoraj). Poleg tega domača sodišča v prekrškovnih postopkih nikak</w:t>
      </w:r>
      <w:r w:rsidR="00605101">
        <w:rPr>
          <w:lang w:val="sl"/>
        </w:rPr>
        <w:t xml:space="preserve">or niso </w:t>
      </w:r>
      <w:r>
        <w:rPr>
          <w:lang w:val="sl"/>
        </w:rPr>
        <w:t xml:space="preserve">vezana </w:t>
      </w:r>
      <w:r w:rsidR="00605101">
        <w:rPr>
          <w:lang w:val="sl"/>
        </w:rPr>
        <w:t>na upravno odločbo</w:t>
      </w:r>
      <w:r>
        <w:rPr>
          <w:lang w:val="sl"/>
        </w:rPr>
        <w:t xml:space="preserve"> agencije. Pristojna so za odločanje o vseh vidikih zadeve. Poleg tega </w:t>
      </w:r>
      <w:r w:rsidR="00605101">
        <w:rPr>
          <w:lang w:val="sl"/>
        </w:rPr>
        <w:t xml:space="preserve">lahko </w:t>
      </w:r>
      <w:r>
        <w:rPr>
          <w:lang w:val="sl"/>
        </w:rPr>
        <w:t xml:space="preserve">upravna odločba </w:t>
      </w:r>
      <w:r w:rsidR="005812A5">
        <w:rPr>
          <w:lang w:val="sl"/>
        </w:rPr>
        <w:t>a</w:t>
      </w:r>
      <w:r>
        <w:rPr>
          <w:lang w:val="sl"/>
        </w:rPr>
        <w:t>gencije velja</w:t>
      </w:r>
      <w:r w:rsidR="004A3994">
        <w:rPr>
          <w:lang w:val="sl"/>
        </w:rPr>
        <w:t xml:space="preserve">, ne da bi bila izdana </w:t>
      </w:r>
      <w:r>
        <w:rPr>
          <w:lang w:val="sl"/>
        </w:rPr>
        <w:t xml:space="preserve"> </w:t>
      </w:r>
      <w:r w:rsidR="004A3994">
        <w:rPr>
          <w:lang w:val="sl"/>
        </w:rPr>
        <w:t>odločba</w:t>
      </w:r>
      <w:r>
        <w:rPr>
          <w:lang w:val="sl"/>
        </w:rPr>
        <w:t xml:space="preserve"> o prekršku. Zato Sodišče meni, da je treba nadzorni postopek na eni strani ter prekrškovni postopek pre</w:t>
      </w:r>
      <w:r w:rsidR="005812A5">
        <w:rPr>
          <w:lang w:val="sl"/>
        </w:rPr>
        <w:t>d a</w:t>
      </w:r>
      <w:r>
        <w:rPr>
          <w:lang w:val="sl"/>
        </w:rPr>
        <w:t xml:space="preserve">gencijo in </w:t>
      </w:r>
      <w:r w:rsidR="0066686D">
        <w:rPr>
          <w:lang w:val="sl"/>
        </w:rPr>
        <w:t>njemu sledeči</w:t>
      </w:r>
      <w:r>
        <w:rPr>
          <w:lang w:val="sl"/>
        </w:rPr>
        <w:t xml:space="preserve"> postopek sodne</w:t>
      </w:r>
      <w:r w:rsidR="0066686D">
        <w:rPr>
          <w:lang w:val="sl"/>
        </w:rPr>
        <w:t>ga</w:t>
      </w:r>
      <w:r>
        <w:rPr>
          <w:lang w:val="sl"/>
        </w:rPr>
        <w:t xml:space="preserve"> </w:t>
      </w:r>
      <w:r w:rsidR="0066686D">
        <w:rPr>
          <w:lang w:val="sl"/>
        </w:rPr>
        <w:t xml:space="preserve">varstva </w:t>
      </w:r>
      <w:r>
        <w:rPr>
          <w:lang w:val="sl"/>
        </w:rPr>
        <w:t>na drugi strani šteti za dva ločena sklopa postopkov v smislu 6. člena konvencije. Sodišče bo sedaj preučilo, ali se je kazenski del 6. člena nanašal na nadzorni postopek.</w:t>
      </w:r>
    </w:p>
    <w:p w:rsidR="00763DF4" w:rsidRPr="002244C0" w:rsidRDefault="00771723" w:rsidP="00771723">
      <w:pPr>
        <w:pStyle w:val="ECHRHeading4"/>
        <w:rPr>
          <w:lang w:val="sl"/>
        </w:rPr>
      </w:pPr>
      <w:r>
        <w:rPr>
          <w:iCs w:val="0"/>
          <w:lang w:val="sl"/>
        </w:rPr>
        <w:lastRenderedPageBreak/>
        <w:t xml:space="preserve">a) </w:t>
      </w:r>
      <w:r w:rsidR="0066686D">
        <w:rPr>
          <w:iCs w:val="0"/>
          <w:lang w:val="sl"/>
        </w:rPr>
        <w:t xml:space="preserve"> </w:t>
      </w:r>
      <w:r>
        <w:rPr>
          <w:iCs w:val="0"/>
          <w:lang w:val="sl"/>
        </w:rPr>
        <w:t>Glede postopka v zvezi z ugotavljanjem kršitve konkurenčne zakonodaje (nadzorni postopek)</w:t>
      </w:r>
    </w:p>
    <w:bookmarkStart w:id="29" w:name="Courtdomesticclassification"/>
    <w:p w:rsidR="00DD06BD" w:rsidRPr="002244C0" w:rsidRDefault="00224FC0"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41</w:t>
      </w:r>
      <w:r>
        <w:rPr>
          <w:lang w:val="sl"/>
        </w:rPr>
        <w:fldChar w:fldCharType="end"/>
      </w:r>
      <w:bookmarkEnd w:id="29"/>
      <w:r>
        <w:rPr>
          <w:lang w:val="sl"/>
        </w:rPr>
        <w:t xml:space="preserve">.  V zvezi z domačo klasifikacijo ugotavljanja kršitve pravil o konkurenci Sodišče </w:t>
      </w:r>
      <w:r w:rsidR="005812A5">
        <w:rPr>
          <w:lang w:val="sl"/>
        </w:rPr>
        <w:t>izpostavlja</w:t>
      </w:r>
      <w:r>
        <w:rPr>
          <w:lang w:val="sl"/>
        </w:rPr>
        <w:t xml:space="preserve">, da preučitev upoštevne zakonodaje in sodne prakse Ustavnega sodišča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5812A5">
        <w:rPr>
          <w:lang w:val="sl"/>
        </w:rPr>
        <w:t>.</w:t>
      </w:r>
      <w:r>
        <w:rPr>
          <w:lang w:val="sl"/>
        </w:rPr>
        <w:noBreakHyphen/>
      </w:r>
      <w:r>
        <w:rPr>
          <w:lang w:val="sl"/>
        </w:rPr>
        <w:fldChar w:fldCharType="begin"/>
      </w:r>
      <w:r>
        <w:rPr>
          <w:lang w:val="sl"/>
        </w:rPr>
        <w:instrText xml:space="preserve"> REF Ccourtotherdecisions \h </w:instrText>
      </w:r>
      <w:r>
        <w:rPr>
          <w:lang w:val="sl"/>
        </w:rPr>
      </w:r>
      <w:r>
        <w:rPr>
          <w:lang w:val="sl"/>
        </w:rPr>
        <w:fldChar w:fldCharType="separate"/>
      </w:r>
      <w:r w:rsidR="00DB52C7">
        <w:rPr>
          <w:noProof/>
          <w:lang w:val="sl"/>
        </w:rPr>
        <w:t>31</w:t>
      </w:r>
      <w:r>
        <w:rPr>
          <w:lang w:val="sl"/>
        </w:rPr>
        <w:fldChar w:fldCharType="end"/>
      </w:r>
      <w:r w:rsidR="005812A5">
        <w:rPr>
          <w:lang w:val="sl"/>
        </w:rPr>
        <w:t>.</w:t>
      </w:r>
      <w:r>
        <w:rPr>
          <w:lang w:val="sl"/>
        </w:rPr>
        <w:t xml:space="preserve"> odstavek zgoraj) kaže, da se za zadevni ukrep, obravnavan </w:t>
      </w:r>
      <w:r w:rsidR="0066686D">
        <w:rPr>
          <w:lang w:val="sl"/>
        </w:rPr>
        <w:t>samostojno</w:t>
      </w:r>
      <w:r>
        <w:rPr>
          <w:lang w:val="sl"/>
        </w:rPr>
        <w:t xml:space="preserve">, ne more šteti, da </w:t>
      </w:r>
      <w:r w:rsidR="005812A5">
        <w:rPr>
          <w:lang w:val="sl"/>
        </w:rPr>
        <w:t xml:space="preserve">je v domačem pravnem sistemu umeščen </w:t>
      </w:r>
      <w:r>
        <w:rPr>
          <w:lang w:val="sl"/>
        </w:rPr>
        <w:t>v kazensko pravo. V zve</w:t>
      </w:r>
      <w:r w:rsidR="005812A5">
        <w:rPr>
          <w:lang w:val="sl"/>
        </w:rPr>
        <w:t>zi s tem Sodišče ugotavlja, da a</w:t>
      </w:r>
      <w:r>
        <w:rPr>
          <w:lang w:val="sl"/>
        </w:rPr>
        <w:t xml:space="preserve">gencija pri izvajanju nadzornega postopka uporablja pravila upravnega postopka (15. člen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5812A5">
        <w:rPr>
          <w:lang w:val="sl"/>
        </w:rPr>
        <w:t>.</w:t>
      </w:r>
      <w:r>
        <w:rPr>
          <w:lang w:val="sl"/>
        </w:rPr>
        <w:t xml:space="preserve"> odstavek, zgoraj). </w:t>
      </w:r>
      <w:r w:rsidR="001E12BB">
        <w:rPr>
          <w:lang w:val="sl"/>
        </w:rPr>
        <w:t>Prav tako j</w:t>
      </w:r>
      <w:r w:rsidR="005812A5">
        <w:rPr>
          <w:lang w:val="sl"/>
        </w:rPr>
        <w:t>e zakonitost odločanja a</w:t>
      </w:r>
      <w:r>
        <w:rPr>
          <w:lang w:val="sl"/>
        </w:rPr>
        <w:t>gencije v tej vrsti postopkov po</w:t>
      </w:r>
      <w:r w:rsidR="001E12BB">
        <w:rPr>
          <w:lang w:val="sl"/>
        </w:rPr>
        <w:t>dvržena vložitvi tožbe pred V</w:t>
      </w:r>
      <w:r>
        <w:rPr>
          <w:lang w:val="sl"/>
        </w:rPr>
        <w:t xml:space="preserve">rhovnim sodiščem, ki odloči v posebnem postopku sodnega varstva, pri čemer smiselno uporablja določbe zakona o upravnem sporu (54. člen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DE1A9A">
        <w:rPr>
          <w:lang w:val="sl"/>
        </w:rPr>
        <w:t>.</w:t>
      </w:r>
      <w:r>
        <w:rPr>
          <w:lang w:val="sl"/>
        </w:rPr>
        <w:t xml:space="preserve"> odstavek zgoraj). Vendar pa ta </w:t>
      </w:r>
      <w:r w:rsidR="00E807FE">
        <w:rPr>
          <w:lang w:val="sl"/>
        </w:rPr>
        <w:t>element ni odločilen</w:t>
      </w:r>
      <w:r>
        <w:rPr>
          <w:lang w:val="sl"/>
        </w:rPr>
        <w:t>, saj ima</w:t>
      </w:r>
      <w:r w:rsidR="001E12BB">
        <w:rPr>
          <w:lang w:val="sl"/>
        </w:rPr>
        <w:t xml:space="preserve"> umestitev</w:t>
      </w:r>
      <w:r w:rsidR="00E807FE">
        <w:rPr>
          <w:lang w:val="sl"/>
        </w:rPr>
        <w:t xml:space="preserve"> ukrepa</w:t>
      </w:r>
      <w:r w:rsidR="001E12BB">
        <w:rPr>
          <w:lang w:val="sl"/>
        </w:rPr>
        <w:t xml:space="preserve"> v do</w:t>
      </w:r>
      <w:r>
        <w:rPr>
          <w:lang w:val="sl"/>
        </w:rPr>
        <w:t>mače</w:t>
      </w:r>
      <w:r w:rsidR="001E12BB">
        <w:rPr>
          <w:lang w:val="sl"/>
        </w:rPr>
        <w:t>m pravu</w:t>
      </w:r>
      <w:r w:rsidR="00E807FE">
        <w:rPr>
          <w:lang w:val="sl"/>
        </w:rPr>
        <w:t xml:space="preserve"> le relativen</w:t>
      </w:r>
      <w:r>
        <w:rPr>
          <w:lang w:val="sl"/>
        </w:rPr>
        <w:t xml:space="preserve"> </w:t>
      </w:r>
      <w:r w:rsidR="00E807FE">
        <w:rPr>
          <w:lang w:val="sl"/>
        </w:rPr>
        <w:t>pomen</w:t>
      </w:r>
      <w:r>
        <w:rPr>
          <w:lang w:val="sl"/>
        </w:rPr>
        <w:t xml:space="preserve"> (glej </w:t>
      </w:r>
      <w:r>
        <w:rPr>
          <w:i/>
          <w:iCs/>
          <w:lang w:val="sl"/>
        </w:rPr>
        <w:t>A. Menarini Diagnostics S.R.L. proti Italiji</w:t>
      </w:r>
      <w:r>
        <w:rPr>
          <w:lang w:val="sl"/>
        </w:rPr>
        <w:t>, št. 43509/08, 39. odstavek, 27. september 2011).</w:t>
      </w:r>
    </w:p>
    <w:p w:rsidR="00B30BA5" w:rsidRPr="002244C0" w:rsidRDefault="0082167C"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42</w:t>
      </w:r>
      <w:r>
        <w:rPr>
          <w:lang w:val="sl"/>
        </w:rPr>
        <w:fldChar w:fldCharType="end"/>
      </w:r>
      <w:r w:rsidR="00DE1A9A">
        <w:rPr>
          <w:lang w:val="sl"/>
        </w:rPr>
        <w:t>.  Sodišče mora se</w:t>
      </w:r>
      <w:r>
        <w:rPr>
          <w:lang w:val="sl"/>
        </w:rPr>
        <w:t>daj preučiti naravo pr</w:t>
      </w:r>
      <w:r w:rsidR="00E807FE">
        <w:rPr>
          <w:lang w:val="sl"/>
        </w:rPr>
        <w:t xml:space="preserve">otipravnega ravnanja ter </w:t>
      </w:r>
      <w:r>
        <w:rPr>
          <w:lang w:val="sl"/>
        </w:rPr>
        <w:t xml:space="preserve">naravo in stopnjo </w:t>
      </w:r>
      <w:r w:rsidR="00E807FE">
        <w:rPr>
          <w:lang w:val="sl"/>
        </w:rPr>
        <w:t>strogosti</w:t>
      </w:r>
      <w:r>
        <w:rPr>
          <w:lang w:val="sl"/>
        </w:rPr>
        <w:t xml:space="preserve"> kazni, ki bi lahko doletela družbo pritožnico. Opozarja, da je bila določba, ki naj bi jo kršila družba pritožnica (9. člen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DE1A9A">
        <w:rPr>
          <w:lang w:val="sl"/>
        </w:rPr>
        <w:t>.</w:t>
      </w:r>
      <w:r>
        <w:rPr>
          <w:lang w:val="sl"/>
        </w:rPr>
        <w:t xml:space="preserve"> odstavek zgoraj), namenjena ohranjanju svobodne konkurence na trgu. Agencija je kot javni regulativni organ spremljala omejevalne sporazume in zlorabe prevladujočega položaja. Gre za splošne interese družbe, ki jih običajno varuje kazensko pravo (glej </w:t>
      </w:r>
      <w:r>
        <w:rPr>
          <w:i/>
          <w:iCs/>
          <w:lang w:val="sl"/>
        </w:rPr>
        <w:t>A. Menarini Diagnostics S.R.L.</w:t>
      </w:r>
      <w:r>
        <w:rPr>
          <w:lang w:val="sl"/>
        </w:rPr>
        <w:t xml:space="preserve">, navedeno zgoraj, 40. odstavek). Po drugi strani pa je </w:t>
      </w:r>
      <w:r w:rsidR="00E807FE">
        <w:rPr>
          <w:lang w:val="sl"/>
        </w:rPr>
        <w:t>sporno</w:t>
      </w:r>
      <w:r>
        <w:rPr>
          <w:lang w:val="sl"/>
        </w:rPr>
        <w:t xml:space="preserve"> odločbo (glej </w:t>
      </w:r>
      <w:r>
        <w:rPr>
          <w:lang w:val="sl"/>
        </w:rPr>
        <w:fldChar w:fldCharType="begin"/>
      </w:r>
      <w:r>
        <w:rPr>
          <w:lang w:val="sl"/>
        </w:rPr>
        <w:instrText xml:space="preserve"> REF infringementdecision \h </w:instrText>
      </w:r>
      <w:r>
        <w:rPr>
          <w:lang w:val="sl"/>
        </w:rPr>
      </w:r>
      <w:r>
        <w:rPr>
          <w:lang w:val="sl"/>
        </w:rPr>
        <w:fldChar w:fldCharType="separate"/>
      </w:r>
      <w:r w:rsidR="00DB52C7">
        <w:rPr>
          <w:noProof/>
          <w:lang w:val="sl"/>
        </w:rPr>
        <w:t>18</w:t>
      </w:r>
      <w:r>
        <w:rPr>
          <w:lang w:val="sl"/>
        </w:rPr>
        <w:fldChar w:fldCharType="end"/>
      </w:r>
      <w:r w:rsidR="00DE1A9A">
        <w:rPr>
          <w:lang w:val="sl"/>
        </w:rPr>
        <w:t>.</w:t>
      </w:r>
      <w:r>
        <w:rPr>
          <w:lang w:val="sl"/>
        </w:rPr>
        <w:t xml:space="preserve"> odstavek zgoraj) </w:t>
      </w:r>
      <w:r w:rsidR="00DE1A9A">
        <w:rPr>
          <w:lang w:val="sl"/>
        </w:rPr>
        <w:t>izdala a</w:t>
      </w:r>
      <w:r>
        <w:rPr>
          <w:lang w:val="sl"/>
        </w:rPr>
        <w:t>gencija, ki deluje kot nadzorni organ (in ne prekrškovni organ). Kada</w:t>
      </w:r>
      <w:r w:rsidR="00DD4D1C">
        <w:rPr>
          <w:lang w:val="sl"/>
        </w:rPr>
        <w:t xml:space="preserve">r je delovala na tak način, je </w:t>
      </w:r>
      <w:r>
        <w:rPr>
          <w:lang w:val="sl"/>
        </w:rPr>
        <w:t xml:space="preserve">imela pravico ugotavljati obstoj kršitve pravil o konkurenci, zahtevati od podjetja, da preneha s kršitvijo in podjetju naložiti določene ukrepe, za katere je menila, da so primerni za odpravo ugotovljene kršitve in njenih posledic (37. člen zakona o konkurenci, glej </w:t>
      </w:r>
      <w:r>
        <w:rPr>
          <w:lang w:val="sl"/>
        </w:rPr>
        <w:fldChar w:fldCharType="begin"/>
      </w:r>
      <w:r>
        <w:rPr>
          <w:lang w:val="sl"/>
        </w:rPr>
        <w:instrText xml:space="preserve"> REF ZPOMK1 \h  \* MERGEFORMAT </w:instrText>
      </w:r>
      <w:r>
        <w:rPr>
          <w:lang w:val="sl"/>
        </w:rPr>
      </w:r>
      <w:r>
        <w:rPr>
          <w:lang w:val="sl"/>
        </w:rPr>
        <w:fldChar w:fldCharType="separate"/>
      </w:r>
      <w:r w:rsidR="00DB52C7">
        <w:rPr>
          <w:lang w:val="sl"/>
        </w:rPr>
        <w:t>25</w:t>
      </w:r>
      <w:r>
        <w:rPr>
          <w:lang w:val="sl"/>
        </w:rPr>
        <w:fldChar w:fldCharType="end"/>
      </w:r>
      <w:r w:rsidR="00DE1A9A">
        <w:rPr>
          <w:lang w:val="sl"/>
        </w:rPr>
        <w:t>.</w:t>
      </w:r>
      <w:r>
        <w:rPr>
          <w:lang w:val="sl"/>
        </w:rPr>
        <w:t xml:space="preserve"> odstavek zgoraj</w:t>
      </w:r>
      <w:r w:rsidR="00DD4D1C">
        <w:rPr>
          <w:lang w:val="sl"/>
        </w:rPr>
        <w:t xml:space="preserve">). V nadzornem postopku so </w:t>
      </w:r>
      <w:r w:rsidR="00DE1A9A">
        <w:rPr>
          <w:lang w:val="sl"/>
        </w:rPr>
        <w:t xml:space="preserve">morale </w:t>
      </w:r>
      <w:r>
        <w:rPr>
          <w:lang w:val="sl"/>
        </w:rPr>
        <w:t xml:space="preserve">odločbe </w:t>
      </w:r>
      <w:r w:rsidR="00DE1A9A">
        <w:rPr>
          <w:lang w:val="sl"/>
        </w:rPr>
        <w:t xml:space="preserve">temeljiti </w:t>
      </w:r>
      <w:r>
        <w:rPr>
          <w:lang w:val="sl"/>
        </w:rPr>
        <w:t xml:space="preserve">na objektivnih razlogih brez potrebe po </w:t>
      </w:r>
      <w:r w:rsidR="00DD4D1C">
        <w:rPr>
          <w:lang w:val="sl"/>
        </w:rPr>
        <w:t xml:space="preserve">ugotavljanju naklepa </w:t>
      </w:r>
      <w:r>
        <w:rPr>
          <w:lang w:val="sl"/>
        </w:rPr>
        <w:t>ali malomarnosti podjetja in niso bile vpisane v kazensko evidenco. Sodišče nadalje meni, da je še posebej pomembno, da v obravnavanem primeru izpodbijana odločba družbi pritožnici ni naložila nobenih ukrepov</w:t>
      </w:r>
      <w:r w:rsidR="001427C9">
        <w:rPr>
          <w:lang w:val="sl"/>
        </w:rPr>
        <w:t xml:space="preserve"> premoženjske narave</w:t>
      </w:r>
      <w:r>
        <w:rPr>
          <w:lang w:val="sl"/>
        </w:rPr>
        <w:t xml:space="preserve"> (primerjaj z</w:t>
      </w:r>
      <w:r>
        <w:rPr>
          <w:i/>
          <w:iCs/>
          <w:lang w:val="sl"/>
        </w:rPr>
        <w:t xml:space="preserve"> A. Menarini Diagnostics S.R.L.</w:t>
      </w:r>
      <w:r>
        <w:rPr>
          <w:lang w:val="sl"/>
        </w:rPr>
        <w:t xml:space="preserve">, navedeno zgoraj, 41. odstavek). </w:t>
      </w:r>
      <w:r w:rsidR="0033187A">
        <w:rPr>
          <w:lang w:val="sl"/>
        </w:rPr>
        <w:t>Pravzaprav</w:t>
      </w:r>
      <w:r>
        <w:rPr>
          <w:lang w:val="sl"/>
        </w:rPr>
        <w:t xml:space="preserve"> je družba p</w:t>
      </w:r>
      <w:r w:rsidR="00DE1A9A">
        <w:rPr>
          <w:lang w:val="sl"/>
        </w:rPr>
        <w:t>ritožnica sama priznala, da je a</w:t>
      </w:r>
      <w:r>
        <w:rPr>
          <w:lang w:val="sl"/>
        </w:rPr>
        <w:t xml:space="preserve">gencija v nadzornem postopku zgolj izdala ugotovitveno odločbo o zlorabi prevladujočega položaja brez kakršnih koli ukrepov ali dejanskega učinka na družbo pritožnico (glej </w:t>
      </w:r>
      <w:r>
        <w:rPr>
          <w:lang w:val="sl"/>
        </w:rPr>
        <w:fldChar w:fldCharType="begin"/>
      </w:r>
      <w:r>
        <w:rPr>
          <w:lang w:val="sl"/>
        </w:rPr>
        <w:instrText xml:space="preserve"> REF OBSAPPcompetitionRM \h </w:instrText>
      </w:r>
      <w:r>
        <w:rPr>
          <w:lang w:val="sl"/>
        </w:rPr>
      </w:r>
      <w:r>
        <w:rPr>
          <w:lang w:val="sl"/>
        </w:rPr>
        <w:fldChar w:fldCharType="separate"/>
      </w:r>
      <w:r w:rsidR="00DB52C7">
        <w:rPr>
          <w:noProof/>
          <w:lang w:val="sl"/>
        </w:rPr>
        <w:t>37</w:t>
      </w:r>
      <w:r>
        <w:rPr>
          <w:lang w:val="sl"/>
        </w:rPr>
        <w:fldChar w:fldCharType="end"/>
      </w:r>
      <w:r w:rsidR="00DE1A9A">
        <w:rPr>
          <w:lang w:val="sl"/>
        </w:rPr>
        <w:t>.</w:t>
      </w:r>
      <w:r>
        <w:rPr>
          <w:lang w:val="sl"/>
        </w:rPr>
        <w:t xml:space="preserve"> odstavek zgoraj).</w:t>
      </w:r>
    </w:p>
    <w:p w:rsidR="008B74CF" w:rsidRPr="002244C0" w:rsidRDefault="00EC04D4" w:rsidP="00F634B7">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43</w:t>
      </w:r>
      <w:r>
        <w:rPr>
          <w:lang w:val="sl"/>
        </w:rPr>
        <w:fldChar w:fldCharType="end"/>
      </w:r>
      <w:r>
        <w:rPr>
          <w:lang w:val="sl"/>
        </w:rPr>
        <w:t xml:space="preserve">.  Ob upoštevanju teh dejavnikov Sodišče meni, da odločba, izdana v nadzornem postopku, nima kaznovalnega značaja in ni bila namenjena kaznovanju ali odvračanju, temveč </w:t>
      </w:r>
      <w:r w:rsidR="0033187A">
        <w:rPr>
          <w:lang w:val="sl"/>
        </w:rPr>
        <w:t>vzpostavitvi</w:t>
      </w:r>
      <w:r>
        <w:rPr>
          <w:lang w:val="sl"/>
        </w:rPr>
        <w:t xml:space="preserve"> običajnega </w:t>
      </w:r>
      <w:r w:rsidR="0033187A">
        <w:rPr>
          <w:lang w:val="sl"/>
        </w:rPr>
        <w:t>stanja</w:t>
      </w:r>
      <w:r>
        <w:rPr>
          <w:lang w:val="sl"/>
        </w:rPr>
        <w:t xml:space="preserve"> na trgu (glej, </w:t>
      </w:r>
      <w:r>
        <w:rPr>
          <w:i/>
          <w:iCs/>
          <w:lang w:val="sl"/>
        </w:rPr>
        <w:t>mutatis mutandis</w:t>
      </w:r>
      <w:r>
        <w:rPr>
          <w:lang w:val="sl"/>
        </w:rPr>
        <w:t xml:space="preserve">, </w:t>
      </w:r>
      <w:r>
        <w:rPr>
          <w:i/>
          <w:iCs/>
          <w:lang w:val="sl"/>
        </w:rPr>
        <w:t>OOO Neste St. Petersburg, ZAO Kirishiavtoservice, OOO Nevskaya Toplivnaya, ZAO Transservice, OOO Faeton, OOO PTK-</w:t>
      </w:r>
      <w:r>
        <w:rPr>
          <w:i/>
          <w:iCs/>
          <w:lang w:val="sl"/>
        </w:rPr>
        <w:lastRenderedPageBreak/>
        <w:t>Service proti Rusiji</w:t>
      </w:r>
      <w:r>
        <w:rPr>
          <w:lang w:val="sl"/>
        </w:rPr>
        <w:t xml:space="preserve"> (odl.), št. 69042/01, 69050/01, 69054/01, 69055/01, 69056/01, 69058/01, 3. junij 2004, </w:t>
      </w:r>
      <w:r w:rsidR="00F634B7">
        <w:rPr>
          <w:lang w:val="sl"/>
        </w:rPr>
        <w:t xml:space="preserve">primerjaj </w:t>
      </w:r>
      <w:r>
        <w:rPr>
          <w:lang w:val="sl"/>
        </w:rPr>
        <w:t xml:space="preserve">z </w:t>
      </w:r>
      <w:r>
        <w:rPr>
          <w:i/>
          <w:iCs/>
          <w:lang w:val="sl"/>
        </w:rPr>
        <w:t>Janosevic proti Švedski,</w:t>
      </w:r>
      <w:r>
        <w:rPr>
          <w:lang w:val="sl"/>
        </w:rPr>
        <w:t xml:space="preserve"> št. 34619/97, 68. odstavek, ESČP 2002-VII). Nadzorni postopek, kot je bil izveden v obravnavani zadevi</w:t>
      </w:r>
      <w:r w:rsidR="00F634B7">
        <w:rPr>
          <w:lang w:val="sl"/>
        </w:rPr>
        <w:t>,</w:t>
      </w:r>
      <w:r>
        <w:rPr>
          <w:lang w:val="sl"/>
        </w:rPr>
        <w:t xml:space="preserve"> zato ni vključeval določitve "kazenske obtožbe" v smislu 6. člena konvencije. Poleg tega Sodišče ugotavlja, da družbi pritožnici ni bila naložena nobena denarna obveznost</w:t>
      </w:r>
      <w:r w:rsidR="00F634B7">
        <w:rPr>
          <w:lang w:val="sl"/>
        </w:rPr>
        <w:t>,</w:t>
      </w:r>
      <w:r>
        <w:rPr>
          <w:lang w:val="sl"/>
        </w:rPr>
        <w:t xml:space="preserve"> in ne </w:t>
      </w:r>
      <w:r w:rsidR="00F634B7">
        <w:rPr>
          <w:lang w:val="sl"/>
        </w:rPr>
        <w:t xml:space="preserve">zaznava </w:t>
      </w:r>
      <w:r>
        <w:rPr>
          <w:lang w:val="sl"/>
        </w:rPr>
        <w:t xml:space="preserve">nobenega drugega vidika zadeve, </w:t>
      </w:r>
      <w:r w:rsidR="00F634B7">
        <w:rPr>
          <w:lang w:val="sl"/>
        </w:rPr>
        <w:t>zaradi katerega bi moralo preučiti</w:t>
      </w:r>
      <w:r>
        <w:rPr>
          <w:lang w:val="sl"/>
        </w:rPr>
        <w:t xml:space="preserve"> uporab</w:t>
      </w:r>
      <w:r w:rsidR="00F634B7">
        <w:rPr>
          <w:lang w:val="sl"/>
        </w:rPr>
        <w:t>o</w:t>
      </w:r>
      <w:r>
        <w:rPr>
          <w:lang w:val="sl"/>
        </w:rPr>
        <w:t xml:space="preserve"> 6. člena v </w:t>
      </w:r>
      <w:r w:rsidR="00C108E6">
        <w:rPr>
          <w:lang w:val="sl"/>
        </w:rPr>
        <w:t xml:space="preserve">njegovem </w:t>
      </w:r>
      <w:r>
        <w:rPr>
          <w:lang w:val="sl"/>
        </w:rPr>
        <w:t>civilnem delu.</w:t>
      </w:r>
    </w:p>
    <w:p w:rsidR="0082167C" w:rsidRPr="002244C0" w:rsidRDefault="00677490"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44</w:t>
      </w:r>
      <w:r>
        <w:rPr>
          <w:lang w:val="sl"/>
        </w:rPr>
        <w:fldChar w:fldCharType="end"/>
      </w:r>
      <w:r>
        <w:rPr>
          <w:lang w:val="sl"/>
        </w:rPr>
        <w:t xml:space="preserve">.  Iz navedenega sledi, da je </w:t>
      </w:r>
      <w:r w:rsidR="00C108E6">
        <w:rPr>
          <w:lang w:val="sl"/>
        </w:rPr>
        <w:t>pritožba</w:t>
      </w:r>
      <w:r>
        <w:rPr>
          <w:lang w:val="sl"/>
        </w:rPr>
        <w:t xml:space="preserve"> v zvezi z nadzornim postopkom </w:t>
      </w:r>
      <w:r>
        <w:rPr>
          <w:i/>
          <w:iCs/>
          <w:lang w:val="sl"/>
        </w:rPr>
        <w:t>ratione materiae</w:t>
      </w:r>
      <w:r>
        <w:rPr>
          <w:lang w:val="sl"/>
        </w:rPr>
        <w:t xml:space="preserve"> nezdružljiv</w:t>
      </w:r>
      <w:r w:rsidR="00C108E6">
        <w:rPr>
          <w:lang w:val="sl"/>
        </w:rPr>
        <w:t>a</w:t>
      </w:r>
      <w:r>
        <w:rPr>
          <w:lang w:val="sl"/>
        </w:rPr>
        <w:t xml:space="preserve"> z določbami konvencije po tretjem od</w:t>
      </w:r>
      <w:r w:rsidR="00C108E6">
        <w:rPr>
          <w:lang w:val="sl"/>
        </w:rPr>
        <w:t>stavku 35. člena konvencije in jo</w:t>
      </w:r>
      <w:r>
        <w:rPr>
          <w:lang w:val="sl"/>
        </w:rPr>
        <w:t xml:space="preserve"> je treba v skladu s četrtim odstavkom 35. člena </w:t>
      </w:r>
      <w:r w:rsidR="00C108E6">
        <w:rPr>
          <w:lang w:val="sl"/>
        </w:rPr>
        <w:t>konvencije zavreči</w:t>
      </w:r>
      <w:r>
        <w:rPr>
          <w:lang w:val="sl"/>
        </w:rPr>
        <w:t>.</w:t>
      </w:r>
    </w:p>
    <w:p w:rsidR="00174F4A" w:rsidRPr="002244C0" w:rsidRDefault="00771723" w:rsidP="00771723">
      <w:pPr>
        <w:pStyle w:val="ECHRHeading4"/>
        <w:rPr>
          <w:lang w:val="sl"/>
        </w:rPr>
      </w:pPr>
      <w:r>
        <w:rPr>
          <w:iCs w:val="0"/>
          <w:lang w:val="sl"/>
        </w:rPr>
        <w:t xml:space="preserve"> b) Glede postopka v zvezi z naložitvijo denarne kazni zaradi oviranja preiskave</w:t>
      </w:r>
    </w:p>
    <w:p w:rsidR="00B30BA5" w:rsidRPr="002244C0" w:rsidRDefault="00174F4A"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45</w:t>
      </w:r>
      <w:r>
        <w:rPr>
          <w:lang w:val="sl"/>
        </w:rPr>
        <w:fldChar w:fldCharType="end"/>
      </w:r>
      <w:r>
        <w:rPr>
          <w:lang w:val="sl"/>
        </w:rPr>
        <w:t xml:space="preserve">.  Glede prvega merila je na podlagi preizkusa, določenega v </w:t>
      </w:r>
      <w:r w:rsidR="00D4786E">
        <w:rPr>
          <w:lang w:val="sl"/>
        </w:rPr>
        <w:t xml:space="preserve">zadevi </w:t>
      </w:r>
      <w:r>
        <w:rPr>
          <w:i/>
          <w:iCs/>
          <w:lang w:val="sl"/>
        </w:rPr>
        <w:t>Engel in drugi</w:t>
      </w:r>
      <w:r>
        <w:rPr>
          <w:lang w:val="sl"/>
        </w:rPr>
        <w:t xml:space="preserve"> (glej </w:t>
      </w:r>
      <w:r>
        <w:rPr>
          <w:lang w:val="sl"/>
        </w:rPr>
        <w:fldChar w:fldCharType="begin"/>
      </w:r>
      <w:r>
        <w:rPr>
          <w:lang w:val="sl"/>
        </w:rPr>
        <w:instrText xml:space="preserve"> REF Engeltest \h  \* MERGEFORMAT </w:instrText>
      </w:r>
      <w:r>
        <w:rPr>
          <w:lang w:val="sl"/>
        </w:rPr>
      </w:r>
      <w:r>
        <w:rPr>
          <w:lang w:val="sl"/>
        </w:rPr>
        <w:fldChar w:fldCharType="separate"/>
      </w:r>
      <w:r w:rsidR="00DB52C7">
        <w:rPr>
          <w:lang w:val="sl"/>
        </w:rPr>
        <w:t>39</w:t>
      </w:r>
      <w:r>
        <w:rPr>
          <w:lang w:val="sl"/>
        </w:rPr>
        <w:fldChar w:fldCharType="end"/>
      </w:r>
      <w:r w:rsidR="00D4786E">
        <w:rPr>
          <w:lang w:val="sl"/>
        </w:rPr>
        <w:t>.</w:t>
      </w:r>
      <w:r>
        <w:rPr>
          <w:lang w:val="sl"/>
        </w:rPr>
        <w:t xml:space="preserve"> odstavek zgoraj), jasno, da je bila zadevna denarna kazen naložena v skladu z zakonom o konkurenci in da je bila v skladu z nacionalno zakonodajo </w:t>
      </w:r>
      <w:r w:rsidR="00A51DBC">
        <w:rPr>
          <w:lang w:val="sl"/>
        </w:rPr>
        <w:t xml:space="preserve">upravna </w:t>
      </w:r>
      <w:r>
        <w:rPr>
          <w:lang w:val="sl"/>
        </w:rPr>
        <w:t xml:space="preserve">(glej tudi </w:t>
      </w:r>
      <w:r>
        <w:rPr>
          <w:lang w:val="sl"/>
        </w:rPr>
        <w:fldChar w:fldCharType="begin"/>
      </w:r>
      <w:r>
        <w:rPr>
          <w:lang w:val="sl"/>
        </w:rPr>
        <w:instrText xml:space="preserve"> REF Courtdomesticclassification \h  \* MERGEFORMAT </w:instrText>
      </w:r>
      <w:r>
        <w:rPr>
          <w:lang w:val="sl"/>
        </w:rPr>
      </w:r>
      <w:r>
        <w:rPr>
          <w:lang w:val="sl"/>
        </w:rPr>
        <w:fldChar w:fldCharType="separate"/>
      </w:r>
      <w:r w:rsidR="00DB52C7">
        <w:rPr>
          <w:lang w:val="sl"/>
        </w:rPr>
        <w:t>41</w:t>
      </w:r>
      <w:r>
        <w:rPr>
          <w:lang w:val="sl"/>
        </w:rPr>
        <w:fldChar w:fldCharType="end"/>
      </w:r>
      <w:r w:rsidR="00D4786E">
        <w:rPr>
          <w:lang w:val="sl"/>
        </w:rPr>
        <w:t>.</w:t>
      </w:r>
      <w:r>
        <w:rPr>
          <w:lang w:val="sl"/>
        </w:rPr>
        <w:t xml:space="preserve"> odstavek zgoraj). Vendar to ni odločilno (glej </w:t>
      </w:r>
      <w:r>
        <w:rPr>
          <w:i/>
          <w:iCs/>
          <w:lang w:val="sl"/>
        </w:rPr>
        <w:t>Öztürk proti Nemčiji</w:t>
      </w:r>
      <w:r>
        <w:rPr>
          <w:lang w:val="sl"/>
        </w:rPr>
        <w:t xml:space="preserve">, 21. februar 1984, 52. odstavek, serija A št. 73, in </w:t>
      </w:r>
      <w:r>
        <w:rPr>
          <w:i/>
          <w:iCs/>
          <w:lang w:val="sl"/>
        </w:rPr>
        <w:t>A. Menarini Diagnostics S.R.L.</w:t>
      </w:r>
      <w:r>
        <w:rPr>
          <w:lang w:val="sl"/>
        </w:rPr>
        <w:t xml:space="preserve">, navedeno zgoraj, 39. odstavek). Glede drugega merila Sodišče ugotavlja, da je ukrep, naložen družbi pritožnici, izhajal iz 31. člena zakona o konkurenci, ki </w:t>
      </w:r>
      <w:r w:rsidR="00A51DBC">
        <w:rPr>
          <w:lang w:val="sl"/>
        </w:rPr>
        <w:t>nalaga</w:t>
      </w:r>
      <w:r>
        <w:rPr>
          <w:lang w:val="sl"/>
        </w:rPr>
        <w:t xml:space="preserve"> </w:t>
      </w:r>
      <w:r w:rsidR="00A51DBC">
        <w:rPr>
          <w:lang w:val="sl"/>
        </w:rPr>
        <w:t xml:space="preserve">splošno obveznost </w:t>
      </w:r>
      <w:r>
        <w:rPr>
          <w:lang w:val="sl"/>
        </w:rPr>
        <w:t xml:space="preserve">v zvezi z določeno okoliščino, to je naložitvijo denarnih kazni podjetjem, ki ovirajo uslužbence agencije pri izvajanju njihovih pooblastil (glej </w:t>
      </w:r>
      <w:r>
        <w:rPr>
          <w:i/>
          <w:iCs/>
          <w:lang w:val="sl"/>
        </w:rPr>
        <w:t>mutatis mutandis</w:t>
      </w:r>
      <w:r>
        <w:rPr>
          <w:lang w:val="sl"/>
        </w:rPr>
        <w:t xml:space="preserve"> </w:t>
      </w:r>
      <w:r>
        <w:rPr>
          <w:i/>
          <w:iCs/>
          <w:lang w:val="sl"/>
        </w:rPr>
        <w:t>Özmurat İnşaat Elektrik Nakliyat Temizlik San. ve Tic. Ltd Şti proti Turčiji</w:t>
      </w:r>
      <w:r>
        <w:rPr>
          <w:lang w:val="sl"/>
        </w:rPr>
        <w:t xml:space="preserve"> št. 48657/06, 25. odstavek, 28. november 2017). Zdi se, da je </w:t>
      </w:r>
      <w:r w:rsidR="00784B43">
        <w:rPr>
          <w:lang w:val="sl"/>
        </w:rPr>
        <w:t xml:space="preserve">bil </w:t>
      </w:r>
      <w:r>
        <w:rPr>
          <w:lang w:val="sl"/>
        </w:rPr>
        <w:t>namen prepovedi oviranja preiskav</w:t>
      </w:r>
      <w:r w:rsidR="00784B43">
        <w:rPr>
          <w:lang w:val="sl"/>
        </w:rPr>
        <w:t>e</w:t>
      </w:r>
      <w:r>
        <w:rPr>
          <w:lang w:val="sl"/>
        </w:rPr>
        <w:t xml:space="preserve"> zagotoviti u</w:t>
      </w:r>
      <w:r w:rsidR="00D4786E">
        <w:rPr>
          <w:lang w:val="sl"/>
        </w:rPr>
        <w:t>činkovito izvajanje pooblastil a</w:t>
      </w:r>
      <w:r>
        <w:rPr>
          <w:lang w:val="sl"/>
        </w:rPr>
        <w:t xml:space="preserve">gencije. Sodišče pripominja, da je učinkovito izvajanje uradnih dolžnosti državnih uslužbencev v splošnem interesu družbe, ki ga </w:t>
      </w:r>
      <w:r w:rsidR="00784B43">
        <w:rPr>
          <w:lang w:val="sl"/>
        </w:rPr>
        <w:t xml:space="preserve">v Sloveniji </w:t>
      </w:r>
      <w:r w:rsidR="00D4786E">
        <w:rPr>
          <w:lang w:val="sl"/>
        </w:rPr>
        <w:t>varuje tudi k</w:t>
      </w:r>
      <w:r>
        <w:rPr>
          <w:lang w:val="sl"/>
        </w:rPr>
        <w:t xml:space="preserve">azenski zakonik (glej </w:t>
      </w:r>
      <w:r>
        <w:rPr>
          <w:lang w:val="sl"/>
        </w:rPr>
        <w:fldChar w:fldCharType="begin"/>
      </w:r>
      <w:r>
        <w:rPr>
          <w:lang w:val="sl"/>
        </w:rPr>
        <w:instrText xml:space="preserve"> REF CriminalCode \h  \* MERGEFORMAT </w:instrText>
      </w:r>
      <w:r>
        <w:rPr>
          <w:lang w:val="sl"/>
        </w:rPr>
      </w:r>
      <w:r>
        <w:rPr>
          <w:lang w:val="sl"/>
        </w:rPr>
        <w:fldChar w:fldCharType="separate"/>
      </w:r>
      <w:r w:rsidR="00DB52C7">
        <w:rPr>
          <w:lang w:val="sl"/>
        </w:rPr>
        <w:t>29</w:t>
      </w:r>
      <w:r>
        <w:rPr>
          <w:lang w:val="sl"/>
        </w:rPr>
        <w:fldChar w:fldCharType="end"/>
      </w:r>
      <w:r w:rsidR="00D4786E">
        <w:rPr>
          <w:lang w:val="sl"/>
        </w:rPr>
        <w:t>.</w:t>
      </w:r>
      <w:r>
        <w:rPr>
          <w:lang w:val="sl"/>
        </w:rPr>
        <w:t xml:space="preserve"> odstavek zgoraj). Poleg tega glede tretjega merila ugotavlja, da se zadevna denarna kazen nanaša na precejšen znesek in da je najvišja kazen, ki jo je tvegala pritožnica, znašala več kot 500.000 EUR. Poleg tega je bila kazen neposredno izvršljiva (četrti odstavek 31. člena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D4786E">
        <w:rPr>
          <w:lang w:val="sl"/>
        </w:rPr>
        <w:t>.</w:t>
      </w:r>
      <w:r>
        <w:rPr>
          <w:lang w:val="sl"/>
        </w:rPr>
        <w:t xml:space="preserve"> odstavek zgoraj). Naložena je bila več mesecev po končani preiskavi in torej ni zasledovala cilja zagotavljanja učinkovite preiskave. V bistvu je bila namenjena kaznovanju nezakonitega ravnanja, da bi preprečila ponovitev kršitve</w:t>
      </w:r>
      <w:r w:rsidR="00D4786E">
        <w:rPr>
          <w:lang w:val="sl"/>
        </w:rPr>
        <w:t>,</w:t>
      </w:r>
      <w:r>
        <w:rPr>
          <w:lang w:val="sl"/>
        </w:rPr>
        <w:t xml:space="preserve"> in ne zaradi nadomestila škode, ki jo je povzročila družba pritožnica.</w:t>
      </w:r>
    </w:p>
    <w:p w:rsidR="00174F4A" w:rsidRPr="002244C0" w:rsidRDefault="00CD2598" w:rsidP="00771723">
      <w:pPr>
        <w:pStyle w:val="ECHRPara"/>
        <w:rPr>
          <w:b/>
          <w:bCs/>
          <w:iCs/>
          <w:lang w:val="sl"/>
        </w:rPr>
      </w:pPr>
      <w:r>
        <w:rPr>
          <w:lang w:val="sl"/>
        </w:rPr>
        <w:fldChar w:fldCharType="begin"/>
      </w:r>
      <w:r>
        <w:rPr>
          <w:lang w:val="sl"/>
        </w:rPr>
        <w:instrText xml:space="preserve"> SEQ level0 \*arabic </w:instrText>
      </w:r>
      <w:r>
        <w:rPr>
          <w:lang w:val="sl"/>
        </w:rPr>
        <w:fldChar w:fldCharType="separate"/>
      </w:r>
      <w:r w:rsidR="00DB52C7">
        <w:rPr>
          <w:noProof/>
          <w:lang w:val="sl"/>
        </w:rPr>
        <w:t>46</w:t>
      </w:r>
      <w:r>
        <w:rPr>
          <w:lang w:val="sl"/>
        </w:rPr>
        <w:fldChar w:fldCharType="end"/>
      </w:r>
      <w:r>
        <w:rPr>
          <w:lang w:val="sl"/>
        </w:rPr>
        <w:t xml:space="preserve">.  Glede na zgoraj navedeno Sodišče ugotavlja, da se </w:t>
      </w:r>
      <w:r w:rsidR="00784B43">
        <w:rPr>
          <w:lang w:val="sl"/>
        </w:rPr>
        <w:t>za postopek</w:t>
      </w:r>
      <w:r>
        <w:rPr>
          <w:lang w:val="sl"/>
        </w:rPr>
        <w:t xml:space="preserve"> v zvezi z naložitvijo denarne kazni zaradi oviranja preiskave</w:t>
      </w:r>
      <w:r w:rsidR="00784B43">
        <w:rPr>
          <w:lang w:val="sl"/>
        </w:rPr>
        <w:t xml:space="preserve"> </w:t>
      </w:r>
      <w:r w:rsidR="00A51301">
        <w:rPr>
          <w:lang w:val="sl"/>
        </w:rPr>
        <w:t xml:space="preserve">uporablja </w:t>
      </w:r>
      <w:r w:rsidR="00784B43">
        <w:rPr>
          <w:lang w:val="sl"/>
        </w:rPr>
        <w:t>kazenski del 6. člena</w:t>
      </w:r>
      <w:r>
        <w:rPr>
          <w:lang w:val="sl"/>
        </w:rPr>
        <w:t>.</w:t>
      </w:r>
    </w:p>
    <w:p w:rsidR="00174F4A" w:rsidRPr="00097676" w:rsidRDefault="00683C06"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47</w:t>
      </w:r>
      <w:r>
        <w:rPr>
          <w:lang w:val="sl"/>
        </w:rPr>
        <w:fldChar w:fldCharType="end"/>
      </w:r>
      <w:r>
        <w:rPr>
          <w:lang w:val="sl"/>
        </w:rPr>
        <w:t>.  Sodišče nadalje ugotavlja, da t</w:t>
      </w:r>
      <w:r w:rsidR="00D4786E">
        <w:rPr>
          <w:lang w:val="sl"/>
        </w:rPr>
        <w:t>i pritožbeni očitki</w:t>
      </w:r>
      <w:r>
        <w:rPr>
          <w:lang w:val="sl"/>
        </w:rPr>
        <w:t xml:space="preserve"> ni</w:t>
      </w:r>
      <w:r w:rsidR="00D4786E">
        <w:rPr>
          <w:lang w:val="sl"/>
        </w:rPr>
        <w:t>so</w:t>
      </w:r>
      <w:r>
        <w:rPr>
          <w:lang w:val="sl"/>
        </w:rPr>
        <w:t xml:space="preserve"> očitno neutemeljen</w:t>
      </w:r>
      <w:r w:rsidR="00D4786E">
        <w:rPr>
          <w:lang w:val="sl"/>
        </w:rPr>
        <w:t>i</w:t>
      </w:r>
      <w:r>
        <w:rPr>
          <w:lang w:val="sl"/>
        </w:rPr>
        <w:t xml:space="preserve"> v smislu točke a) tretjega odstavka 35. člena konvencije. Prav </w:t>
      </w:r>
      <w:r>
        <w:rPr>
          <w:lang w:val="sl"/>
        </w:rPr>
        <w:lastRenderedPageBreak/>
        <w:t xml:space="preserve">tako ugotavlja, da </w:t>
      </w:r>
      <w:r w:rsidR="00D4786E">
        <w:rPr>
          <w:lang w:val="sl"/>
        </w:rPr>
        <w:t xml:space="preserve">pritožba v tem delu </w:t>
      </w:r>
      <w:r>
        <w:rPr>
          <w:lang w:val="sl"/>
        </w:rPr>
        <w:t>ni nesprejemljiva niti iz katerih koli drugih razlogov. Torej jo je treba razglasiti za sprejemljivo.</w:t>
      </w:r>
    </w:p>
    <w:p w:rsidR="007A3AD3" w:rsidRPr="00097676" w:rsidRDefault="009E2683" w:rsidP="00771723">
      <w:pPr>
        <w:pStyle w:val="ECHRHeading2"/>
        <w:rPr>
          <w:lang w:val="sl"/>
        </w:rPr>
      </w:pPr>
      <w:r>
        <w:rPr>
          <w:lang w:val="sl"/>
        </w:rPr>
        <w:t>B.</w:t>
      </w:r>
      <w:r>
        <w:rPr>
          <w:b w:val="0"/>
          <w:bCs w:val="0"/>
          <w:lang w:val="sl"/>
        </w:rPr>
        <w:t>  </w:t>
      </w:r>
      <w:r>
        <w:rPr>
          <w:lang w:val="sl"/>
        </w:rPr>
        <w:t>Utemeljenost</w:t>
      </w:r>
    </w:p>
    <w:p w:rsidR="007A3AD3" w:rsidRPr="00097676" w:rsidRDefault="007A3AD3" w:rsidP="00771723">
      <w:pPr>
        <w:pStyle w:val="ECHRHeading3"/>
        <w:rPr>
          <w:lang w:val="sl"/>
        </w:rPr>
      </w:pPr>
      <w:r>
        <w:rPr>
          <w:bCs w:val="0"/>
          <w:iCs/>
          <w:lang w:val="sl"/>
        </w:rPr>
        <w:t>1.</w:t>
      </w:r>
      <w:r>
        <w:rPr>
          <w:bCs w:val="0"/>
          <w:i w:val="0"/>
          <w:lang w:val="sl"/>
        </w:rPr>
        <w:t>  </w:t>
      </w:r>
      <w:r>
        <w:rPr>
          <w:bCs w:val="0"/>
          <w:iCs/>
          <w:lang w:val="sl"/>
        </w:rPr>
        <w:t>Navedbe strank</w:t>
      </w:r>
    </w:p>
    <w:p w:rsidR="00C91F07" w:rsidRPr="00097676" w:rsidRDefault="00771723" w:rsidP="00771723">
      <w:pPr>
        <w:pStyle w:val="ECHRHeading4"/>
        <w:rPr>
          <w:lang w:val="sl"/>
        </w:rPr>
      </w:pPr>
      <w:r>
        <w:rPr>
          <w:iCs w:val="0"/>
          <w:lang w:val="sl"/>
        </w:rPr>
        <w:t>a) Družba pritožnica</w:t>
      </w:r>
    </w:p>
    <w:bookmarkStart w:id="30" w:name="APPmerits"/>
    <w:p w:rsidR="002B6FEE" w:rsidRPr="002244C0" w:rsidRDefault="00C024D2"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48</w:t>
      </w:r>
      <w:r>
        <w:rPr>
          <w:lang w:val="sl"/>
        </w:rPr>
        <w:fldChar w:fldCharType="end"/>
      </w:r>
      <w:bookmarkEnd w:id="30"/>
      <w:r>
        <w:rPr>
          <w:lang w:val="sl"/>
        </w:rPr>
        <w:t>.  Družba pritožnica je trdila, da ji ni bilo omogoč</w:t>
      </w:r>
      <w:r w:rsidR="001E12BB">
        <w:rPr>
          <w:lang w:val="sl"/>
        </w:rPr>
        <w:t>eno zaslišanje v postopku pred V</w:t>
      </w:r>
      <w:r>
        <w:rPr>
          <w:lang w:val="sl"/>
        </w:rPr>
        <w:t>rhovnim sodiščem, da bi predstavila dejstva in predložila dokaze v svojo korist. Vrhovno sodišče ni opravilo obravnave in zaslišalo prič, ki jih je predlagala p</w:t>
      </w:r>
      <w:r w:rsidR="00A51301">
        <w:rPr>
          <w:lang w:val="sl"/>
        </w:rPr>
        <w:t>ritožnica, čeprav je izpodbijala</w:t>
      </w:r>
      <w:r>
        <w:rPr>
          <w:lang w:val="sl"/>
        </w:rPr>
        <w:t xml:space="preserve"> dejstva, ki so bila bistvenega pomena za izid zadeve. Poleg tega sodišče ni imelo polne </w:t>
      </w:r>
      <w:r w:rsidR="00972B58">
        <w:rPr>
          <w:lang w:val="sl"/>
        </w:rPr>
        <w:t>jurisdikcije</w:t>
      </w:r>
      <w:r>
        <w:rPr>
          <w:lang w:val="sl"/>
        </w:rPr>
        <w:t xml:space="preserve"> in je svojo odločitev utemeljilo izključno na ugotovitvah, ki so jih enostransko določ</w:t>
      </w:r>
      <w:r w:rsidR="00972B58">
        <w:rPr>
          <w:lang w:val="sl"/>
        </w:rPr>
        <w:t>ili uslužbenci a</w:t>
      </w:r>
      <w:r>
        <w:rPr>
          <w:lang w:val="sl"/>
        </w:rPr>
        <w:t>gencije.</w:t>
      </w:r>
    </w:p>
    <w:p w:rsidR="00C91F07" w:rsidRPr="002244C0" w:rsidRDefault="00771723" w:rsidP="00771723">
      <w:pPr>
        <w:pStyle w:val="ECHRHeading4"/>
        <w:rPr>
          <w:lang w:val="sl"/>
        </w:rPr>
      </w:pPr>
      <w:r>
        <w:rPr>
          <w:iCs w:val="0"/>
          <w:lang w:val="sl"/>
        </w:rPr>
        <w:t>b) Vlada</w:t>
      </w:r>
    </w:p>
    <w:bookmarkStart w:id="31" w:name="GOVmerits1"/>
    <w:p w:rsidR="002B6FEE" w:rsidRPr="002244C0" w:rsidRDefault="002B6FEE"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49</w:t>
      </w:r>
      <w:r>
        <w:rPr>
          <w:lang w:val="sl"/>
        </w:rPr>
        <w:fldChar w:fldCharType="end"/>
      </w:r>
      <w:bookmarkEnd w:id="31"/>
      <w:r w:rsidR="00A51301">
        <w:rPr>
          <w:lang w:val="sl"/>
        </w:rPr>
        <w:t xml:space="preserve">.  Vlada je </w:t>
      </w:r>
      <w:r>
        <w:rPr>
          <w:lang w:val="sl"/>
        </w:rPr>
        <w:t xml:space="preserve">trdila, da obveznost iz prvega odstavka 6. člena, da se opravi ustna obravnava, ni absolutna. V zvezi s tem je menila, da 21. člen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972B58">
        <w:rPr>
          <w:lang w:val="sl"/>
        </w:rPr>
        <w:t>. odstavek zgoraj) a</w:t>
      </w:r>
      <w:r>
        <w:rPr>
          <w:lang w:val="sl"/>
        </w:rPr>
        <w:t>genciji ni preprečeval opraviti ustne obravnave, če bi to bilo potrebno za dosego zasledovanega cilja. V okviru sodne</w:t>
      </w:r>
      <w:r w:rsidR="00530BB3">
        <w:rPr>
          <w:lang w:val="sl"/>
        </w:rPr>
        <w:t>ga varstva</w:t>
      </w:r>
      <w:r>
        <w:rPr>
          <w:lang w:val="sl"/>
        </w:rPr>
        <w:t xml:space="preserve"> je 59. člen </w:t>
      </w:r>
      <w:r w:rsidR="00530BB3">
        <w:rPr>
          <w:lang w:val="sl"/>
        </w:rPr>
        <w:t>z</w:t>
      </w:r>
      <w:r>
        <w:rPr>
          <w:lang w:val="sl"/>
        </w:rPr>
        <w:t xml:space="preserve">akona o upravnem sporu (glej </w:t>
      </w:r>
      <w:r>
        <w:rPr>
          <w:lang w:val="sl"/>
        </w:rPr>
        <w:fldChar w:fldCharType="begin"/>
      </w:r>
      <w:r>
        <w:rPr>
          <w:lang w:val="sl"/>
        </w:rPr>
        <w:instrText xml:space="preserve"> REF ADA \h </w:instrText>
      </w:r>
      <w:r>
        <w:rPr>
          <w:lang w:val="sl"/>
        </w:rPr>
      </w:r>
      <w:r>
        <w:rPr>
          <w:lang w:val="sl"/>
        </w:rPr>
        <w:fldChar w:fldCharType="separate"/>
      </w:r>
      <w:r w:rsidR="00DB52C7">
        <w:rPr>
          <w:noProof/>
          <w:lang w:val="sl"/>
        </w:rPr>
        <w:t>26</w:t>
      </w:r>
      <w:r>
        <w:rPr>
          <w:lang w:val="sl"/>
        </w:rPr>
        <w:fldChar w:fldCharType="end"/>
      </w:r>
      <w:r w:rsidR="00972B58">
        <w:rPr>
          <w:lang w:val="sl"/>
        </w:rPr>
        <w:t>.</w:t>
      </w:r>
      <w:r>
        <w:rPr>
          <w:lang w:val="sl"/>
        </w:rPr>
        <w:t xml:space="preserve"> odstavek zgoraj) določil primere, v katerih upravno sodišče lahko razsodi brez obravnave. V zvezi s tem je poudarila, da 59. člen zakona o konkurenci (glej </w:t>
      </w:r>
      <w:r>
        <w:rPr>
          <w:lang w:val="sl"/>
        </w:rPr>
        <w:fldChar w:fldCharType="begin"/>
      </w:r>
      <w:r>
        <w:rPr>
          <w:lang w:val="sl"/>
        </w:rPr>
        <w:instrText xml:space="preserve"> REF ZPOMK1 \h </w:instrText>
      </w:r>
      <w:r>
        <w:rPr>
          <w:lang w:val="sl"/>
        </w:rPr>
      </w:r>
      <w:r>
        <w:rPr>
          <w:lang w:val="sl"/>
        </w:rPr>
        <w:fldChar w:fldCharType="separate"/>
      </w:r>
      <w:r w:rsidR="00DB52C7">
        <w:rPr>
          <w:noProof/>
          <w:lang w:val="sl"/>
        </w:rPr>
        <w:t>25</w:t>
      </w:r>
      <w:r>
        <w:rPr>
          <w:lang w:val="sl"/>
        </w:rPr>
        <w:fldChar w:fldCharType="end"/>
      </w:r>
      <w:r w:rsidR="00972B58">
        <w:rPr>
          <w:lang w:val="sl"/>
        </w:rPr>
        <w:t>.</w:t>
      </w:r>
      <w:r>
        <w:rPr>
          <w:lang w:val="sl"/>
        </w:rPr>
        <w:t xml:space="preserve"> odstavek zgoraj) sodišču ni preprečeval </w:t>
      </w:r>
      <w:r w:rsidR="00530BB3">
        <w:rPr>
          <w:lang w:val="sl"/>
        </w:rPr>
        <w:t xml:space="preserve">izvedbe </w:t>
      </w:r>
      <w:r>
        <w:rPr>
          <w:lang w:val="sl"/>
        </w:rPr>
        <w:t>ustne obravnave, če bi to bilo potrebno zaradi obravnavane zadeve. V tem primeru odsotnost ustne obravnave ni bila posledica strukturne težave ali pomanjkljivosti v domači zakonodaji.</w:t>
      </w:r>
    </w:p>
    <w:bookmarkStart w:id="32" w:name="GOVmerits2"/>
    <w:p w:rsidR="00BB4D46" w:rsidRPr="002244C0" w:rsidRDefault="002B6FEE"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50</w:t>
      </w:r>
      <w:r>
        <w:rPr>
          <w:lang w:val="sl"/>
        </w:rPr>
        <w:fldChar w:fldCharType="end"/>
      </w:r>
      <w:bookmarkEnd w:id="32"/>
      <w:r>
        <w:rPr>
          <w:lang w:val="sl"/>
        </w:rPr>
        <w:t xml:space="preserve">.  Vlada je trdila, da je družba pritožnica imela možnost predstaviti dokaze v svojo korist v pripombah na poročilo o preiskavi (glej </w:t>
      </w:r>
      <w:r>
        <w:rPr>
          <w:lang w:val="sl"/>
        </w:rPr>
        <w:fldChar w:fldCharType="begin"/>
      </w:r>
      <w:r>
        <w:rPr>
          <w:lang w:val="sl"/>
        </w:rPr>
        <w:instrText xml:space="preserve"> REF inspectionreport \h </w:instrText>
      </w:r>
      <w:r>
        <w:rPr>
          <w:lang w:val="sl"/>
        </w:rPr>
      </w:r>
      <w:r>
        <w:rPr>
          <w:lang w:val="sl"/>
        </w:rPr>
        <w:fldChar w:fldCharType="separate"/>
      </w:r>
      <w:r w:rsidR="00DB52C7">
        <w:rPr>
          <w:noProof/>
          <w:lang w:val="sl"/>
        </w:rPr>
        <w:t>8</w:t>
      </w:r>
      <w:r>
        <w:rPr>
          <w:lang w:val="sl"/>
        </w:rPr>
        <w:fldChar w:fldCharType="end"/>
      </w:r>
      <w:r w:rsidR="00972B58">
        <w:rPr>
          <w:lang w:val="sl"/>
        </w:rPr>
        <w:t>.</w:t>
      </w:r>
      <w:r>
        <w:rPr>
          <w:lang w:val="sl"/>
        </w:rPr>
        <w:t xml:space="preserve"> odstavek zgoraj) kakor tudi v vlogi za sodno varstvo (glej </w:t>
      </w:r>
      <w:r>
        <w:rPr>
          <w:lang w:val="sl"/>
        </w:rPr>
        <w:fldChar w:fldCharType="begin"/>
      </w:r>
      <w:r>
        <w:rPr>
          <w:lang w:val="sl"/>
        </w:rPr>
        <w:instrText xml:space="preserve"> REF actioninspection \h </w:instrText>
      </w:r>
      <w:r>
        <w:rPr>
          <w:lang w:val="sl"/>
        </w:rPr>
      </w:r>
      <w:r>
        <w:rPr>
          <w:lang w:val="sl"/>
        </w:rPr>
        <w:fldChar w:fldCharType="separate"/>
      </w:r>
      <w:r w:rsidR="00DB52C7">
        <w:rPr>
          <w:noProof/>
          <w:lang w:val="sl"/>
        </w:rPr>
        <w:t>11</w:t>
      </w:r>
      <w:r>
        <w:rPr>
          <w:lang w:val="sl"/>
        </w:rPr>
        <w:fldChar w:fldCharType="end"/>
      </w:r>
      <w:r w:rsidR="00972B58">
        <w:rPr>
          <w:lang w:val="sl"/>
        </w:rPr>
        <w:t>.</w:t>
      </w:r>
      <w:r>
        <w:rPr>
          <w:lang w:val="sl"/>
        </w:rPr>
        <w:t xml:space="preserve"> odstavek zgoraj). Vendar je zgolj izpodbijala dejstva zadeve, ki </w:t>
      </w:r>
      <w:r w:rsidR="00530BB3">
        <w:rPr>
          <w:lang w:val="sl"/>
        </w:rPr>
        <w:t>niso bila pomembna za ugotovitev</w:t>
      </w:r>
      <w:r>
        <w:rPr>
          <w:lang w:val="sl"/>
        </w:rPr>
        <w:t xml:space="preserve"> </w:t>
      </w:r>
      <w:r w:rsidR="00530BB3">
        <w:rPr>
          <w:lang w:val="sl"/>
        </w:rPr>
        <w:t>V</w:t>
      </w:r>
      <w:r>
        <w:rPr>
          <w:lang w:val="sl"/>
        </w:rPr>
        <w:t xml:space="preserve">rhovnega </w:t>
      </w:r>
      <w:r w:rsidR="00530BB3">
        <w:rPr>
          <w:lang w:val="sl"/>
        </w:rPr>
        <w:t>sodišča, da je zadevno ravnanje</w:t>
      </w:r>
      <w:r>
        <w:rPr>
          <w:lang w:val="sl"/>
        </w:rPr>
        <w:t xml:space="preserve"> pomenil</w:t>
      </w:r>
      <w:r w:rsidR="00530BB3">
        <w:rPr>
          <w:lang w:val="sl"/>
        </w:rPr>
        <w:t>o oviranje</w:t>
      </w:r>
      <w:r>
        <w:rPr>
          <w:lang w:val="sl"/>
        </w:rPr>
        <w:t xml:space="preserve"> preiskav</w:t>
      </w:r>
      <w:r w:rsidR="00530BB3">
        <w:rPr>
          <w:lang w:val="sl"/>
        </w:rPr>
        <w:t>e</w:t>
      </w:r>
      <w:r>
        <w:rPr>
          <w:lang w:val="sl"/>
        </w:rPr>
        <w:t xml:space="preserve">. Nadalje je menila, da </w:t>
      </w:r>
      <w:r w:rsidR="00530BB3">
        <w:rPr>
          <w:lang w:val="sl"/>
        </w:rPr>
        <w:t>predlog za zaslišanje prič</w:t>
      </w:r>
      <w:r>
        <w:rPr>
          <w:lang w:val="sl"/>
        </w:rPr>
        <w:t xml:space="preserve"> pred sodišče</w:t>
      </w:r>
      <w:r w:rsidR="00530BB3">
        <w:rPr>
          <w:lang w:val="sl"/>
        </w:rPr>
        <w:t>m ni bil</w:t>
      </w:r>
      <w:r>
        <w:rPr>
          <w:lang w:val="sl"/>
        </w:rPr>
        <w:t xml:space="preserve"> </w:t>
      </w:r>
      <w:r w:rsidR="00530BB3">
        <w:rPr>
          <w:lang w:val="sl"/>
        </w:rPr>
        <w:t>substanciran</w:t>
      </w:r>
      <w:r>
        <w:rPr>
          <w:lang w:val="sl"/>
        </w:rPr>
        <w:t>. Ker so se stališča strank v sodnem postopku razlikovala samo glede pravne p</w:t>
      </w:r>
      <w:r w:rsidR="00530BB3">
        <w:rPr>
          <w:lang w:val="sl"/>
        </w:rPr>
        <w:t>resoje, ni bilo potrebe, da bi V</w:t>
      </w:r>
      <w:r>
        <w:rPr>
          <w:lang w:val="sl"/>
        </w:rPr>
        <w:t>rhovno sodišče opravilo ustno obravnavo.</w:t>
      </w:r>
    </w:p>
    <w:p w:rsidR="00546CFA" w:rsidRPr="002244C0" w:rsidRDefault="007A3AD3" w:rsidP="00771723">
      <w:pPr>
        <w:pStyle w:val="ECHRHeading3"/>
        <w:rPr>
          <w:lang w:val="sl"/>
        </w:rPr>
      </w:pPr>
      <w:r>
        <w:rPr>
          <w:bCs w:val="0"/>
          <w:iCs/>
          <w:lang w:val="sl"/>
        </w:rPr>
        <w:t>2.</w:t>
      </w:r>
      <w:r>
        <w:rPr>
          <w:bCs w:val="0"/>
          <w:i w:val="0"/>
          <w:lang w:val="sl"/>
        </w:rPr>
        <w:t>  </w:t>
      </w:r>
      <w:r>
        <w:rPr>
          <w:bCs w:val="0"/>
          <w:iCs/>
          <w:lang w:val="sl"/>
        </w:rPr>
        <w:t>Presoja Sodišča</w:t>
      </w:r>
    </w:p>
    <w:bookmarkStart w:id="33" w:name="ECHRfulljurisdiction"/>
    <w:p w:rsidR="00531140" w:rsidRPr="002244C0" w:rsidRDefault="00531140" w:rsidP="00771723">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51</w:t>
      </w:r>
      <w:r>
        <w:rPr>
          <w:lang w:val="sl"/>
        </w:rPr>
        <w:fldChar w:fldCharType="end"/>
      </w:r>
      <w:bookmarkEnd w:id="33"/>
      <w:r>
        <w:rPr>
          <w:lang w:val="sl"/>
        </w:rPr>
        <w:t xml:space="preserve">.  Sodišče </w:t>
      </w:r>
      <w:r w:rsidR="00B84516">
        <w:rPr>
          <w:lang w:val="sl"/>
        </w:rPr>
        <w:t>ponavlja</w:t>
      </w:r>
      <w:r>
        <w:rPr>
          <w:lang w:val="sl"/>
        </w:rPr>
        <w:t xml:space="preserve">, </w:t>
      </w:r>
      <w:r w:rsidR="005213AB">
        <w:rPr>
          <w:lang w:val="sl"/>
        </w:rPr>
        <w:t>da pregon in kaznovanje</w:t>
      </w:r>
      <w:r>
        <w:rPr>
          <w:lang w:val="sl"/>
        </w:rPr>
        <w:t xml:space="preserve"> upravnih prekrškov</w:t>
      </w:r>
      <w:r w:rsidR="005213AB">
        <w:rPr>
          <w:lang w:val="sl"/>
        </w:rPr>
        <w:t>, ki je</w:t>
      </w:r>
      <w:r>
        <w:rPr>
          <w:lang w:val="sl"/>
        </w:rPr>
        <w:t xml:space="preserve"> </w:t>
      </w:r>
      <w:r w:rsidR="005213AB">
        <w:rPr>
          <w:lang w:val="sl"/>
        </w:rPr>
        <w:t>v pristojnosti upravnih organov</w:t>
      </w:r>
      <w:r>
        <w:rPr>
          <w:lang w:val="sl"/>
        </w:rPr>
        <w:t xml:space="preserve">, </w:t>
      </w:r>
      <w:r w:rsidR="005213AB">
        <w:rPr>
          <w:lang w:val="sl"/>
        </w:rPr>
        <w:t xml:space="preserve">ni v neskladju s konvencijo, če ima </w:t>
      </w:r>
      <w:r>
        <w:rPr>
          <w:lang w:val="sl"/>
        </w:rPr>
        <w:t>zadevna oseba možnost izpodbijati katero koli odločitev, sprejeto proti njej</w:t>
      </w:r>
      <w:r w:rsidR="005213AB">
        <w:rPr>
          <w:lang w:val="sl"/>
        </w:rPr>
        <w:t>,</w:t>
      </w:r>
      <w:r>
        <w:rPr>
          <w:lang w:val="sl"/>
        </w:rPr>
        <w:t xml:space="preserve"> pred sodiščem, ki zagotavlja jamstva iz 6. člena (glej </w:t>
      </w:r>
      <w:r>
        <w:rPr>
          <w:i/>
          <w:iCs/>
          <w:lang w:val="sl"/>
        </w:rPr>
        <w:t>Lauko proti Slovaški</w:t>
      </w:r>
      <w:r>
        <w:rPr>
          <w:lang w:val="sl"/>
        </w:rPr>
        <w:t xml:space="preserve">, 2. </w:t>
      </w:r>
      <w:r>
        <w:rPr>
          <w:lang w:val="sl"/>
        </w:rPr>
        <w:lastRenderedPageBreak/>
        <w:t xml:space="preserve">september 1998, 64. odstavek, </w:t>
      </w:r>
      <w:r>
        <w:rPr>
          <w:i/>
          <w:iCs/>
          <w:lang w:val="sl"/>
        </w:rPr>
        <w:t>Poročila o sodbah in sklepih</w:t>
      </w:r>
      <w:r>
        <w:rPr>
          <w:lang w:val="sl"/>
        </w:rPr>
        <w:t xml:space="preserve"> 1998-VI). Zato morajo </w:t>
      </w:r>
      <w:r w:rsidR="005213AB">
        <w:rPr>
          <w:lang w:val="sl"/>
        </w:rPr>
        <w:t xml:space="preserve">biti </w:t>
      </w:r>
      <w:r>
        <w:rPr>
          <w:lang w:val="sl"/>
        </w:rPr>
        <w:t xml:space="preserve">odločitve upravnih organov, ki same ne izpolnjujejo zahtev iz prvega odstavka 6. člena konvencije, podrejene naknadnemu </w:t>
      </w:r>
      <w:r w:rsidR="00B73EAD">
        <w:rPr>
          <w:lang w:val="sl"/>
        </w:rPr>
        <w:t xml:space="preserve">sodnemu </w:t>
      </w:r>
      <w:r>
        <w:rPr>
          <w:lang w:val="sl"/>
        </w:rPr>
        <w:t xml:space="preserve">nadzoru organa, ki ima polno </w:t>
      </w:r>
      <w:r w:rsidR="00B84516">
        <w:rPr>
          <w:lang w:val="sl"/>
        </w:rPr>
        <w:t>jurisdikcijo</w:t>
      </w:r>
      <w:r>
        <w:rPr>
          <w:lang w:val="sl"/>
        </w:rPr>
        <w:t xml:space="preserve">, kar pomeni, da je pristojen za preučitev vseh dejanskih in pravnih vprašanj, ki se nanašajo na spor pred njim (glej </w:t>
      </w:r>
      <w:r>
        <w:rPr>
          <w:i/>
          <w:iCs/>
          <w:lang w:val="sl"/>
        </w:rPr>
        <w:t>Grande Stevens in drugi proti Italiji</w:t>
      </w:r>
      <w:r w:rsidR="00B84516">
        <w:rPr>
          <w:lang w:val="sl"/>
        </w:rPr>
        <w:t>, št. 18640/10 in 4 druge</w:t>
      </w:r>
      <w:r>
        <w:rPr>
          <w:snapToGrid w:val="0"/>
          <w:lang w:val="sl"/>
        </w:rPr>
        <w:t>, 139. odstavek, 4. marec 2014</w:t>
      </w:r>
      <w:r>
        <w:rPr>
          <w:lang w:val="sl"/>
        </w:rPr>
        <w:t>).</w:t>
      </w:r>
    </w:p>
    <w:p w:rsidR="00B73EAD" w:rsidRDefault="00531140" w:rsidP="00B73EAD">
      <w:pPr>
        <w:pStyle w:val="ECHRPara"/>
        <w:rPr>
          <w:rFonts w:cstheme="minorHAnsi"/>
          <w:lang w:val="sl"/>
        </w:rPr>
      </w:pPr>
      <w:r>
        <w:rPr>
          <w:rFonts w:cstheme="minorHAnsi"/>
          <w:lang w:val="sl"/>
        </w:rPr>
        <w:fldChar w:fldCharType="begin"/>
      </w:r>
      <w:r>
        <w:rPr>
          <w:rFonts w:cstheme="minorHAnsi"/>
          <w:lang w:val="sl"/>
        </w:rPr>
        <w:instrText xml:space="preserve"> SEQ level0 \*arabic </w:instrText>
      </w:r>
      <w:r>
        <w:rPr>
          <w:rFonts w:cstheme="minorHAnsi"/>
          <w:lang w:val="sl"/>
        </w:rPr>
        <w:fldChar w:fldCharType="separate"/>
      </w:r>
      <w:r w:rsidR="00DB52C7">
        <w:rPr>
          <w:rFonts w:cstheme="minorHAnsi"/>
          <w:noProof/>
          <w:lang w:val="sl"/>
        </w:rPr>
        <w:t>52</w:t>
      </w:r>
      <w:r>
        <w:rPr>
          <w:rFonts w:cstheme="minorHAnsi"/>
          <w:lang w:val="sl"/>
        </w:rPr>
        <w:fldChar w:fldCharType="end"/>
      </w:r>
      <w:r>
        <w:rPr>
          <w:rFonts w:cstheme="minorHAnsi"/>
          <w:lang w:val="sl"/>
        </w:rPr>
        <w:t>.  V zvezi s tem primerom Sodišče pripominja, da je kazen, proti kateri se pritožu</w:t>
      </w:r>
      <w:r w:rsidR="00B84516">
        <w:rPr>
          <w:rFonts w:cstheme="minorHAnsi"/>
          <w:lang w:val="sl"/>
        </w:rPr>
        <w:t>je družba pritožnica, naložila a</w:t>
      </w:r>
      <w:r>
        <w:rPr>
          <w:rFonts w:cstheme="minorHAnsi"/>
          <w:lang w:val="sl"/>
        </w:rPr>
        <w:t xml:space="preserve">gencija, ki je upravni organ (glej </w:t>
      </w:r>
      <w:r>
        <w:rPr>
          <w:rFonts w:cstheme="minorHAnsi"/>
          <w:i/>
          <w:iCs/>
          <w:lang w:val="sl"/>
        </w:rPr>
        <w:t>mutatis mutandis</w:t>
      </w:r>
      <w:r>
        <w:rPr>
          <w:rFonts w:cstheme="minorHAnsi"/>
          <w:lang w:val="sl"/>
        </w:rPr>
        <w:t xml:space="preserve">, </w:t>
      </w:r>
      <w:r>
        <w:rPr>
          <w:rFonts w:cstheme="minorHAnsi"/>
          <w:i/>
          <w:iCs/>
          <w:lang w:val="sl"/>
        </w:rPr>
        <w:t>Grande Stevens in drugi</w:t>
      </w:r>
      <w:r>
        <w:rPr>
          <w:rFonts w:cstheme="minorHAnsi"/>
          <w:lang w:val="sl"/>
        </w:rPr>
        <w:t>, navedeno zgoraj, 138. odstavek). Sodišče nadalje ugotavlja, da je imela družba pritožnica možnost, ki jo je uporabil</w:t>
      </w:r>
      <w:r w:rsidR="00B84516">
        <w:rPr>
          <w:rFonts w:cstheme="minorHAnsi"/>
          <w:lang w:val="sl"/>
        </w:rPr>
        <w:t>a, da izpodbija naloženo kazen a</w:t>
      </w:r>
      <w:r>
        <w:rPr>
          <w:rFonts w:cstheme="minorHAnsi"/>
          <w:lang w:val="sl"/>
        </w:rPr>
        <w:t xml:space="preserve">gencije pred Vrhovnim sodiščem (61. člen zakona o konkurenci, glej </w:t>
      </w:r>
      <w:r>
        <w:rPr>
          <w:rFonts w:cstheme="minorHAnsi"/>
          <w:lang w:val="sl"/>
        </w:rPr>
        <w:fldChar w:fldCharType="begin"/>
      </w:r>
      <w:r>
        <w:rPr>
          <w:rFonts w:cstheme="minorHAnsi"/>
          <w:lang w:val="sl"/>
        </w:rPr>
        <w:instrText xml:space="preserve"> REF ZPOMK1 \h  \* MERGEFORMAT </w:instrText>
      </w:r>
      <w:r>
        <w:rPr>
          <w:rFonts w:cstheme="minorHAnsi"/>
          <w:lang w:val="sl"/>
        </w:rPr>
      </w:r>
      <w:r>
        <w:rPr>
          <w:rFonts w:cstheme="minorHAnsi"/>
          <w:lang w:val="sl"/>
        </w:rPr>
        <w:fldChar w:fldCharType="separate"/>
      </w:r>
      <w:r w:rsidR="00DB52C7" w:rsidRPr="00DB52C7">
        <w:rPr>
          <w:rFonts w:cstheme="minorHAnsi"/>
          <w:lang w:val="sl"/>
        </w:rPr>
        <w:t>25</w:t>
      </w:r>
      <w:r>
        <w:rPr>
          <w:rFonts w:cstheme="minorHAnsi"/>
          <w:lang w:val="sl"/>
        </w:rPr>
        <w:fldChar w:fldCharType="end"/>
      </w:r>
      <w:r w:rsidR="00B84516">
        <w:rPr>
          <w:rFonts w:cstheme="minorHAnsi"/>
          <w:lang w:val="sl"/>
        </w:rPr>
        <w:t>. odstavek</w:t>
      </w:r>
      <w:r>
        <w:rPr>
          <w:rFonts w:cstheme="minorHAnsi"/>
          <w:lang w:val="sl"/>
        </w:rPr>
        <w:t xml:space="preserve"> zgoraj). Vendar se </w:t>
      </w:r>
      <w:r w:rsidR="00B84516">
        <w:rPr>
          <w:rFonts w:cstheme="minorHAnsi"/>
          <w:lang w:val="sl"/>
        </w:rPr>
        <w:t xml:space="preserve">pritožbeni očitki </w:t>
      </w:r>
      <w:r>
        <w:rPr>
          <w:rFonts w:cstheme="minorHAnsi"/>
          <w:lang w:val="sl"/>
        </w:rPr>
        <w:t xml:space="preserve">družba pritožnica </w:t>
      </w:r>
      <w:r w:rsidR="00B84516">
        <w:rPr>
          <w:rFonts w:cstheme="minorHAnsi"/>
          <w:lang w:val="sl"/>
        </w:rPr>
        <w:t>nanašajo na dejstvo</w:t>
      </w:r>
      <w:r>
        <w:rPr>
          <w:rFonts w:cstheme="minorHAnsi"/>
          <w:lang w:val="sl"/>
        </w:rPr>
        <w:t xml:space="preserve">, da </w:t>
      </w:r>
      <w:r w:rsidR="00B73EAD">
        <w:rPr>
          <w:rFonts w:cstheme="minorHAnsi"/>
          <w:lang w:val="sl"/>
        </w:rPr>
        <w:t>V</w:t>
      </w:r>
      <w:r>
        <w:rPr>
          <w:rFonts w:cstheme="minorHAnsi"/>
          <w:lang w:val="sl"/>
        </w:rPr>
        <w:t xml:space="preserve">rhovno sodišče ni </w:t>
      </w:r>
      <w:r w:rsidR="00B73EAD">
        <w:rPr>
          <w:rFonts w:cstheme="minorHAnsi"/>
          <w:lang w:val="sl"/>
        </w:rPr>
        <w:t>preučilo dejstev v njeni zadevi, poleg</w:t>
      </w:r>
      <w:r>
        <w:rPr>
          <w:rFonts w:cstheme="minorHAnsi"/>
          <w:lang w:val="sl"/>
        </w:rPr>
        <w:t xml:space="preserve"> tega </w:t>
      </w:r>
      <w:r w:rsidR="00B73EAD">
        <w:rPr>
          <w:rFonts w:cstheme="minorHAnsi"/>
          <w:lang w:val="sl"/>
        </w:rPr>
        <w:t xml:space="preserve">je </w:t>
      </w:r>
      <w:r>
        <w:rPr>
          <w:rFonts w:cstheme="minorHAnsi"/>
          <w:lang w:val="sl"/>
        </w:rPr>
        <w:t xml:space="preserve">zavrnilo </w:t>
      </w:r>
      <w:r w:rsidR="00B73EAD">
        <w:rPr>
          <w:rFonts w:cstheme="minorHAnsi"/>
          <w:lang w:val="sl"/>
        </w:rPr>
        <w:t>izvedbo</w:t>
      </w:r>
      <w:r>
        <w:rPr>
          <w:rFonts w:cstheme="minorHAnsi"/>
          <w:lang w:val="sl"/>
        </w:rPr>
        <w:t xml:space="preserve"> predlaganih dokazov na ustni obravnavi in zaslišanje prič (glej </w:t>
      </w:r>
      <w:r>
        <w:rPr>
          <w:rFonts w:cstheme="minorHAnsi"/>
          <w:lang w:val="sl"/>
        </w:rPr>
        <w:fldChar w:fldCharType="begin"/>
      </w:r>
      <w:r>
        <w:rPr>
          <w:rFonts w:cstheme="minorHAnsi"/>
          <w:lang w:val="sl"/>
        </w:rPr>
        <w:instrText xml:space="preserve"> REF APPmerits \h  \* MERGEFORMAT </w:instrText>
      </w:r>
      <w:r>
        <w:rPr>
          <w:rFonts w:cstheme="minorHAnsi"/>
          <w:lang w:val="sl"/>
        </w:rPr>
      </w:r>
      <w:r>
        <w:rPr>
          <w:rFonts w:cstheme="minorHAnsi"/>
          <w:lang w:val="sl"/>
        </w:rPr>
        <w:fldChar w:fldCharType="separate"/>
      </w:r>
      <w:r w:rsidR="00DB52C7">
        <w:rPr>
          <w:lang w:val="sl"/>
        </w:rPr>
        <w:t>48</w:t>
      </w:r>
      <w:r>
        <w:rPr>
          <w:rFonts w:cstheme="minorHAnsi"/>
          <w:lang w:val="sl"/>
        </w:rPr>
        <w:fldChar w:fldCharType="end"/>
      </w:r>
      <w:r w:rsidR="00145DA0">
        <w:rPr>
          <w:rFonts w:cstheme="minorHAnsi"/>
          <w:lang w:val="sl"/>
        </w:rPr>
        <w:t>.</w:t>
      </w:r>
      <w:r>
        <w:rPr>
          <w:rFonts w:cstheme="minorHAnsi"/>
          <w:lang w:val="sl"/>
        </w:rPr>
        <w:t xml:space="preserve"> odstavek zgoraj).</w:t>
      </w:r>
    </w:p>
    <w:p w:rsidR="00B73EAD" w:rsidRDefault="00531140" w:rsidP="00B73EAD">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53</w:t>
      </w:r>
      <w:r>
        <w:rPr>
          <w:lang w:val="sl"/>
        </w:rPr>
        <w:fldChar w:fldCharType="end"/>
      </w:r>
      <w:r>
        <w:rPr>
          <w:lang w:val="sl"/>
        </w:rPr>
        <w:t xml:space="preserve">.  V zvezi s tem Sodišče ponovno poudarja, da </w:t>
      </w:r>
      <w:r w:rsidR="00B73EAD">
        <w:rPr>
          <w:lang w:val="sl"/>
        </w:rPr>
        <w:t xml:space="preserve">predstavlja </w:t>
      </w:r>
      <w:r>
        <w:rPr>
          <w:lang w:val="sl"/>
        </w:rPr>
        <w:t>ustna in javna obravnava temeljno načelo</w:t>
      </w:r>
      <w:r w:rsidR="00085D13">
        <w:rPr>
          <w:lang w:val="sl"/>
        </w:rPr>
        <w:t>, vsebovano v</w:t>
      </w:r>
      <w:r>
        <w:rPr>
          <w:lang w:val="sl"/>
        </w:rPr>
        <w:t xml:space="preserve"> </w:t>
      </w:r>
      <w:r w:rsidR="00085D13">
        <w:rPr>
          <w:lang w:val="sl"/>
        </w:rPr>
        <w:t>prvem odstavku</w:t>
      </w:r>
      <w:r>
        <w:rPr>
          <w:lang w:val="sl"/>
        </w:rPr>
        <w:t xml:space="preserve"> 6. člena. To načelo je še posebej pomembno v kazenskem </w:t>
      </w:r>
      <w:r w:rsidR="00085D13">
        <w:rPr>
          <w:lang w:val="sl"/>
        </w:rPr>
        <w:t>kontekstu</w:t>
      </w:r>
      <w:r>
        <w:rPr>
          <w:lang w:val="sl"/>
        </w:rPr>
        <w:t>, ko ima obdolženec pravico</w:t>
      </w:r>
      <w:r w:rsidR="00085D13">
        <w:rPr>
          <w:lang w:val="sl"/>
        </w:rPr>
        <w:t xml:space="preserve">, da </w:t>
      </w:r>
      <w:r w:rsidR="00B34A27">
        <w:rPr>
          <w:lang w:val="sl"/>
        </w:rPr>
        <w:t>se o njegovi zadevi</w:t>
      </w:r>
      <w:r w:rsidR="00085D13">
        <w:rPr>
          <w:lang w:val="sl"/>
        </w:rPr>
        <w:t xml:space="preserve"> </w:t>
      </w:r>
      <w:r w:rsidR="00B34A27">
        <w:rPr>
          <w:lang w:val="sl"/>
        </w:rPr>
        <w:t>»razpravlja«,</w:t>
      </w:r>
      <w:r w:rsidR="00085D13">
        <w:rPr>
          <w:lang w:val="sl"/>
        </w:rPr>
        <w:t xml:space="preserve"> </w:t>
      </w:r>
      <w:r>
        <w:rPr>
          <w:lang w:val="sl"/>
        </w:rPr>
        <w:t xml:space="preserve">z možnostjo, </w:t>
      </w:r>
      <w:r w:rsidR="00B34A27">
        <w:rPr>
          <w:lang w:val="sl"/>
        </w:rPr>
        <w:t xml:space="preserve">da </w:t>
      </w:r>
      <w:r>
        <w:rPr>
          <w:lang w:val="sl"/>
        </w:rPr>
        <w:t xml:space="preserve">med drugim predloži dokaze v lastno obrambo, sliši dokaze zoper njega ter zasliši in navzkrižno zasliši priče (glej </w:t>
      </w:r>
      <w:r>
        <w:rPr>
          <w:i/>
          <w:iCs/>
          <w:lang w:val="sl"/>
        </w:rPr>
        <w:t>Jussila</w:t>
      </w:r>
      <w:r>
        <w:rPr>
          <w:lang w:val="sl"/>
        </w:rPr>
        <w:t>, navedena zgoraj, 40. odstavek).</w:t>
      </w:r>
    </w:p>
    <w:p w:rsidR="00145DA0" w:rsidRDefault="00531140" w:rsidP="00145DA0">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54</w:t>
      </w:r>
      <w:r>
        <w:rPr>
          <w:lang w:val="sl"/>
        </w:rPr>
        <w:fldChar w:fldCharType="end"/>
      </w:r>
      <w:r>
        <w:rPr>
          <w:lang w:val="sl"/>
        </w:rPr>
        <w:t>.  Kar zadeva naravo kazenskih obtožb v obravnavani zadevi Sodišč</w:t>
      </w:r>
      <w:r w:rsidR="00B34A27">
        <w:rPr>
          <w:lang w:val="sl"/>
        </w:rPr>
        <w:t>e pripominj</w:t>
      </w:r>
      <w:r w:rsidR="00145DA0">
        <w:rPr>
          <w:lang w:val="sl"/>
        </w:rPr>
        <w:t>a, da so uslužbenci a</w:t>
      </w:r>
      <w:r>
        <w:rPr>
          <w:lang w:val="sl"/>
        </w:rPr>
        <w:t xml:space="preserve">gencije osebno </w:t>
      </w:r>
      <w:r w:rsidR="005630D7">
        <w:rPr>
          <w:lang w:val="sl"/>
        </w:rPr>
        <w:t>zaznali protipravno ravnanje</w:t>
      </w:r>
      <w:r>
        <w:rPr>
          <w:lang w:val="sl"/>
        </w:rPr>
        <w:t xml:space="preserve"> - oviranje preiskave - in da so </w:t>
      </w:r>
      <w:r w:rsidR="00267C00">
        <w:rPr>
          <w:lang w:val="sl"/>
        </w:rPr>
        <w:t xml:space="preserve">bile ugotovitve </w:t>
      </w:r>
      <w:r>
        <w:rPr>
          <w:lang w:val="sl"/>
        </w:rPr>
        <w:t xml:space="preserve">teh uslužbencev edina podlaga za obsodbo družbe pritožnice (glej, </w:t>
      </w:r>
      <w:r>
        <w:rPr>
          <w:i/>
          <w:iCs/>
          <w:lang w:val="sl"/>
        </w:rPr>
        <w:t>mutatis mutandis</w:t>
      </w:r>
      <w:r>
        <w:rPr>
          <w:lang w:val="sl"/>
        </w:rPr>
        <w:t xml:space="preserve">, </w:t>
      </w:r>
      <w:r>
        <w:rPr>
          <w:i/>
          <w:iCs/>
          <w:lang w:val="sl"/>
        </w:rPr>
        <w:t>Flisar proti Sloveniji</w:t>
      </w:r>
      <w:r>
        <w:rPr>
          <w:lang w:val="sl"/>
        </w:rPr>
        <w:t xml:space="preserve">, št. 3127/09, 38. odstavek, 29. september 2011). Sodišče ugotavlja, da je v takšnih primerih ustna obravnava lahko bistvenega pomena za </w:t>
      </w:r>
      <w:r w:rsidR="00267C00">
        <w:rPr>
          <w:lang w:val="sl"/>
        </w:rPr>
        <w:t>varstvo</w:t>
      </w:r>
      <w:r>
        <w:rPr>
          <w:lang w:val="sl"/>
        </w:rPr>
        <w:t xml:space="preserve"> interesov obtožene osebe</w:t>
      </w:r>
      <w:r w:rsidR="00145DA0">
        <w:rPr>
          <w:lang w:val="sl"/>
        </w:rPr>
        <w:t>,</w:t>
      </w:r>
      <w:r>
        <w:rPr>
          <w:lang w:val="sl"/>
        </w:rPr>
        <w:t xml:space="preserve"> da se </w:t>
      </w:r>
      <w:r w:rsidR="00145DA0">
        <w:rPr>
          <w:lang w:val="sl"/>
        </w:rPr>
        <w:t xml:space="preserve">tako </w:t>
      </w:r>
      <w:r w:rsidR="00267C00">
        <w:rPr>
          <w:lang w:val="sl"/>
        </w:rPr>
        <w:t xml:space="preserve">lahko ustrezno preveri </w:t>
      </w:r>
      <w:r>
        <w:rPr>
          <w:lang w:val="sl"/>
        </w:rPr>
        <w:t xml:space="preserve">verodostojnost ugotovitev uslužbencev (glej </w:t>
      </w:r>
      <w:r>
        <w:rPr>
          <w:i/>
          <w:iCs/>
          <w:lang w:val="sl"/>
        </w:rPr>
        <w:t>Milenović proti Sloveniji</w:t>
      </w:r>
      <w:r>
        <w:rPr>
          <w:lang w:val="sl"/>
        </w:rPr>
        <w:t>, št. 11411/11, 32. odstavek, 28. februar 2013).</w:t>
      </w:r>
    </w:p>
    <w:p w:rsidR="00145DA0" w:rsidRDefault="00531140" w:rsidP="00145DA0">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55</w:t>
      </w:r>
      <w:r>
        <w:rPr>
          <w:lang w:val="sl"/>
        </w:rPr>
        <w:fldChar w:fldCharType="end"/>
      </w:r>
      <w:r>
        <w:rPr>
          <w:lang w:val="sl"/>
        </w:rPr>
        <w:t>.  Sodišču se ne zdi potrebno ugotavljati, v kolikšnem obsegu je 57. člen zakona o konkurenci omejeval pristojnos</w:t>
      </w:r>
      <w:r w:rsidR="00267C00">
        <w:rPr>
          <w:lang w:val="sl"/>
        </w:rPr>
        <w:t>t V</w:t>
      </w:r>
      <w:r>
        <w:rPr>
          <w:lang w:val="sl"/>
        </w:rPr>
        <w:t xml:space="preserve">rhovnega sodišča za presojo dejstev o zadevi (glej </w:t>
      </w:r>
      <w:r>
        <w:rPr>
          <w:lang w:val="sl"/>
        </w:rPr>
        <w:fldChar w:fldCharType="begin"/>
      </w:r>
      <w:r>
        <w:rPr>
          <w:lang w:val="sl"/>
        </w:rPr>
        <w:instrText xml:space="preserve"> REF ZPOMK1 \h  \* MERGEFORMAT </w:instrText>
      </w:r>
      <w:r>
        <w:rPr>
          <w:lang w:val="sl"/>
        </w:rPr>
      </w:r>
      <w:r>
        <w:rPr>
          <w:lang w:val="sl"/>
        </w:rPr>
        <w:fldChar w:fldCharType="separate"/>
      </w:r>
      <w:r w:rsidR="00DB52C7">
        <w:rPr>
          <w:lang w:val="sl"/>
        </w:rPr>
        <w:t>25</w:t>
      </w:r>
      <w:r>
        <w:rPr>
          <w:lang w:val="sl"/>
        </w:rPr>
        <w:fldChar w:fldCharType="end"/>
      </w:r>
      <w:r w:rsidR="00E52C76">
        <w:rPr>
          <w:lang w:val="sl"/>
        </w:rPr>
        <w:t>.</w:t>
      </w:r>
      <w:r>
        <w:rPr>
          <w:lang w:val="sl"/>
        </w:rPr>
        <w:t xml:space="preserve"> odstavek zgoraj); osrednje vprašanje, ki ga mora Sodišče preučiti, je, ali</w:t>
      </w:r>
      <w:r w:rsidR="00267C00">
        <w:rPr>
          <w:lang w:val="sl"/>
        </w:rPr>
        <w:t xml:space="preserve"> je glede na okoliščine zadeve V</w:t>
      </w:r>
      <w:r>
        <w:rPr>
          <w:lang w:val="sl"/>
        </w:rPr>
        <w:t xml:space="preserve">rhovno sodišče v svoji preučitvi izpodbijane upravne odločbe izpolnilo zahteve iz prvega odstavka 6. člena konvencije (glej </w:t>
      </w:r>
      <w:r>
        <w:rPr>
          <w:lang w:val="sl"/>
        </w:rPr>
        <w:fldChar w:fldCharType="begin"/>
      </w:r>
      <w:r>
        <w:rPr>
          <w:lang w:val="sl"/>
        </w:rPr>
        <w:instrText xml:space="preserve"> REF ECHRfulljurisdiction \h  \* MERGEFORMAT </w:instrText>
      </w:r>
      <w:r>
        <w:rPr>
          <w:lang w:val="sl"/>
        </w:rPr>
      </w:r>
      <w:r>
        <w:rPr>
          <w:lang w:val="sl"/>
        </w:rPr>
        <w:fldChar w:fldCharType="separate"/>
      </w:r>
      <w:r w:rsidR="00DB52C7">
        <w:rPr>
          <w:lang w:val="sl"/>
        </w:rPr>
        <w:t>51</w:t>
      </w:r>
      <w:r>
        <w:rPr>
          <w:lang w:val="sl"/>
        </w:rPr>
        <w:fldChar w:fldCharType="end"/>
      </w:r>
      <w:r w:rsidR="00E52C76">
        <w:rPr>
          <w:lang w:val="sl"/>
        </w:rPr>
        <w:t>.</w:t>
      </w:r>
      <w:r>
        <w:rPr>
          <w:lang w:val="sl"/>
        </w:rPr>
        <w:t xml:space="preserve"> odstavek zgoraj).</w:t>
      </w:r>
    </w:p>
    <w:p w:rsidR="00531140" w:rsidRPr="002244C0" w:rsidRDefault="00531140" w:rsidP="00145DA0">
      <w:pPr>
        <w:pStyle w:val="ECHRPara"/>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56</w:t>
      </w:r>
      <w:r>
        <w:rPr>
          <w:lang w:val="sl"/>
        </w:rPr>
        <w:fldChar w:fldCharType="end"/>
      </w:r>
      <w:r>
        <w:rPr>
          <w:lang w:val="sl"/>
        </w:rPr>
        <w:t>.  V zvezi s tem Sodišče pripominja, da je družba pritožnica v svojem pravnem sredstvu, ki g</w:t>
      </w:r>
      <w:r w:rsidR="00267C00">
        <w:rPr>
          <w:lang w:val="sl"/>
        </w:rPr>
        <w:t>a je vložila pri V</w:t>
      </w:r>
      <w:r>
        <w:rPr>
          <w:lang w:val="sl"/>
        </w:rPr>
        <w:t xml:space="preserve">rhovnem sodišču, izpodbijala dejstva, kot so jih </w:t>
      </w:r>
      <w:r w:rsidR="00267C00">
        <w:rPr>
          <w:lang w:val="sl"/>
        </w:rPr>
        <w:t>ugotovili</w:t>
      </w:r>
      <w:r>
        <w:rPr>
          <w:lang w:val="sl"/>
        </w:rPr>
        <w:t xml:space="preserve"> upravni organi, in zahtevala, da se pozovejo štiri priče, ki so bile navzoče v </w:t>
      </w:r>
      <w:r w:rsidR="00267C00">
        <w:rPr>
          <w:lang w:val="sl"/>
        </w:rPr>
        <w:t>poslovnih prostorih</w:t>
      </w:r>
      <w:r>
        <w:rPr>
          <w:lang w:val="sl"/>
        </w:rPr>
        <w:t xml:space="preserve"> v času domnevnega oviranja preiskave (glej </w:t>
      </w:r>
      <w:r>
        <w:rPr>
          <w:lang w:val="sl"/>
        </w:rPr>
        <w:fldChar w:fldCharType="begin"/>
      </w:r>
      <w:r>
        <w:rPr>
          <w:lang w:val="sl"/>
        </w:rPr>
        <w:instrText xml:space="preserve"> REF actioninspection \h  \* MERGEFORMAT </w:instrText>
      </w:r>
      <w:r>
        <w:rPr>
          <w:lang w:val="sl"/>
        </w:rPr>
      </w:r>
      <w:r>
        <w:rPr>
          <w:lang w:val="sl"/>
        </w:rPr>
        <w:fldChar w:fldCharType="separate"/>
      </w:r>
      <w:r w:rsidR="00DB52C7">
        <w:rPr>
          <w:lang w:val="sl"/>
        </w:rPr>
        <w:t>11</w:t>
      </w:r>
      <w:r>
        <w:rPr>
          <w:lang w:val="sl"/>
        </w:rPr>
        <w:fldChar w:fldCharType="end"/>
      </w:r>
      <w:r w:rsidR="00E52C76">
        <w:rPr>
          <w:lang w:val="sl"/>
        </w:rPr>
        <w:t>.</w:t>
      </w:r>
      <w:r>
        <w:rPr>
          <w:lang w:val="sl"/>
        </w:rPr>
        <w:t xml:space="preserve"> </w:t>
      </w:r>
      <w:r w:rsidR="00E52C76">
        <w:rPr>
          <w:lang w:val="sl"/>
        </w:rPr>
        <w:t>o</w:t>
      </w:r>
      <w:r>
        <w:rPr>
          <w:lang w:val="sl"/>
        </w:rPr>
        <w:t>dstavek</w:t>
      </w:r>
      <w:r w:rsidR="00E52C76">
        <w:rPr>
          <w:lang w:val="sl"/>
        </w:rPr>
        <w:t xml:space="preserve"> zgoraj</w:t>
      </w:r>
      <w:r>
        <w:rPr>
          <w:lang w:val="sl"/>
        </w:rPr>
        <w:t>). Med drugim je trdila, da so uslužbenci lahko pričeli s preiskavo takoj po prihodu v prostore in da so družbo pritožnico prosili le, da jim zagotovi osebo, ki bi ji lahko vročili sklep</w:t>
      </w:r>
      <w:r w:rsidR="00954FB5">
        <w:rPr>
          <w:lang w:val="sl"/>
        </w:rPr>
        <w:t xml:space="preserve"> in odredbo</w:t>
      </w:r>
      <w:r>
        <w:rPr>
          <w:lang w:val="sl"/>
        </w:rPr>
        <w:t>. T</w:t>
      </w:r>
      <w:r w:rsidR="00954FB5">
        <w:rPr>
          <w:lang w:val="sl"/>
        </w:rPr>
        <w:t>ega</w:t>
      </w:r>
      <w:r>
        <w:rPr>
          <w:lang w:val="sl"/>
        </w:rPr>
        <w:t xml:space="preserve"> po mnenju </w:t>
      </w:r>
      <w:r>
        <w:rPr>
          <w:lang w:val="sl"/>
        </w:rPr>
        <w:lastRenderedPageBreak/>
        <w:t xml:space="preserve">Sodišča ni mogoče obravnavati kot izključno pravno vprašanje, kot zatrjuje vlada (glej </w:t>
      </w:r>
      <w:r>
        <w:rPr>
          <w:lang w:val="sl"/>
        </w:rPr>
        <w:fldChar w:fldCharType="begin"/>
      </w:r>
      <w:r>
        <w:rPr>
          <w:lang w:val="sl"/>
        </w:rPr>
        <w:instrText xml:space="preserve"> REF GOVmerits2 \h  \* MERGEFORMAT </w:instrText>
      </w:r>
      <w:r>
        <w:rPr>
          <w:lang w:val="sl"/>
        </w:rPr>
      </w:r>
      <w:r>
        <w:rPr>
          <w:lang w:val="sl"/>
        </w:rPr>
        <w:fldChar w:fldCharType="separate"/>
      </w:r>
      <w:r w:rsidR="00DB52C7">
        <w:rPr>
          <w:lang w:val="sl"/>
        </w:rPr>
        <w:t>50</w:t>
      </w:r>
      <w:r>
        <w:rPr>
          <w:lang w:val="sl"/>
        </w:rPr>
        <w:fldChar w:fldCharType="end"/>
      </w:r>
      <w:r w:rsidR="00E52C76">
        <w:rPr>
          <w:lang w:val="sl"/>
        </w:rPr>
        <w:t>.</w:t>
      </w:r>
      <w:r>
        <w:rPr>
          <w:lang w:val="sl"/>
        </w:rPr>
        <w:t xml:space="preserve"> odstavek zgoraj).</w:t>
      </w:r>
    </w:p>
    <w:p w:rsidR="00531140" w:rsidRPr="002244C0" w:rsidRDefault="00531140"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57</w:t>
      </w:r>
      <w:r>
        <w:rPr>
          <w:lang w:val="sl"/>
        </w:rPr>
        <w:fldChar w:fldCharType="end"/>
      </w:r>
      <w:r>
        <w:rPr>
          <w:lang w:val="sl"/>
        </w:rPr>
        <w:t>.</w:t>
      </w:r>
      <w:r w:rsidR="00954FB5">
        <w:rPr>
          <w:lang w:val="sl"/>
        </w:rPr>
        <w:t>  Sodišče poudarja, da je bilo V</w:t>
      </w:r>
      <w:r w:rsidR="00E52C76">
        <w:rPr>
          <w:lang w:val="sl"/>
        </w:rPr>
        <w:t xml:space="preserve">rhovno sodišče prvi in edini organ sodne presoje </w:t>
      </w:r>
      <w:r>
        <w:rPr>
          <w:lang w:val="sl"/>
        </w:rPr>
        <w:t xml:space="preserve">(61. člen zakona o konkurenci, glej </w:t>
      </w:r>
      <w:r>
        <w:rPr>
          <w:lang w:val="sl"/>
        </w:rPr>
        <w:fldChar w:fldCharType="begin"/>
      </w:r>
      <w:r>
        <w:rPr>
          <w:lang w:val="sl"/>
        </w:rPr>
        <w:instrText xml:space="preserve"> REF ZPOMK1 \h  \* MERGEFORMAT </w:instrText>
      </w:r>
      <w:r>
        <w:rPr>
          <w:lang w:val="sl"/>
        </w:rPr>
      </w:r>
      <w:r>
        <w:rPr>
          <w:lang w:val="sl"/>
        </w:rPr>
        <w:fldChar w:fldCharType="separate"/>
      </w:r>
      <w:r w:rsidR="00DB52C7">
        <w:rPr>
          <w:lang w:val="sl"/>
        </w:rPr>
        <w:t>25</w:t>
      </w:r>
      <w:r>
        <w:rPr>
          <w:lang w:val="sl"/>
        </w:rPr>
        <w:fldChar w:fldCharType="end"/>
      </w:r>
      <w:r w:rsidR="00E52C76">
        <w:rPr>
          <w:lang w:val="sl"/>
        </w:rPr>
        <w:t>.</w:t>
      </w:r>
      <w:r>
        <w:rPr>
          <w:lang w:val="sl"/>
        </w:rPr>
        <w:t xml:space="preserve"> odstavek zgoraj)</w:t>
      </w:r>
      <w:r w:rsidR="00E52C76">
        <w:rPr>
          <w:lang w:val="sl"/>
        </w:rPr>
        <w:t xml:space="preserve"> zadeve</w:t>
      </w:r>
      <w:r>
        <w:rPr>
          <w:lang w:val="sl"/>
        </w:rPr>
        <w:t xml:space="preserve"> družbe pritožnice in je bilo kot tako v skladu s prvim odstavkom 6. člena dolžno preveriti ne le pravne vidike zadeve, temveč </w:t>
      </w:r>
      <w:r w:rsidR="00954FB5">
        <w:rPr>
          <w:lang w:val="sl"/>
        </w:rPr>
        <w:t>tudi</w:t>
      </w:r>
      <w:r>
        <w:rPr>
          <w:lang w:val="sl"/>
        </w:rPr>
        <w:t xml:space="preserve"> dejstva, na katerih je temeljila izrečena kazen družbi pritožnici in ki jih je ta izpodbijala (glej </w:t>
      </w:r>
      <w:r>
        <w:rPr>
          <w:lang w:val="sl"/>
        </w:rPr>
        <w:fldChar w:fldCharType="begin"/>
      </w:r>
      <w:r>
        <w:rPr>
          <w:lang w:val="sl"/>
        </w:rPr>
        <w:instrText xml:space="preserve"> REF ECHRfulljurisdiction \h  \* MERGEFORMAT </w:instrText>
      </w:r>
      <w:r>
        <w:rPr>
          <w:lang w:val="sl"/>
        </w:rPr>
      </w:r>
      <w:r>
        <w:rPr>
          <w:lang w:val="sl"/>
        </w:rPr>
        <w:fldChar w:fldCharType="separate"/>
      </w:r>
      <w:r w:rsidR="00DB52C7">
        <w:rPr>
          <w:lang w:val="sl"/>
        </w:rPr>
        <w:t>51</w:t>
      </w:r>
      <w:r>
        <w:rPr>
          <w:lang w:val="sl"/>
        </w:rPr>
        <w:fldChar w:fldCharType="end"/>
      </w:r>
      <w:r w:rsidR="00E52C76">
        <w:rPr>
          <w:lang w:val="sl"/>
        </w:rPr>
        <w:t>.</w:t>
      </w:r>
      <w:r>
        <w:rPr>
          <w:lang w:val="sl"/>
        </w:rPr>
        <w:t xml:space="preserve"> odstavek zgoraj).</w:t>
      </w:r>
    </w:p>
    <w:p w:rsidR="00531140" w:rsidRPr="002244C0" w:rsidRDefault="00531140"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58</w:t>
      </w:r>
      <w:r>
        <w:rPr>
          <w:lang w:val="sl"/>
        </w:rPr>
        <w:fldChar w:fldCharType="end"/>
      </w:r>
      <w:r w:rsidR="002244C0">
        <w:rPr>
          <w:lang w:val="sl"/>
        </w:rPr>
        <w:t xml:space="preserve">. </w:t>
      </w:r>
      <w:r>
        <w:rPr>
          <w:lang w:val="sl"/>
        </w:rPr>
        <w:t>Vendar, in k</w:t>
      </w:r>
      <w:r w:rsidR="003A6B40">
        <w:rPr>
          <w:lang w:val="sl"/>
        </w:rPr>
        <w:t>ljub dejstvu, da je ugotovitev a</w:t>
      </w:r>
      <w:r>
        <w:rPr>
          <w:lang w:val="sl"/>
        </w:rPr>
        <w:t xml:space="preserve">gencije, po kateri uslužbenci niso mogli začeti z zavarovanjem dokazov takoj po njihovem prihodu v prostore družbe pritožnice, upoštevalo kot bistveno za zadevo (glej </w:t>
      </w:r>
      <w:r>
        <w:rPr>
          <w:lang w:val="sl"/>
        </w:rPr>
        <w:fldChar w:fldCharType="begin"/>
      </w:r>
      <w:r>
        <w:rPr>
          <w:lang w:val="sl"/>
        </w:rPr>
        <w:instrText xml:space="preserve"> REF SCinspection \h  \* MERGEFORMAT </w:instrText>
      </w:r>
      <w:r>
        <w:rPr>
          <w:lang w:val="sl"/>
        </w:rPr>
      </w:r>
      <w:r>
        <w:rPr>
          <w:lang w:val="sl"/>
        </w:rPr>
        <w:fldChar w:fldCharType="separate"/>
      </w:r>
      <w:r w:rsidR="00DB52C7">
        <w:rPr>
          <w:lang w:val="sl"/>
        </w:rPr>
        <w:t>13</w:t>
      </w:r>
      <w:r>
        <w:rPr>
          <w:lang w:val="sl"/>
        </w:rPr>
        <w:fldChar w:fldCharType="end"/>
      </w:r>
      <w:r w:rsidR="007E08D4">
        <w:rPr>
          <w:lang w:val="sl"/>
        </w:rPr>
        <w:t>.</w:t>
      </w:r>
      <w:r>
        <w:rPr>
          <w:lang w:val="sl"/>
        </w:rPr>
        <w:t xml:space="preserve"> odstavek zgoraj), se </w:t>
      </w:r>
      <w:r w:rsidR="00954FB5">
        <w:rPr>
          <w:lang w:val="sl"/>
        </w:rPr>
        <w:t>V</w:t>
      </w:r>
      <w:r>
        <w:rPr>
          <w:lang w:val="sl"/>
        </w:rPr>
        <w:t xml:space="preserve">rhovno sodišče ni </w:t>
      </w:r>
      <w:r w:rsidR="00954FB5">
        <w:rPr>
          <w:lang w:val="sl"/>
        </w:rPr>
        <w:t>oprlo</w:t>
      </w:r>
      <w:r>
        <w:rPr>
          <w:lang w:val="sl"/>
        </w:rPr>
        <w:t xml:space="preserve"> na noben drug dokaz kot </w:t>
      </w:r>
      <w:r w:rsidR="008F0EF3">
        <w:rPr>
          <w:lang w:val="sl"/>
        </w:rPr>
        <w:t xml:space="preserve">le </w:t>
      </w:r>
      <w:r>
        <w:rPr>
          <w:lang w:val="sl"/>
        </w:rPr>
        <w:t>na izpodbijano odločbo. Vrhovno sodišče</w:t>
      </w:r>
      <w:r w:rsidR="007E08D4">
        <w:rPr>
          <w:lang w:val="sl"/>
        </w:rPr>
        <w:t xml:space="preserve"> ni</w:t>
      </w:r>
      <w:r>
        <w:rPr>
          <w:lang w:val="sl"/>
        </w:rPr>
        <w:t xml:space="preserve"> </w:t>
      </w:r>
      <w:r w:rsidR="008F0EF3">
        <w:rPr>
          <w:lang w:val="sl"/>
        </w:rPr>
        <w:t>izvedlo dokazov</w:t>
      </w:r>
      <w:r>
        <w:rPr>
          <w:lang w:val="sl"/>
        </w:rPr>
        <w:t xml:space="preserve">, ki </w:t>
      </w:r>
      <w:r w:rsidR="008F0EF3">
        <w:rPr>
          <w:lang w:val="sl"/>
        </w:rPr>
        <w:t xml:space="preserve">jih </w:t>
      </w:r>
      <w:r>
        <w:rPr>
          <w:lang w:val="sl"/>
        </w:rPr>
        <w:t>je zahtevala družba pritožnic</w:t>
      </w:r>
      <w:r w:rsidR="002244C0">
        <w:rPr>
          <w:lang w:val="sl"/>
        </w:rPr>
        <w:t>a z namenom dokazati nasprotno</w:t>
      </w:r>
      <w:r>
        <w:rPr>
          <w:lang w:val="sl"/>
        </w:rPr>
        <w:t xml:space="preserve">. </w:t>
      </w:r>
      <w:r w:rsidR="00F719F1">
        <w:rPr>
          <w:lang w:val="sl"/>
        </w:rPr>
        <w:t>Pravzaprav</w:t>
      </w:r>
      <w:r>
        <w:rPr>
          <w:lang w:val="sl"/>
        </w:rPr>
        <w:t xml:space="preserve"> je </w:t>
      </w:r>
      <w:r w:rsidR="008F0EF3">
        <w:rPr>
          <w:lang w:val="sl"/>
        </w:rPr>
        <w:t>V</w:t>
      </w:r>
      <w:r>
        <w:rPr>
          <w:lang w:val="sl"/>
        </w:rPr>
        <w:t xml:space="preserve">rhovno sodišče v zvezi s predloženimi dokazi zgolj </w:t>
      </w:r>
      <w:r w:rsidR="008F0EF3">
        <w:rPr>
          <w:lang w:val="sl"/>
        </w:rPr>
        <w:t>navedlo</w:t>
      </w:r>
      <w:r>
        <w:rPr>
          <w:lang w:val="sl"/>
        </w:rPr>
        <w:t xml:space="preserve">, da </w:t>
      </w:r>
      <w:r w:rsidR="00F719F1">
        <w:rPr>
          <w:lang w:val="sl"/>
        </w:rPr>
        <w:t xml:space="preserve">tožnik </w:t>
      </w:r>
      <w:r>
        <w:rPr>
          <w:lang w:val="sl"/>
        </w:rPr>
        <w:t xml:space="preserve">v </w:t>
      </w:r>
      <w:r w:rsidR="00F719F1">
        <w:rPr>
          <w:lang w:val="sl"/>
        </w:rPr>
        <w:t>postopku sodnega varstva ne more navajati novih dejstev in predlagati novih dokazov</w:t>
      </w:r>
      <w:r>
        <w:rPr>
          <w:lang w:val="sl"/>
        </w:rPr>
        <w:t xml:space="preserve"> (glej </w:t>
      </w:r>
      <w:r>
        <w:rPr>
          <w:lang w:val="sl"/>
        </w:rPr>
        <w:fldChar w:fldCharType="begin"/>
      </w:r>
      <w:r>
        <w:rPr>
          <w:lang w:val="sl"/>
        </w:rPr>
        <w:instrText xml:space="preserve"> REF ZPOMK1 \h  \* MERGEFORMAT </w:instrText>
      </w:r>
      <w:r>
        <w:rPr>
          <w:lang w:val="sl"/>
        </w:rPr>
      </w:r>
      <w:r>
        <w:rPr>
          <w:lang w:val="sl"/>
        </w:rPr>
        <w:fldChar w:fldCharType="separate"/>
      </w:r>
      <w:r w:rsidR="00DB52C7">
        <w:rPr>
          <w:lang w:val="sl"/>
        </w:rPr>
        <w:t>25</w:t>
      </w:r>
      <w:r>
        <w:rPr>
          <w:lang w:val="sl"/>
        </w:rPr>
        <w:fldChar w:fldCharType="end"/>
      </w:r>
      <w:r w:rsidR="007E08D4">
        <w:rPr>
          <w:lang w:val="sl"/>
        </w:rPr>
        <w:t>.</w:t>
      </w:r>
      <w:r>
        <w:rPr>
          <w:lang w:val="sl"/>
        </w:rPr>
        <w:t xml:space="preserve"> odstavek zgoraj). </w:t>
      </w:r>
      <w:r w:rsidR="00F719F1">
        <w:rPr>
          <w:lang w:val="sl"/>
        </w:rPr>
        <w:t xml:space="preserve">Poleg tega </w:t>
      </w:r>
      <w:r>
        <w:rPr>
          <w:lang w:val="sl"/>
        </w:rPr>
        <w:t>kljub izrecni zahtevi družbe pritožnice</w:t>
      </w:r>
      <w:r w:rsidR="00F719F1">
        <w:rPr>
          <w:lang w:val="sl"/>
        </w:rPr>
        <w:t>, naj se opravi ustna obravnava,</w:t>
      </w:r>
      <w:r>
        <w:rPr>
          <w:lang w:val="sl"/>
        </w:rPr>
        <w:t xml:space="preserve"> </w:t>
      </w:r>
      <w:r w:rsidR="00F719F1">
        <w:rPr>
          <w:lang w:val="sl"/>
        </w:rPr>
        <w:t>V</w:t>
      </w:r>
      <w:r>
        <w:rPr>
          <w:lang w:val="sl"/>
        </w:rPr>
        <w:t>rhovno sodišče zahteve</w:t>
      </w:r>
      <w:r w:rsidR="00215A96">
        <w:rPr>
          <w:lang w:val="sl"/>
        </w:rPr>
        <w:t xml:space="preserve"> ni niti omenilo </w:t>
      </w:r>
      <w:r>
        <w:rPr>
          <w:lang w:val="sl"/>
        </w:rPr>
        <w:t xml:space="preserve">niti ni navedlo </w:t>
      </w:r>
      <w:r w:rsidR="00215A96">
        <w:rPr>
          <w:lang w:val="sl"/>
        </w:rPr>
        <w:t>kakršnihkoli</w:t>
      </w:r>
      <w:r>
        <w:rPr>
          <w:lang w:val="sl"/>
        </w:rPr>
        <w:t xml:space="preserve"> razlogov za njeno zavrnitev (glej </w:t>
      </w:r>
      <w:r>
        <w:rPr>
          <w:lang w:val="sl"/>
        </w:rPr>
        <w:fldChar w:fldCharType="begin"/>
      </w:r>
      <w:r>
        <w:rPr>
          <w:lang w:val="sl"/>
        </w:rPr>
        <w:instrText xml:space="preserve"> REF SCinspection \h  \* MERGEFORMAT </w:instrText>
      </w:r>
      <w:r>
        <w:rPr>
          <w:lang w:val="sl"/>
        </w:rPr>
      </w:r>
      <w:r>
        <w:rPr>
          <w:lang w:val="sl"/>
        </w:rPr>
        <w:fldChar w:fldCharType="separate"/>
      </w:r>
      <w:r w:rsidR="00DB52C7">
        <w:rPr>
          <w:lang w:val="sl"/>
        </w:rPr>
        <w:t>13</w:t>
      </w:r>
      <w:r>
        <w:rPr>
          <w:lang w:val="sl"/>
        </w:rPr>
        <w:fldChar w:fldCharType="end"/>
      </w:r>
      <w:r w:rsidR="007E08D4">
        <w:rPr>
          <w:lang w:val="sl"/>
        </w:rPr>
        <w:t>.</w:t>
      </w:r>
      <w:r>
        <w:rPr>
          <w:lang w:val="sl"/>
        </w:rPr>
        <w:t xml:space="preserve"> odstavek zgoraj, </w:t>
      </w:r>
      <w:r w:rsidR="000B5D33">
        <w:rPr>
          <w:i/>
          <w:iCs/>
          <w:lang w:val="sl"/>
        </w:rPr>
        <w:t>Mirovni i</w:t>
      </w:r>
      <w:r>
        <w:rPr>
          <w:i/>
          <w:iCs/>
          <w:lang w:val="sl"/>
        </w:rPr>
        <w:t>nštitut proti Sloveniji št</w:t>
      </w:r>
      <w:r>
        <w:rPr>
          <w:lang w:val="sl"/>
        </w:rPr>
        <w:t>. 32303/13, 44. odstavek, 13. marec 2018).</w:t>
      </w:r>
    </w:p>
    <w:p w:rsidR="00531140" w:rsidRPr="002244C0" w:rsidRDefault="00531140"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59</w:t>
      </w:r>
      <w:r>
        <w:rPr>
          <w:lang w:val="sl"/>
        </w:rPr>
        <w:fldChar w:fldCharType="end"/>
      </w:r>
      <w:r>
        <w:rPr>
          <w:lang w:val="sl"/>
        </w:rPr>
        <w:t xml:space="preserve">.  V skladu z navedenim Sodišče ugotavlja, da je bila družbi pritožnici odvzeta pravica do tega, da </w:t>
      </w:r>
      <w:r w:rsidR="000B5D33">
        <w:rPr>
          <w:lang w:val="sl"/>
        </w:rPr>
        <w:t xml:space="preserve">dejanske okoliščine </w:t>
      </w:r>
      <w:r>
        <w:rPr>
          <w:lang w:val="sl"/>
        </w:rPr>
        <w:t xml:space="preserve">upravne določbe, izdane zoper njo, preveri sodišče s polno </w:t>
      </w:r>
      <w:r w:rsidR="000B5D33">
        <w:rPr>
          <w:lang w:val="sl"/>
        </w:rPr>
        <w:t>jurisdikcijo</w:t>
      </w:r>
      <w:r>
        <w:rPr>
          <w:lang w:val="sl"/>
        </w:rPr>
        <w:t>.</w:t>
      </w:r>
    </w:p>
    <w:p w:rsidR="00AC72ED" w:rsidRPr="002244C0" w:rsidRDefault="00AC72ED"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60</w:t>
      </w:r>
      <w:r>
        <w:rPr>
          <w:lang w:val="sl"/>
        </w:rPr>
        <w:fldChar w:fldCharType="end"/>
      </w:r>
      <w:r>
        <w:rPr>
          <w:lang w:val="sl"/>
        </w:rPr>
        <w:t>.  </w:t>
      </w:r>
      <w:r w:rsidR="00162392">
        <w:rPr>
          <w:lang w:val="sl"/>
        </w:rPr>
        <w:t>Zato</w:t>
      </w:r>
      <w:r>
        <w:rPr>
          <w:lang w:val="sl"/>
        </w:rPr>
        <w:t xml:space="preserve"> je bil kršen prvi odstavek 6. člena konvencije. Glede na to ugotovitev se Sodišču ne zdi potrebno ločeno </w:t>
      </w:r>
      <w:r w:rsidR="007E08D4">
        <w:rPr>
          <w:lang w:val="sl"/>
        </w:rPr>
        <w:t>ugotavljati</w:t>
      </w:r>
      <w:r>
        <w:rPr>
          <w:lang w:val="sl"/>
        </w:rPr>
        <w:t>, ali so bile spoštovane pravice do obrambe, določene v točkah c</w:t>
      </w:r>
      <w:r w:rsidR="007E08D4">
        <w:rPr>
          <w:lang w:val="sl"/>
        </w:rPr>
        <w:t>)</w:t>
      </w:r>
      <w:r>
        <w:rPr>
          <w:lang w:val="sl"/>
        </w:rPr>
        <w:t xml:space="preserve"> in d</w:t>
      </w:r>
      <w:r w:rsidR="007E08D4">
        <w:rPr>
          <w:lang w:val="sl"/>
        </w:rPr>
        <w:t>)</w:t>
      </w:r>
      <w:r>
        <w:rPr>
          <w:lang w:val="sl"/>
        </w:rPr>
        <w:t xml:space="preserve"> tretjega odstavka 6. člena (glej, </w:t>
      </w:r>
      <w:r>
        <w:rPr>
          <w:i/>
          <w:iCs/>
          <w:lang w:val="sl"/>
        </w:rPr>
        <w:t>mutatis mutandis</w:t>
      </w:r>
      <w:r>
        <w:rPr>
          <w:lang w:val="sl"/>
        </w:rPr>
        <w:t xml:space="preserve">, </w:t>
      </w:r>
      <w:r>
        <w:rPr>
          <w:i/>
          <w:iCs/>
          <w:lang w:val="sl"/>
        </w:rPr>
        <w:t>Kallio proti Finski</w:t>
      </w:r>
      <w:r>
        <w:rPr>
          <w:lang w:val="sl"/>
        </w:rPr>
        <w:t>, št. 40199/02, 52. odstavek, 22. julij 2008).</w:t>
      </w:r>
    </w:p>
    <w:p w:rsidR="007E08D4" w:rsidRDefault="007E08D4" w:rsidP="007E08D4">
      <w:pPr>
        <w:jc w:val="left"/>
        <w:rPr>
          <w:bCs/>
          <w:lang w:val="sl"/>
        </w:rPr>
      </w:pPr>
    </w:p>
    <w:p w:rsidR="007E08D4" w:rsidRDefault="007E08D4" w:rsidP="007E08D4">
      <w:pPr>
        <w:jc w:val="left"/>
        <w:rPr>
          <w:bCs/>
          <w:lang w:val="sl"/>
        </w:rPr>
      </w:pPr>
    </w:p>
    <w:p w:rsidR="007E08D4" w:rsidRDefault="00110FF8" w:rsidP="007E08D4">
      <w:pPr>
        <w:jc w:val="left"/>
        <w:rPr>
          <w:bCs/>
          <w:lang w:val="sl"/>
        </w:rPr>
      </w:pPr>
      <w:r>
        <w:rPr>
          <w:bCs/>
          <w:lang w:val="sl"/>
        </w:rPr>
        <w:t>II. UPORABA 41. ČLENA KONVENCIJE</w:t>
      </w:r>
    </w:p>
    <w:p w:rsidR="007E08D4" w:rsidRDefault="007E08D4" w:rsidP="007E08D4">
      <w:pPr>
        <w:jc w:val="left"/>
        <w:rPr>
          <w:bCs/>
          <w:lang w:val="sl"/>
        </w:rPr>
      </w:pPr>
    </w:p>
    <w:p w:rsidR="007E08D4" w:rsidRDefault="00C024D2" w:rsidP="007E08D4">
      <w:pPr>
        <w:jc w:val="left"/>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61</w:t>
      </w:r>
      <w:r>
        <w:rPr>
          <w:lang w:val="sl"/>
        </w:rPr>
        <w:fldChar w:fldCharType="end"/>
      </w:r>
      <w:r>
        <w:rPr>
          <w:lang w:val="sl"/>
        </w:rPr>
        <w:t>.  41. člen konvencije določa:</w:t>
      </w:r>
    </w:p>
    <w:p w:rsidR="007E08D4" w:rsidRPr="002244C0" w:rsidRDefault="007E08D4" w:rsidP="007E08D4">
      <w:pPr>
        <w:pStyle w:val="ECHRParaQuote"/>
        <w:keepNext/>
        <w:keepLines/>
        <w:rPr>
          <w:lang w:val="sl"/>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7E08D4" w:rsidRPr="002244C0" w:rsidRDefault="007E08D4" w:rsidP="007E08D4">
      <w:pPr>
        <w:jc w:val="left"/>
        <w:rPr>
          <w:lang w:val="sl"/>
        </w:rPr>
      </w:pPr>
    </w:p>
    <w:p w:rsidR="00DA4349" w:rsidRPr="002244C0" w:rsidRDefault="009E2683" w:rsidP="00771723">
      <w:pPr>
        <w:pStyle w:val="ECHRHeading2"/>
        <w:rPr>
          <w:lang w:val="sl"/>
        </w:rPr>
      </w:pPr>
      <w:r>
        <w:rPr>
          <w:lang w:val="sl"/>
        </w:rPr>
        <w:lastRenderedPageBreak/>
        <w:t>A.</w:t>
      </w:r>
      <w:r>
        <w:rPr>
          <w:b w:val="0"/>
          <w:bCs w:val="0"/>
          <w:lang w:val="sl"/>
        </w:rPr>
        <w:t>  </w:t>
      </w:r>
      <w:r>
        <w:rPr>
          <w:lang w:val="sl"/>
        </w:rPr>
        <w:t>Škoda</w:t>
      </w:r>
    </w:p>
    <w:p w:rsidR="00DA4349" w:rsidRPr="002244C0" w:rsidRDefault="00C024D2"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62</w:t>
      </w:r>
      <w:r>
        <w:rPr>
          <w:lang w:val="sl"/>
        </w:rPr>
        <w:fldChar w:fldCharType="end"/>
      </w:r>
      <w:r>
        <w:rPr>
          <w:lang w:val="sl"/>
        </w:rPr>
        <w:t>.  Družba pritožnica je zahtevala 105.000 EUR za premoženjsko škodo, kar je znesek, ki ga je morala plačati kot denarno kazen za oviranje preiskave. V zvezi z nepremoženjsko škodo ni imela nobenega zahtevka in se je izrecno odpovedala svoji pravici do tega.</w:t>
      </w:r>
    </w:p>
    <w:p w:rsidR="00DA4349" w:rsidRPr="002244C0" w:rsidRDefault="00C024D2"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63</w:t>
      </w:r>
      <w:r>
        <w:rPr>
          <w:lang w:val="sl"/>
        </w:rPr>
        <w:fldChar w:fldCharType="end"/>
      </w:r>
      <w:r>
        <w:rPr>
          <w:lang w:val="sl"/>
        </w:rPr>
        <w:t xml:space="preserve">.  Vlada je zatrjevala, da </w:t>
      </w:r>
      <w:r w:rsidR="001F32F0">
        <w:rPr>
          <w:lang w:val="sl"/>
        </w:rPr>
        <w:t xml:space="preserve">v tej zadevi ni bilo vzročne zveze </w:t>
      </w:r>
      <w:r>
        <w:rPr>
          <w:lang w:val="sl"/>
        </w:rPr>
        <w:t xml:space="preserve">med zahtevano odškodnino </w:t>
      </w:r>
      <w:r w:rsidR="001F32F0">
        <w:rPr>
          <w:lang w:val="sl"/>
        </w:rPr>
        <w:t xml:space="preserve">za </w:t>
      </w:r>
      <w:r>
        <w:rPr>
          <w:lang w:val="sl"/>
        </w:rPr>
        <w:t>premoženjsko škodo in zatrjevano kršitvijo.</w:t>
      </w:r>
    </w:p>
    <w:p w:rsidR="008B74CF" w:rsidRPr="002244C0" w:rsidRDefault="00765E75"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64</w:t>
      </w:r>
      <w:r>
        <w:rPr>
          <w:lang w:val="sl"/>
        </w:rPr>
        <w:fldChar w:fldCharType="end"/>
      </w:r>
      <w:r>
        <w:rPr>
          <w:lang w:val="sl"/>
        </w:rPr>
        <w:t>.  Glede zatrjevane premoženjske škode Sodišče ne more ugibati, kakšen bi bil izid postopka,</w:t>
      </w:r>
      <w:r w:rsidR="001F32F0">
        <w:rPr>
          <w:lang w:val="sl"/>
        </w:rPr>
        <w:t xml:space="preserve"> ki je predmet pritožbe,</w:t>
      </w:r>
      <w:r>
        <w:rPr>
          <w:lang w:val="sl"/>
        </w:rPr>
        <w:t xml:space="preserve"> če ne bi bilo kršitve prvega odstavka 6. člena konvencije.</w:t>
      </w:r>
    </w:p>
    <w:bookmarkStart w:id="34" w:name="CourtGP41"/>
    <w:p w:rsidR="00765E75" w:rsidRPr="002244C0" w:rsidRDefault="00765E75" w:rsidP="00771723">
      <w:pPr>
        <w:pStyle w:val="ECHRPara"/>
        <w:keepNext/>
        <w:keepLines/>
        <w:rPr>
          <w:snapToGrid w:val="0"/>
          <w:lang w:val="sl"/>
        </w:rPr>
      </w:pPr>
      <w:r>
        <w:rPr>
          <w:lang w:val="sl"/>
        </w:rPr>
        <w:fldChar w:fldCharType="begin"/>
      </w:r>
      <w:r>
        <w:rPr>
          <w:lang w:val="sl"/>
        </w:rPr>
        <w:instrText xml:space="preserve"> SEQ level0 \*arabic </w:instrText>
      </w:r>
      <w:r>
        <w:rPr>
          <w:lang w:val="sl"/>
        </w:rPr>
        <w:fldChar w:fldCharType="separate"/>
      </w:r>
      <w:r w:rsidR="00DB52C7">
        <w:rPr>
          <w:noProof/>
          <w:lang w:val="sl"/>
        </w:rPr>
        <w:t>65</w:t>
      </w:r>
      <w:r>
        <w:rPr>
          <w:lang w:val="sl"/>
        </w:rPr>
        <w:fldChar w:fldCharType="end"/>
      </w:r>
      <w:bookmarkEnd w:id="34"/>
      <w:r>
        <w:rPr>
          <w:lang w:val="sl"/>
        </w:rPr>
        <w:t>.  Vendar se Sodišče sklicuje na svojo ustaljeno sodno prakso</w:t>
      </w:r>
      <w:r w:rsidR="001F32F0">
        <w:rPr>
          <w:lang w:val="sl"/>
        </w:rPr>
        <w:t>,</w:t>
      </w:r>
      <w:r>
        <w:rPr>
          <w:lang w:val="sl"/>
        </w:rPr>
        <w:t xml:space="preserve"> po kateri bi</w:t>
      </w:r>
      <w:r w:rsidR="001F32F0">
        <w:rPr>
          <w:lang w:val="sl"/>
        </w:rPr>
        <w:t xml:space="preserve"> moral biti</w:t>
      </w:r>
      <w:r>
        <w:rPr>
          <w:lang w:val="sl"/>
        </w:rPr>
        <w:t xml:space="preserve"> pritožnik, </w:t>
      </w:r>
      <w:r w:rsidR="000A3CD7">
        <w:rPr>
          <w:lang w:val="sl"/>
        </w:rPr>
        <w:t xml:space="preserve">ki je </w:t>
      </w:r>
      <w:r>
        <w:rPr>
          <w:lang w:val="sl"/>
        </w:rPr>
        <w:t xml:space="preserve">utrpel kršitev svojih pravic </w:t>
      </w:r>
      <w:r w:rsidR="000A3CD7">
        <w:rPr>
          <w:lang w:val="sl"/>
        </w:rPr>
        <w:t xml:space="preserve">iz </w:t>
      </w:r>
      <w:r>
        <w:rPr>
          <w:lang w:val="sl"/>
        </w:rPr>
        <w:t>6. člen</w:t>
      </w:r>
      <w:r w:rsidR="000A3CD7">
        <w:rPr>
          <w:lang w:val="sl"/>
        </w:rPr>
        <w:t>a</w:t>
      </w:r>
      <w:r>
        <w:rPr>
          <w:lang w:val="sl"/>
        </w:rPr>
        <w:t xml:space="preserve"> konvencije, kolikor je mogoče postavljen v položaj, v katerem bi bil, če zahteve iz te določbe ne bi bile neupoštevane</w:t>
      </w:r>
      <w:r w:rsidR="000A3CD7">
        <w:rPr>
          <w:lang w:val="sl"/>
        </w:rPr>
        <w:t>,</w:t>
      </w:r>
      <w:r>
        <w:rPr>
          <w:lang w:val="sl"/>
        </w:rPr>
        <w:t xml:space="preserve"> in da bi </w:t>
      </w:r>
      <w:r w:rsidR="000A3CD7">
        <w:rPr>
          <w:lang w:val="sl"/>
        </w:rPr>
        <w:t xml:space="preserve">bila obnova postopka, če bi bila zahtevana, načeloma </w:t>
      </w:r>
      <w:r>
        <w:rPr>
          <w:lang w:val="sl"/>
        </w:rPr>
        <w:t xml:space="preserve">najustreznejša oblika </w:t>
      </w:r>
      <w:r w:rsidR="005D5B45">
        <w:rPr>
          <w:lang w:val="sl"/>
        </w:rPr>
        <w:t xml:space="preserve">povračila škode </w:t>
      </w:r>
      <w:r>
        <w:rPr>
          <w:lang w:val="sl"/>
        </w:rPr>
        <w:t xml:space="preserve">(glej </w:t>
      </w:r>
      <w:r>
        <w:rPr>
          <w:i/>
          <w:iCs/>
          <w:lang w:val="sl"/>
        </w:rPr>
        <w:t>Navalnyy in Ofitserov proti Rusiji</w:t>
      </w:r>
      <w:r>
        <w:rPr>
          <w:lang w:val="sl"/>
        </w:rPr>
        <w:t>, št. 46632/13 in 28671/14</w:t>
      </w:r>
      <w:r>
        <w:rPr>
          <w:snapToGrid w:val="0"/>
          <w:lang w:val="sl"/>
        </w:rPr>
        <w:t>, 136. odstavek, 23. februar 2016). V zvezi s tem je treba pripomniti, da v skl</w:t>
      </w:r>
      <w:r w:rsidR="009D0A5E">
        <w:rPr>
          <w:snapToGrid w:val="0"/>
          <w:lang w:val="sl"/>
        </w:rPr>
        <w:t>adu z domačim pravom, zlasti z z</w:t>
      </w:r>
      <w:r>
        <w:rPr>
          <w:snapToGrid w:val="0"/>
          <w:lang w:val="sl"/>
        </w:rPr>
        <w:t xml:space="preserve">akonom o upravnem sporu, družba pritožnica nima možnosti zahtevati obnove zadevnega postopka na podlagi ugotovitve Sodišča o kršitvi 6. člena konvencije (glej </w:t>
      </w:r>
      <w:r>
        <w:rPr>
          <w:snapToGrid w:val="0"/>
          <w:lang w:val="sl"/>
        </w:rPr>
        <w:fldChar w:fldCharType="begin"/>
      </w:r>
      <w:r>
        <w:rPr>
          <w:snapToGrid w:val="0"/>
          <w:lang w:val="sl"/>
        </w:rPr>
        <w:instrText xml:space="preserve"> REF ADAnoreopening \h  \* MERGEFORMAT </w:instrText>
      </w:r>
      <w:r>
        <w:rPr>
          <w:snapToGrid w:val="0"/>
          <w:lang w:val="sl"/>
        </w:rPr>
      </w:r>
      <w:r>
        <w:rPr>
          <w:snapToGrid w:val="0"/>
          <w:lang w:val="sl"/>
        </w:rPr>
        <w:fldChar w:fldCharType="separate"/>
      </w:r>
      <w:r w:rsidR="00DB52C7">
        <w:rPr>
          <w:lang w:val="sl"/>
        </w:rPr>
        <w:t>28</w:t>
      </w:r>
      <w:r>
        <w:rPr>
          <w:snapToGrid w:val="0"/>
          <w:lang w:val="sl"/>
        </w:rPr>
        <w:fldChar w:fldCharType="end"/>
      </w:r>
      <w:r w:rsidR="005D5606">
        <w:rPr>
          <w:snapToGrid w:val="0"/>
          <w:lang w:val="sl"/>
        </w:rPr>
        <w:t>.</w:t>
      </w:r>
      <w:r>
        <w:rPr>
          <w:snapToGrid w:val="0"/>
          <w:lang w:val="sl"/>
        </w:rPr>
        <w:t xml:space="preserve"> odstavek zgoraj). Iz tega sledi, da </w:t>
      </w:r>
      <w:r w:rsidR="00FD602F">
        <w:rPr>
          <w:snapToGrid w:val="0"/>
          <w:lang w:val="sl"/>
        </w:rPr>
        <w:t>premoženjske škode</w:t>
      </w:r>
      <w:r>
        <w:rPr>
          <w:snapToGrid w:val="0"/>
          <w:lang w:val="sl"/>
        </w:rPr>
        <w:t>, ki jo je utrpela dru</w:t>
      </w:r>
      <w:r w:rsidR="00FD602F">
        <w:rPr>
          <w:snapToGrid w:val="0"/>
          <w:lang w:val="sl"/>
        </w:rPr>
        <w:t>žba pritožnica, in sicer denarne kazni</w:t>
      </w:r>
      <w:r>
        <w:rPr>
          <w:snapToGrid w:val="0"/>
          <w:lang w:val="sl"/>
        </w:rPr>
        <w:t>, ki jo je morala plača</w:t>
      </w:r>
      <w:r w:rsidR="00FD602F">
        <w:rPr>
          <w:snapToGrid w:val="0"/>
          <w:lang w:val="sl"/>
        </w:rPr>
        <w:t xml:space="preserve">ti zaradi oviranja preiskave, ni mogoče poplačati </w:t>
      </w:r>
      <w:r>
        <w:rPr>
          <w:snapToGrid w:val="0"/>
          <w:lang w:val="sl"/>
        </w:rPr>
        <w:t>na nacionalni ravni.</w:t>
      </w:r>
    </w:p>
    <w:p w:rsidR="009D0A5E" w:rsidRDefault="00765E75" w:rsidP="00771723">
      <w:pPr>
        <w:pStyle w:val="ECHRPara"/>
        <w:keepNext/>
        <w:keepLines/>
        <w:rPr>
          <w:snapToGrid w:val="0"/>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DB52C7">
        <w:rPr>
          <w:noProof/>
          <w:snapToGrid w:val="0"/>
          <w:lang w:val="sl"/>
        </w:rPr>
        <w:t>66</w:t>
      </w:r>
      <w:r>
        <w:rPr>
          <w:snapToGrid w:val="0"/>
          <w:lang w:val="sl"/>
        </w:rPr>
        <w:fldChar w:fldCharType="end"/>
      </w:r>
      <w:r>
        <w:rPr>
          <w:snapToGrid w:val="0"/>
          <w:lang w:val="sl"/>
        </w:rPr>
        <w:t>.  Sodišče je že obravnaval</w:t>
      </w:r>
      <w:r w:rsidR="009D0A5E">
        <w:rPr>
          <w:snapToGrid w:val="0"/>
          <w:lang w:val="sl"/>
        </w:rPr>
        <w:t>o zadeve, kjer ni moglo ugibati, kakšen bi bil izid sodnega postopka</w:t>
      </w:r>
      <w:r>
        <w:rPr>
          <w:snapToGrid w:val="0"/>
          <w:lang w:val="sl"/>
        </w:rPr>
        <w:t xml:space="preserve">, če ne bi prišlo do kršitve procesnih jamstev iz 6. člena konvencije (glej </w:t>
      </w:r>
      <w:r>
        <w:rPr>
          <w:i/>
          <w:iCs/>
          <w:lang w:val="sl"/>
        </w:rPr>
        <w:t xml:space="preserve">Pélissier in Sassi proti Franciji </w:t>
      </w:r>
      <w:r>
        <w:rPr>
          <w:lang w:val="sl"/>
        </w:rPr>
        <w:t xml:space="preserve">[VS], št. 25444/94, 80. odstavek, </w:t>
      </w:r>
      <w:r>
        <w:rPr>
          <w:i/>
          <w:iCs/>
          <w:lang w:val="sl"/>
        </w:rPr>
        <w:t>Destrehem proti Franciji</w:t>
      </w:r>
      <w:r>
        <w:rPr>
          <w:lang w:val="sl"/>
        </w:rPr>
        <w:t xml:space="preserve">, št. 56651/00, 52. odstavek, 18. maj 2004; in </w:t>
      </w:r>
      <w:r>
        <w:rPr>
          <w:i/>
          <w:iCs/>
          <w:lang w:val="sl"/>
        </w:rPr>
        <w:t>Miessen proti Belgiji</w:t>
      </w:r>
      <w:r>
        <w:rPr>
          <w:lang w:val="sl"/>
        </w:rPr>
        <w:t>, št. 31517/12, 78. odstavek, 18. oktober 2016</w:t>
      </w:r>
      <w:r>
        <w:rPr>
          <w:snapToGrid w:val="0"/>
          <w:lang w:val="sl"/>
        </w:rPr>
        <w:t xml:space="preserve">). V teh zadevah se Sodišču ni zdelo nerazumno, da bi pritožnike obravnaval </w:t>
      </w:r>
      <w:r w:rsidR="009D0A5E">
        <w:rPr>
          <w:snapToGrid w:val="0"/>
          <w:lang w:val="sl"/>
        </w:rPr>
        <w:t xml:space="preserve">na način, </w:t>
      </w:r>
      <w:r w:rsidR="00FD602F">
        <w:rPr>
          <w:snapToGrid w:val="0"/>
          <w:lang w:val="sl"/>
        </w:rPr>
        <w:t xml:space="preserve">kot </w:t>
      </w:r>
      <w:r w:rsidR="009D0A5E">
        <w:rPr>
          <w:snapToGrid w:val="0"/>
          <w:lang w:val="sl"/>
        </w:rPr>
        <w:t xml:space="preserve">da </w:t>
      </w:r>
      <w:r>
        <w:rPr>
          <w:snapToGrid w:val="0"/>
          <w:lang w:val="sl"/>
        </w:rPr>
        <w:t xml:space="preserve">so utrpeli </w:t>
      </w:r>
      <w:r w:rsidR="009D0A5E">
        <w:rPr>
          <w:snapToGrid w:val="0"/>
          <w:lang w:val="sl"/>
        </w:rPr>
        <w:t>škodo zaradi izgubljenih</w:t>
      </w:r>
      <w:r>
        <w:rPr>
          <w:snapToGrid w:val="0"/>
          <w:lang w:val="sl"/>
        </w:rPr>
        <w:t xml:space="preserve"> </w:t>
      </w:r>
      <w:r w:rsidR="009D0A5E">
        <w:rPr>
          <w:snapToGrid w:val="0"/>
          <w:lang w:val="sl"/>
        </w:rPr>
        <w:t>priložnosti</w:t>
      </w:r>
      <w:r>
        <w:rPr>
          <w:snapToGrid w:val="0"/>
          <w:lang w:val="sl"/>
        </w:rPr>
        <w:t xml:space="preserve"> (</w:t>
      </w:r>
      <w:r>
        <w:rPr>
          <w:i/>
          <w:iCs/>
          <w:snapToGrid w:val="0"/>
          <w:lang w:val="sl"/>
        </w:rPr>
        <w:t>perte de chances réelles</w:t>
      </w:r>
      <w:r>
        <w:rPr>
          <w:snapToGrid w:val="0"/>
          <w:lang w:val="sl"/>
        </w:rPr>
        <w:t xml:space="preserve">), in </w:t>
      </w:r>
      <w:r w:rsidR="00FD602F">
        <w:rPr>
          <w:snapToGrid w:val="0"/>
          <w:lang w:val="sl"/>
        </w:rPr>
        <w:t xml:space="preserve">jim </w:t>
      </w:r>
      <w:r>
        <w:rPr>
          <w:snapToGrid w:val="0"/>
          <w:lang w:val="sl"/>
        </w:rPr>
        <w:t>prisodilo znesek v zvezi s premoženjsko in nepremoženjsko škodo (ibid.).</w:t>
      </w:r>
    </w:p>
    <w:p w:rsidR="008B74CF" w:rsidRPr="002244C0" w:rsidRDefault="000B0A2B" w:rsidP="00771723">
      <w:pPr>
        <w:pStyle w:val="ECHRPara"/>
        <w:keepNext/>
        <w:keepLines/>
        <w:rPr>
          <w:snapToGrid w:val="0"/>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DB52C7">
        <w:rPr>
          <w:noProof/>
          <w:snapToGrid w:val="0"/>
          <w:lang w:val="sl"/>
        </w:rPr>
        <w:t>67</w:t>
      </w:r>
      <w:r>
        <w:rPr>
          <w:snapToGrid w:val="0"/>
          <w:lang w:val="sl"/>
        </w:rPr>
        <w:fldChar w:fldCharType="end"/>
      </w:r>
      <w:r>
        <w:rPr>
          <w:snapToGrid w:val="0"/>
          <w:lang w:val="sl"/>
        </w:rPr>
        <w:t>.  V skladu z 41. členom konvencije "Sodišče oškodovani stranki, če je potrebno, nakloni pravično zadoščenje" in če, med drugim, "notranje pravo Visoke pogodben</w:t>
      </w:r>
      <w:r w:rsidR="00FD602F">
        <w:rPr>
          <w:snapToGrid w:val="0"/>
          <w:lang w:val="sl"/>
        </w:rPr>
        <w:t>ic</w:t>
      </w:r>
      <w:r>
        <w:rPr>
          <w:snapToGrid w:val="0"/>
          <w:lang w:val="sl"/>
        </w:rPr>
        <w:t>e dovol</w:t>
      </w:r>
      <w:r w:rsidR="009D0A5E">
        <w:rPr>
          <w:snapToGrid w:val="0"/>
          <w:lang w:val="sl"/>
        </w:rPr>
        <w:t>juje le delno zadoščenje." Ker z</w:t>
      </w:r>
      <w:r>
        <w:rPr>
          <w:snapToGrid w:val="0"/>
          <w:lang w:val="sl"/>
        </w:rPr>
        <w:t xml:space="preserve">akon o upravnem sporu ne predvideva obnove postopka na podlagi ugotovitve Sodišča o kršitvi 6. člena </w:t>
      </w:r>
      <w:r>
        <w:rPr>
          <w:lang w:val="sl"/>
        </w:rPr>
        <w:t xml:space="preserve">konvencije </w:t>
      </w:r>
      <w:r w:rsidR="005630D7">
        <w:rPr>
          <w:lang w:val="sl"/>
        </w:rPr>
        <w:t>(glej</w:t>
      </w:r>
      <w:r>
        <w:rPr>
          <w:snapToGrid w:val="0"/>
          <w:lang w:val="sl"/>
        </w:rPr>
        <w:t xml:space="preserve"> </w:t>
      </w:r>
      <w:r>
        <w:rPr>
          <w:snapToGrid w:val="0"/>
          <w:lang w:val="sl"/>
        </w:rPr>
        <w:fldChar w:fldCharType="begin"/>
      </w:r>
      <w:r>
        <w:rPr>
          <w:snapToGrid w:val="0"/>
          <w:lang w:val="sl"/>
        </w:rPr>
        <w:instrText xml:space="preserve"> REF ADAnoreopening \h  \* MERGEFORMAT </w:instrText>
      </w:r>
      <w:r>
        <w:rPr>
          <w:snapToGrid w:val="0"/>
          <w:lang w:val="sl"/>
        </w:rPr>
      </w:r>
      <w:r>
        <w:rPr>
          <w:snapToGrid w:val="0"/>
          <w:lang w:val="sl"/>
        </w:rPr>
        <w:fldChar w:fldCharType="separate"/>
      </w:r>
      <w:r w:rsidR="00DB52C7">
        <w:rPr>
          <w:lang w:val="sl"/>
        </w:rPr>
        <w:t>28</w:t>
      </w:r>
      <w:r>
        <w:rPr>
          <w:snapToGrid w:val="0"/>
          <w:lang w:val="sl"/>
        </w:rPr>
        <w:fldChar w:fldCharType="end"/>
      </w:r>
      <w:r w:rsidR="0084281C">
        <w:rPr>
          <w:snapToGrid w:val="0"/>
          <w:lang w:val="sl"/>
        </w:rPr>
        <w:t>.</w:t>
      </w:r>
      <w:r>
        <w:rPr>
          <w:snapToGrid w:val="0"/>
          <w:lang w:val="sl"/>
        </w:rPr>
        <w:t xml:space="preserve"> in </w:t>
      </w:r>
      <w:r>
        <w:rPr>
          <w:snapToGrid w:val="0"/>
          <w:lang w:val="sl"/>
        </w:rPr>
        <w:fldChar w:fldCharType="begin"/>
      </w:r>
      <w:r>
        <w:rPr>
          <w:snapToGrid w:val="0"/>
          <w:lang w:val="sl"/>
        </w:rPr>
        <w:instrText xml:space="preserve"> REF CourtGP41 \h  \* MERGEFORMAT </w:instrText>
      </w:r>
      <w:r>
        <w:rPr>
          <w:snapToGrid w:val="0"/>
          <w:lang w:val="sl"/>
        </w:rPr>
      </w:r>
      <w:r>
        <w:rPr>
          <w:snapToGrid w:val="0"/>
          <w:lang w:val="sl"/>
        </w:rPr>
        <w:fldChar w:fldCharType="separate"/>
      </w:r>
      <w:r w:rsidR="00DB52C7">
        <w:rPr>
          <w:lang w:val="sl"/>
        </w:rPr>
        <w:t>65</w:t>
      </w:r>
      <w:r>
        <w:rPr>
          <w:snapToGrid w:val="0"/>
          <w:lang w:val="sl"/>
        </w:rPr>
        <w:fldChar w:fldCharType="end"/>
      </w:r>
      <w:r w:rsidR="0084281C">
        <w:rPr>
          <w:snapToGrid w:val="0"/>
          <w:lang w:val="sl"/>
        </w:rPr>
        <w:t>.</w:t>
      </w:r>
      <w:r>
        <w:rPr>
          <w:snapToGrid w:val="0"/>
          <w:lang w:val="sl"/>
        </w:rPr>
        <w:t xml:space="preserve"> odstavek zgoraj</w:t>
      </w:r>
      <w:r>
        <w:rPr>
          <w:lang w:val="sl"/>
        </w:rPr>
        <w:t xml:space="preserve">; </w:t>
      </w:r>
      <w:r>
        <w:rPr>
          <w:snapToGrid w:val="0"/>
          <w:lang w:val="sl"/>
        </w:rPr>
        <w:t xml:space="preserve">primerjaj in vzporedi z </w:t>
      </w:r>
      <w:r>
        <w:rPr>
          <w:i/>
          <w:iCs/>
          <w:lang w:val="sl"/>
        </w:rPr>
        <w:t>Navalnyy in Ofitserov</w:t>
      </w:r>
      <w:r>
        <w:rPr>
          <w:lang w:val="sl"/>
        </w:rPr>
        <w:t>, navedeno zgoraj, 136. in 137. odstavek</w:t>
      </w:r>
      <w:r>
        <w:rPr>
          <w:snapToGrid w:val="0"/>
          <w:lang w:val="sl"/>
        </w:rPr>
        <w:t>)</w:t>
      </w:r>
      <w:r w:rsidR="0084281C">
        <w:rPr>
          <w:snapToGrid w:val="0"/>
          <w:lang w:val="sl"/>
        </w:rPr>
        <w:t>,</w:t>
      </w:r>
      <w:r>
        <w:rPr>
          <w:snapToGrid w:val="0"/>
          <w:lang w:val="sl"/>
        </w:rPr>
        <w:t xml:space="preserve"> </w:t>
      </w:r>
      <w:r w:rsidR="0084281C">
        <w:rPr>
          <w:snapToGrid w:val="0"/>
          <w:lang w:val="sl"/>
        </w:rPr>
        <w:t xml:space="preserve">Sodišče </w:t>
      </w:r>
      <w:r>
        <w:rPr>
          <w:snapToGrid w:val="0"/>
          <w:lang w:val="sl"/>
        </w:rPr>
        <w:t xml:space="preserve">ob upoštevanju narave ugotovljene kršitve </w:t>
      </w:r>
      <w:r w:rsidR="0084281C">
        <w:rPr>
          <w:snapToGrid w:val="0"/>
          <w:lang w:val="sl"/>
        </w:rPr>
        <w:t>prisodi pritožnici</w:t>
      </w:r>
      <w:r>
        <w:rPr>
          <w:snapToGrid w:val="0"/>
          <w:lang w:val="sl"/>
        </w:rPr>
        <w:t xml:space="preserve"> </w:t>
      </w:r>
      <w:r w:rsidR="0084281C">
        <w:rPr>
          <w:snapToGrid w:val="0"/>
          <w:lang w:val="sl"/>
        </w:rPr>
        <w:t xml:space="preserve">po načelu pravičnosti </w:t>
      </w:r>
      <w:r>
        <w:rPr>
          <w:snapToGrid w:val="0"/>
          <w:lang w:val="sl"/>
        </w:rPr>
        <w:t xml:space="preserve">52.500 EUR </w:t>
      </w:r>
      <w:r w:rsidR="0084281C">
        <w:rPr>
          <w:snapToGrid w:val="0"/>
          <w:lang w:val="sl"/>
        </w:rPr>
        <w:t xml:space="preserve">v zvezi s premoženjsko škodo </w:t>
      </w:r>
      <w:r>
        <w:rPr>
          <w:snapToGrid w:val="0"/>
          <w:lang w:val="sl"/>
        </w:rPr>
        <w:t xml:space="preserve">in morebitni davek, ki se </w:t>
      </w:r>
      <w:r w:rsidR="0084281C">
        <w:rPr>
          <w:snapToGrid w:val="0"/>
          <w:lang w:val="sl"/>
        </w:rPr>
        <w:t xml:space="preserve">ji </w:t>
      </w:r>
      <w:r>
        <w:rPr>
          <w:snapToGrid w:val="0"/>
          <w:lang w:val="sl"/>
        </w:rPr>
        <w:t>lahko obračuna na ta znesek.</w:t>
      </w:r>
    </w:p>
    <w:p w:rsidR="00765E75" w:rsidRPr="002244C0" w:rsidRDefault="00765E75" w:rsidP="00771723">
      <w:pPr>
        <w:pStyle w:val="ECHRPara"/>
        <w:keepNext/>
        <w:keepLines/>
        <w:rPr>
          <w:snapToGrid w:val="0"/>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DB52C7">
        <w:rPr>
          <w:noProof/>
          <w:snapToGrid w:val="0"/>
          <w:lang w:val="sl"/>
        </w:rPr>
        <w:t>68</w:t>
      </w:r>
      <w:r>
        <w:rPr>
          <w:snapToGrid w:val="0"/>
          <w:lang w:val="sl"/>
        </w:rPr>
        <w:fldChar w:fldCharType="end"/>
      </w:r>
      <w:r>
        <w:rPr>
          <w:snapToGrid w:val="0"/>
          <w:lang w:val="sl"/>
        </w:rPr>
        <w:t>.  Ker družba pritožnica ni vložila zahtevka z</w:t>
      </w:r>
      <w:r w:rsidR="004B6CEE">
        <w:rPr>
          <w:snapToGrid w:val="0"/>
          <w:lang w:val="sl"/>
        </w:rPr>
        <w:t>a</w:t>
      </w:r>
      <w:r>
        <w:rPr>
          <w:snapToGrid w:val="0"/>
          <w:lang w:val="sl"/>
        </w:rPr>
        <w:t xml:space="preserve"> nepremoženjsko škodo, Sodišču na tej podlagi n</w:t>
      </w:r>
      <w:r w:rsidR="0084281C">
        <w:rPr>
          <w:snapToGrid w:val="0"/>
          <w:lang w:val="sl"/>
        </w:rPr>
        <w:t>e prisoja</w:t>
      </w:r>
      <w:r>
        <w:rPr>
          <w:snapToGrid w:val="0"/>
          <w:lang w:val="sl"/>
        </w:rPr>
        <w:t xml:space="preserve"> ničesar.</w:t>
      </w:r>
    </w:p>
    <w:p w:rsidR="00DA4349" w:rsidRPr="002244C0" w:rsidRDefault="009E2683" w:rsidP="00771723">
      <w:pPr>
        <w:pStyle w:val="ECHRHeading2"/>
        <w:rPr>
          <w:lang w:val="sl"/>
        </w:rPr>
      </w:pPr>
      <w:r>
        <w:rPr>
          <w:lang w:val="sl"/>
        </w:rPr>
        <w:lastRenderedPageBreak/>
        <w:t>B.</w:t>
      </w:r>
      <w:r>
        <w:rPr>
          <w:b w:val="0"/>
          <w:bCs w:val="0"/>
          <w:lang w:val="sl"/>
        </w:rPr>
        <w:t>  </w:t>
      </w:r>
      <w:r>
        <w:rPr>
          <w:lang w:val="sl"/>
        </w:rPr>
        <w:t>Stroški in izdatki</w:t>
      </w:r>
    </w:p>
    <w:p w:rsidR="00DA4349" w:rsidRPr="002244C0" w:rsidRDefault="00C024D2"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69</w:t>
      </w:r>
      <w:r>
        <w:rPr>
          <w:lang w:val="sl"/>
        </w:rPr>
        <w:fldChar w:fldCharType="end"/>
      </w:r>
      <w:r>
        <w:rPr>
          <w:lang w:val="sl"/>
        </w:rPr>
        <w:t xml:space="preserve">.  Pritožnica je zahtevala </w:t>
      </w:r>
      <w:r w:rsidR="00AE38E5">
        <w:rPr>
          <w:lang w:val="sl"/>
        </w:rPr>
        <w:t xml:space="preserve">tudi </w:t>
      </w:r>
      <w:r>
        <w:rPr>
          <w:lang w:val="sl"/>
        </w:rPr>
        <w:t>7.020 EUR za stroške in izdatke, ki so nastali pred domačimi sodišči, in 3.420 EUR za stroške in izdatke, ki so nastali pred Sodiščem.</w:t>
      </w:r>
    </w:p>
    <w:p w:rsidR="00DA4349" w:rsidRPr="002244C0" w:rsidRDefault="00C024D2"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70</w:t>
      </w:r>
      <w:r>
        <w:rPr>
          <w:lang w:val="sl"/>
        </w:rPr>
        <w:fldChar w:fldCharType="end"/>
      </w:r>
      <w:r>
        <w:rPr>
          <w:lang w:val="sl"/>
        </w:rPr>
        <w:t xml:space="preserve">.  Vlada je trdila, da je zahtevek za stroške in </w:t>
      </w:r>
      <w:r w:rsidR="00AE38E5">
        <w:rPr>
          <w:lang w:val="sl"/>
        </w:rPr>
        <w:t>izdatke</w:t>
      </w:r>
      <w:r>
        <w:rPr>
          <w:lang w:val="sl"/>
        </w:rPr>
        <w:t xml:space="preserve"> družbe pritožnice nerazumno visok, zlasti glede stroškov pravnih storitev po domači zakonodaji.</w:t>
      </w:r>
    </w:p>
    <w:p w:rsidR="00EC4DE8" w:rsidRPr="002244C0" w:rsidRDefault="00C024D2"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71</w:t>
      </w:r>
      <w:r>
        <w:rPr>
          <w:lang w:val="sl"/>
        </w:rPr>
        <w:fldChar w:fldCharType="end"/>
      </w:r>
      <w:r>
        <w:rPr>
          <w:lang w:val="sl"/>
        </w:rPr>
        <w:t xml:space="preserve">.  V skladu s sodno prakso Sodišča je pritožnik upravičen do povrnitve stroškov in izdatkov samo, če dokaže, da so ti dejansko nastali in bili neizogibni ter da je njihov znesek razumen. Poleg tega Sodišče znova poudarja, da ga ne zavezujejo domače tarife in prakse, čeprav so mu lahko v pomoč (glej, med številnimi drugimi zadevami, </w:t>
      </w:r>
      <w:r>
        <w:rPr>
          <w:i/>
          <w:iCs/>
          <w:lang w:val="sl"/>
        </w:rPr>
        <w:t>Gaspari proti Sloveniji</w:t>
      </w:r>
      <w:r>
        <w:rPr>
          <w:lang w:val="sl"/>
        </w:rPr>
        <w:t>, št. 21055/03</w:t>
      </w:r>
      <w:r>
        <w:rPr>
          <w:snapToGrid w:val="0"/>
          <w:lang w:val="sl"/>
        </w:rPr>
        <w:t>, 83. odstavek, 21. julij 2009</w:t>
      </w:r>
      <w:r>
        <w:rPr>
          <w:lang w:val="sl"/>
        </w:rPr>
        <w:t>). Sodišče v tej zadevi ob upoštevanju razpoložljivih dokumentov in zgoraj navedenih meril meni, da je upravičeno prisoditi 10.000 EUR za kritje stroškov iz vseh naslovov.</w:t>
      </w:r>
    </w:p>
    <w:p w:rsidR="00DA4349" w:rsidRPr="002244C0" w:rsidRDefault="009E2683" w:rsidP="00771723">
      <w:pPr>
        <w:pStyle w:val="ECHRHeading2"/>
        <w:rPr>
          <w:lang w:val="sl"/>
        </w:rPr>
      </w:pPr>
      <w:r>
        <w:rPr>
          <w:lang w:val="sl"/>
        </w:rPr>
        <w:t>C.  Zamudne obresti</w:t>
      </w:r>
    </w:p>
    <w:p w:rsidR="00DA4349" w:rsidRPr="002244C0" w:rsidRDefault="00C024D2" w:rsidP="00771723">
      <w:pPr>
        <w:pStyle w:val="ECHRPara"/>
        <w:keepNext/>
        <w:keepLines/>
        <w:rPr>
          <w:lang w:val="sl"/>
        </w:rPr>
      </w:pPr>
      <w:r>
        <w:rPr>
          <w:lang w:val="sl"/>
        </w:rPr>
        <w:fldChar w:fldCharType="begin"/>
      </w:r>
      <w:r>
        <w:rPr>
          <w:lang w:val="sl"/>
        </w:rPr>
        <w:instrText xml:space="preserve"> SEQ level0 \*arabic </w:instrText>
      </w:r>
      <w:r>
        <w:rPr>
          <w:lang w:val="sl"/>
        </w:rPr>
        <w:fldChar w:fldCharType="separate"/>
      </w:r>
      <w:r w:rsidR="00DB52C7">
        <w:rPr>
          <w:noProof/>
          <w:lang w:val="sl"/>
        </w:rPr>
        <w:t>72</w:t>
      </w:r>
      <w:r>
        <w:rPr>
          <w:lang w:val="sl"/>
        </w:rPr>
        <w:fldChar w:fldCharType="end"/>
      </w:r>
      <w:r>
        <w:rPr>
          <w:lang w:val="sl"/>
        </w:rPr>
        <w:t>.  Po mnenju Sodišča je primerno, da zamudne obresti temeljijo na mejni posojilni obrestni meri Evropske centralne banke, ki se ji dodajo tri odstotne točke.</w:t>
      </w:r>
    </w:p>
    <w:p w:rsidR="00DA4349" w:rsidRPr="002244C0" w:rsidRDefault="009E2683" w:rsidP="00771723">
      <w:pPr>
        <w:pStyle w:val="ECHRTitle1"/>
        <w:rPr>
          <w:lang w:val="sl"/>
        </w:rPr>
      </w:pPr>
      <w:r>
        <w:rPr>
          <w:lang w:val="sl"/>
        </w:rPr>
        <w:t>IZ TEH RAZLOGOV SODIŠČE</w:t>
      </w:r>
    </w:p>
    <w:p w:rsidR="00DA4349" w:rsidRPr="002244C0" w:rsidRDefault="007C581A" w:rsidP="00771723">
      <w:pPr>
        <w:pStyle w:val="JuList"/>
        <w:keepNext/>
        <w:keepLines/>
        <w:rPr>
          <w:b/>
          <w:bCs/>
          <w:iCs/>
          <w:lang w:val="sl"/>
        </w:rPr>
      </w:pPr>
      <w:r>
        <w:rPr>
          <w:lang w:val="sl"/>
        </w:rPr>
        <w:t>1.</w:t>
      </w:r>
      <w:r>
        <w:rPr>
          <w:lang w:val="sl"/>
        </w:rPr>
        <w:tab/>
      </w:r>
      <w:r w:rsidR="009E2683">
        <w:rPr>
          <w:lang w:val="sl"/>
        </w:rPr>
        <w:t>soglasno</w:t>
      </w:r>
      <w:r w:rsidR="009E2683">
        <w:rPr>
          <w:i/>
          <w:iCs/>
          <w:lang w:val="sl"/>
        </w:rPr>
        <w:t xml:space="preserve"> razglaša</w:t>
      </w:r>
      <w:r w:rsidR="009E2683">
        <w:rPr>
          <w:lang w:val="sl"/>
        </w:rPr>
        <w:t>, da so očitki glede pravičnosti postopka v zvezi z naložitvijo denarne kazni zaradi oviranja preiskave sprejemljivi in da je preostanek pritožbe nesprejemljiv;</w:t>
      </w:r>
    </w:p>
    <w:p w:rsidR="00DA4349" w:rsidRPr="002244C0" w:rsidRDefault="00DA4349" w:rsidP="00771723">
      <w:pPr>
        <w:pStyle w:val="JuList"/>
        <w:keepNext/>
        <w:keepLines/>
        <w:ind w:left="0" w:firstLine="0"/>
        <w:rPr>
          <w:lang w:val="sl"/>
        </w:rPr>
      </w:pPr>
    </w:p>
    <w:p w:rsidR="00DA4349" w:rsidRPr="002244C0" w:rsidRDefault="00302548" w:rsidP="00771723">
      <w:pPr>
        <w:pStyle w:val="JuList"/>
        <w:keepNext/>
        <w:keepLines/>
        <w:rPr>
          <w:lang w:val="sl"/>
        </w:rPr>
      </w:pPr>
      <w:r>
        <w:rPr>
          <w:lang w:val="sl"/>
        </w:rPr>
        <w:t>2.</w:t>
      </w:r>
      <w:r w:rsidR="007C581A">
        <w:rPr>
          <w:lang w:val="sl"/>
        </w:rPr>
        <w:tab/>
      </w:r>
      <w:r>
        <w:rPr>
          <w:lang w:val="sl"/>
        </w:rPr>
        <w:t xml:space="preserve">soglasno </w:t>
      </w:r>
      <w:r>
        <w:rPr>
          <w:i/>
          <w:iCs/>
          <w:lang w:val="sl"/>
        </w:rPr>
        <w:t>razsoja</w:t>
      </w:r>
      <w:r>
        <w:rPr>
          <w:lang w:val="sl"/>
        </w:rPr>
        <w:t>, da je bil kršen prvi odstavek 6. člena konvencije;</w:t>
      </w:r>
    </w:p>
    <w:p w:rsidR="0093581A" w:rsidRPr="002244C0" w:rsidRDefault="0093581A" w:rsidP="00771723">
      <w:pPr>
        <w:pStyle w:val="JuList"/>
        <w:keepNext/>
        <w:keepLines/>
        <w:rPr>
          <w:lang w:val="sl"/>
        </w:rPr>
      </w:pPr>
    </w:p>
    <w:p w:rsidR="0093581A" w:rsidRPr="002244C0" w:rsidRDefault="0093581A" w:rsidP="00771723">
      <w:pPr>
        <w:pStyle w:val="JuList"/>
        <w:keepNext/>
        <w:keepLines/>
        <w:rPr>
          <w:lang w:val="sl"/>
        </w:rPr>
      </w:pPr>
      <w:r>
        <w:rPr>
          <w:lang w:val="sl"/>
        </w:rPr>
        <w:t>3.</w:t>
      </w:r>
      <w:r w:rsidR="007C581A">
        <w:rPr>
          <w:lang w:val="sl"/>
        </w:rPr>
        <w:tab/>
      </w:r>
      <w:r>
        <w:rPr>
          <w:lang w:val="sl"/>
        </w:rPr>
        <w:t xml:space="preserve">soglasno </w:t>
      </w:r>
      <w:r>
        <w:rPr>
          <w:i/>
          <w:iCs/>
          <w:lang w:val="sl"/>
        </w:rPr>
        <w:t>razsoja</w:t>
      </w:r>
      <w:r>
        <w:rPr>
          <w:lang w:val="sl"/>
        </w:rPr>
        <w:t>, da ni treba ločeno preučiti zgoraj navedenega pritožničinega očitka po točkah c</w:t>
      </w:r>
      <w:r w:rsidR="00AE38E5">
        <w:rPr>
          <w:lang w:val="sl"/>
        </w:rPr>
        <w:t>)</w:t>
      </w:r>
      <w:r>
        <w:rPr>
          <w:lang w:val="sl"/>
        </w:rPr>
        <w:t xml:space="preserve"> in d</w:t>
      </w:r>
      <w:r w:rsidR="00AE38E5">
        <w:rPr>
          <w:lang w:val="sl"/>
        </w:rPr>
        <w:t>)</w:t>
      </w:r>
      <w:r>
        <w:rPr>
          <w:lang w:val="sl"/>
        </w:rPr>
        <w:t xml:space="preserve"> tretjega odstavka 6. člena konvencije;</w:t>
      </w:r>
    </w:p>
    <w:p w:rsidR="00DA4349" w:rsidRPr="002244C0" w:rsidRDefault="00DA4349" w:rsidP="00771723">
      <w:pPr>
        <w:pStyle w:val="JuList"/>
        <w:keepNext/>
        <w:keepLines/>
        <w:rPr>
          <w:lang w:val="sl"/>
        </w:rPr>
      </w:pPr>
    </w:p>
    <w:p w:rsidR="00DA4349" w:rsidRPr="002244C0" w:rsidRDefault="007C581A" w:rsidP="00771723">
      <w:pPr>
        <w:pStyle w:val="JuList"/>
        <w:keepNext/>
        <w:keepLines/>
        <w:rPr>
          <w:lang w:val="sl"/>
        </w:rPr>
      </w:pPr>
      <w:r>
        <w:rPr>
          <w:lang w:val="sl"/>
        </w:rPr>
        <w:t>4.</w:t>
      </w:r>
      <w:r>
        <w:rPr>
          <w:lang w:val="sl"/>
        </w:rPr>
        <w:tab/>
      </w:r>
      <w:r w:rsidR="0093581A">
        <w:rPr>
          <w:lang w:val="sl"/>
        </w:rPr>
        <w:t xml:space="preserve">soglasno </w:t>
      </w:r>
      <w:r w:rsidR="0093581A">
        <w:rPr>
          <w:i/>
          <w:iCs/>
          <w:lang w:val="sl"/>
        </w:rPr>
        <w:t>razsoja</w:t>
      </w:r>
      <w:r w:rsidR="0093581A">
        <w:rPr>
          <w:lang w:val="sl"/>
        </w:rPr>
        <w:t>,</w:t>
      </w:r>
    </w:p>
    <w:p w:rsidR="00F67534" w:rsidRPr="002244C0" w:rsidRDefault="00F67534" w:rsidP="007C581A">
      <w:pPr>
        <w:pStyle w:val="JuLista"/>
        <w:keepNext/>
        <w:keepLines/>
        <w:rPr>
          <w:lang w:val="sl"/>
        </w:rPr>
      </w:pPr>
      <w:r>
        <w:rPr>
          <w:lang w:val="sl"/>
        </w:rPr>
        <w:t xml:space="preserve">a) da mora tožena država družbi pritožnici v treh mesecih od dne, ko postane sodba v skladu z drugim odstavkom 44. člena konvencije dokončna, plačati </w:t>
      </w:r>
      <w:r w:rsidR="007C581A">
        <w:rPr>
          <w:lang w:val="sl"/>
        </w:rPr>
        <w:t xml:space="preserve">naslednja </w:t>
      </w:r>
      <w:r>
        <w:rPr>
          <w:lang w:val="sl"/>
        </w:rPr>
        <w:t>zneska:</w:t>
      </w:r>
    </w:p>
    <w:p w:rsidR="00F67534" w:rsidRPr="002244C0" w:rsidRDefault="00F67534" w:rsidP="00771723">
      <w:pPr>
        <w:pStyle w:val="JuListi"/>
        <w:keepNext/>
        <w:keepLines/>
        <w:rPr>
          <w:lang w:val="sl"/>
        </w:rPr>
      </w:pPr>
      <w:r>
        <w:rPr>
          <w:lang w:val="sl"/>
        </w:rPr>
        <w:t>i) 52.500 EUR (dvainpetdeset tisoč petsto evrov) za premoženjsko škodo in morebitni davek, ki se zaračuna v zvezi s premoženjsko škodo;</w:t>
      </w:r>
    </w:p>
    <w:p w:rsidR="00F67534" w:rsidRPr="00B93A21" w:rsidRDefault="00F67534" w:rsidP="00771723">
      <w:pPr>
        <w:pStyle w:val="JuListi"/>
        <w:keepNext/>
        <w:keepLines/>
        <w:rPr>
          <w:lang w:val="sl"/>
        </w:rPr>
      </w:pPr>
      <w:r>
        <w:rPr>
          <w:lang w:val="sl"/>
        </w:rPr>
        <w:lastRenderedPageBreak/>
        <w:t xml:space="preserve">ii) 10.000 EUR (deset tisoč evrov) za stroške in izdatke ter morebitni davek, obračunan </w:t>
      </w:r>
      <w:r w:rsidR="007C581A">
        <w:rPr>
          <w:lang w:val="sl"/>
        </w:rPr>
        <w:t>družbi pritožnici</w:t>
      </w:r>
      <w:r>
        <w:rPr>
          <w:lang w:val="sl"/>
        </w:rPr>
        <w:t>;</w:t>
      </w:r>
    </w:p>
    <w:p w:rsidR="00DA4349" w:rsidRPr="00B93A21" w:rsidRDefault="009E2683" w:rsidP="00771723">
      <w:pPr>
        <w:pStyle w:val="JuLista"/>
        <w:rPr>
          <w:lang w:val="sl"/>
        </w:rPr>
      </w:pPr>
      <w:r>
        <w:rPr>
          <w:lang w:val="sl"/>
        </w:rPr>
        <w:t>b) da se za navedeni znesek od dneva poteka treh mesecev do plačila obračunajo linearne obresti po stopnji, ki je enaka stopnji mejne posojilne obrestne mere Evropske centralne banke, za vse zamujeno obdobje z dodanimi tremi odstotnimi točkami;</w:t>
      </w:r>
    </w:p>
    <w:p w:rsidR="00DA4349" w:rsidRPr="00B93A21" w:rsidRDefault="00DA4349" w:rsidP="00771723">
      <w:pPr>
        <w:pStyle w:val="JuList"/>
        <w:rPr>
          <w:lang w:val="sl"/>
        </w:rPr>
      </w:pPr>
    </w:p>
    <w:p w:rsidR="00DA4349" w:rsidRPr="00097676" w:rsidRDefault="0093581A" w:rsidP="00771723">
      <w:pPr>
        <w:pStyle w:val="JuList"/>
        <w:rPr>
          <w:lang w:val="sl"/>
        </w:rPr>
      </w:pPr>
      <w:r>
        <w:rPr>
          <w:lang w:val="sl"/>
        </w:rPr>
        <w:t>5.</w:t>
      </w:r>
      <w:r w:rsidR="007C581A">
        <w:rPr>
          <w:lang w:val="sl"/>
        </w:rPr>
        <w:tab/>
      </w:r>
      <w:r>
        <w:rPr>
          <w:i/>
          <w:iCs/>
          <w:lang w:val="sl"/>
        </w:rPr>
        <w:t xml:space="preserve">zavrača, </w:t>
      </w:r>
      <w:r>
        <w:rPr>
          <w:lang w:val="sl"/>
        </w:rPr>
        <w:t>s petimi glasovi proti dvem</w:t>
      </w:r>
      <w:r w:rsidR="00AE38E5">
        <w:rPr>
          <w:lang w:val="sl"/>
        </w:rPr>
        <w:t>a</w:t>
      </w:r>
      <w:r>
        <w:rPr>
          <w:lang w:val="sl"/>
        </w:rPr>
        <w:t>, preostali del zahtevka družbe pritožnice za pravično zadoščenje.</w:t>
      </w:r>
    </w:p>
    <w:p w:rsidR="00DA4349" w:rsidRPr="00097676" w:rsidRDefault="009E2683" w:rsidP="00771723">
      <w:pPr>
        <w:pStyle w:val="JuParaLast"/>
        <w:keepNext w:val="0"/>
        <w:keepLines w:val="0"/>
        <w:rPr>
          <w:lang w:val="sl"/>
        </w:rPr>
      </w:pPr>
      <w:r>
        <w:rPr>
          <w:lang w:val="sl"/>
        </w:rPr>
        <w:t>Sestavljeno v angleškem jeziku in 23. oktobra 2018 poslano v skladu z drugim in tretjim odstavkom 77. člena Poslovnika Sodišča.</w:t>
      </w:r>
    </w:p>
    <w:p w:rsidR="00DA4349" w:rsidRPr="00097676" w:rsidRDefault="009E2683" w:rsidP="00771723">
      <w:pPr>
        <w:pStyle w:val="JuSigned"/>
        <w:keepNext/>
        <w:keepLines/>
        <w:rPr>
          <w:lang w:val="it-IT"/>
        </w:rPr>
      </w:pPr>
      <w:r>
        <w:rPr>
          <w:lang w:val="sl"/>
        </w:rPr>
        <w:tab/>
        <w:t>Marialena Tsirli</w:t>
      </w:r>
      <w:r>
        <w:rPr>
          <w:lang w:val="sl"/>
        </w:rPr>
        <w:tab/>
      </w:r>
      <w:r>
        <w:rPr>
          <w:szCs w:val="24"/>
          <w:lang w:val="sl"/>
        </w:rPr>
        <w:t>Ganna Yudkivska</w:t>
      </w:r>
      <w:r>
        <w:rPr>
          <w:szCs w:val="24"/>
          <w:lang w:val="sl"/>
        </w:rPr>
        <w:br/>
      </w:r>
      <w:r>
        <w:rPr>
          <w:lang w:val="sl"/>
        </w:rPr>
        <w:tab/>
        <w:t>sodna tajnica</w:t>
      </w:r>
      <w:r>
        <w:rPr>
          <w:lang w:val="sl"/>
        </w:rPr>
        <w:tab/>
        <w:t>predsednica</w:t>
      </w:r>
    </w:p>
    <w:p w:rsidR="001374C5" w:rsidRPr="00097676" w:rsidRDefault="001374C5" w:rsidP="00771723">
      <w:pPr>
        <w:pStyle w:val="JuParaLast"/>
        <w:rPr>
          <w:lang w:val="it-IT"/>
        </w:rPr>
      </w:pPr>
      <w:r>
        <w:rPr>
          <w:lang w:val="sl"/>
        </w:rPr>
        <w:t>V skladu z drugim odstavkom 45. člena konvencije in drugim odstavkom 74. člena Poslovnika Sodišča sta tej sodbi priloženi naslednji ločeni mnenji:</w:t>
      </w:r>
    </w:p>
    <w:p w:rsidR="001374C5" w:rsidRPr="00097676" w:rsidRDefault="001374C5" w:rsidP="00771723">
      <w:pPr>
        <w:pStyle w:val="ECHRPara"/>
        <w:rPr>
          <w:lang w:val="it-IT"/>
        </w:rPr>
      </w:pPr>
      <w:r>
        <w:rPr>
          <w:lang w:val="sl"/>
        </w:rPr>
        <w:t>(a) ločeno pritrdilno mnenje sodnika Bošnjaka;</w:t>
      </w:r>
    </w:p>
    <w:p w:rsidR="001374C5" w:rsidRPr="00097676" w:rsidRDefault="001374C5" w:rsidP="00771723">
      <w:pPr>
        <w:pStyle w:val="ECHRPara"/>
        <w:rPr>
          <w:lang w:val="it-IT"/>
        </w:rPr>
      </w:pPr>
      <w:r>
        <w:rPr>
          <w:lang w:val="sl"/>
        </w:rPr>
        <w:t>b) skupno delno odklonilno ločeno mnenje sodnikov Pinta de Albuquerqueja in Vehabovića.</w:t>
      </w:r>
    </w:p>
    <w:p w:rsidR="00F66224" w:rsidRPr="00097676" w:rsidRDefault="00DA5231" w:rsidP="00771723">
      <w:pPr>
        <w:pStyle w:val="JuInitialled"/>
        <w:keepNext/>
        <w:keepLines/>
        <w:rPr>
          <w:lang w:val="it-IT"/>
        </w:rPr>
      </w:pPr>
      <w:r>
        <w:rPr>
          <w:lang w:val="sl"/>
        </w:rPr>
        <w:t>G.Y.</w:t>
      </w:r>
      <w:r>
        <w:rPr>
          <w:lang w:val="sl"/>
        </w:rPr>
        <w:br/>
        <w:t>M.T.</w:t>
      </w:r>
    </w:p>
    <w:p w:rsidR="00F66224" w:rsidRPr="00097676" w:rsidRDefault="00F66224" w:rsidP="00771723">
      <w:pPr>
        <w:pStyle w:val="ECHRTitleCentre1"/>
        <w:rPr>
          <w:lang w:val="it-IT"/>
        </w:rPr>
        <w:sectPr w:rsidR="00F66224" w:rsidRPr="00097676" w:rsidSect="008B74CF">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pPr>
    </w:p>
    <w:p w:rsidR="00E742CE" w:rsidRPr="00097676" w:rsidRDefault="00E742CE" w:rsidP="00771723">
      <w:pPr>
        <w:pStyle w:val="ECHRTitleCentre1"/>
        <w:rPr>
          <w:lang w:val="it-IT"/>
        </w:rPr>
      </w:pPr>
      <w:r>
        <w:rPr>
          <w:lang w:val="sl"/>
        </w:rPr>
        <w:lastRenderedPageBreak/>
        <w:t>LOČENO PRITRDILNO MNENJE SODNIKA BOŠNJAKA</w:t>
      </w:r>
    </w:p>
    <w:p w:rsidR="00E742CE" w:rsidRPr="002244C0" w:rsidRDefault="00C756BD" w:rsidP="00771723">
      <w:pPr>
        <w:pStyle w:val="OpiPara"/>
        <w:rPr>
          <w:lang w:val="sl"/>
        </w:rPr>
      </w:pPr>
      <w:r>
        <w:rPr>
          <w:lang w:val="sl"/>
        </w:rPr>
        <w:t xml:space="preserve">1.  V obravnavani zadevi sem glasoval z ostalimi člani senata za ugotovitev kršitve prvega odstavka 6. člena konvencije in z večino, da se družbi pritožnici prisodi 52.500 evrov iz naslova premoženjske škode. Prav tako se strinjam z obrazložitvijo sodbe. Kljub temu </w:t>
      </w:r>
      <w:r w:rsidR="00E8220B">
        <w:rPr>
          <w:lang w:val="sl"/>
        </w:rPr>
        <w:t>pril</w:t>
      </w:r>
      <w:r>
        <w:rPr>
          <w:lang w:val="sl"/>
        </w:rPr>
        <w:t>agam to pritrdilno ločeno mnenje</w:t>
      </w:r>
      <w:r w:rsidR="00E8220B">
        <w:rPr>
          <w:lang w:val="sl"/>
        </w:rPr>
        <w:t xml:space="preserve"> z namenom</w:t>
      </w:r>
      <w:r>
        <w:rPr>
          <w:lang w:val="sl"/>
        </w:rPr>
        <w:t xml:space="preserve"> a), da bi opozoril na morebitne sistemske težave na ravni domače zakonodaje in b), da bi podal nekaj nadaljnjih argum</w:t>
      </w:r>
      <w:r w:rsidR="00D927E2">
        <w:rPr>
          <w:lang w:val="sl"/>
        </w:rPr>
        <w:t>entov v zvezi z doktrino "izgubljenih</w:t>
      </w:r>
      <w:r>
        <w:rPr>
          <w:lang w:val="sl"/>
        </w:rPr>
        <w:t xml:space="preserve"> </w:t>
      </w:r>
      <w:r w:rsidR="00D927E2">
        <w:rPr>
          <w:lang w:val="sl"/>
        </w:rPr>
        <w:t>prilož</w:t>
      </w:r>
      <w:r>
        <w:rPr>
          <w:lang w:val="sl"/>
        </w:rPr>
        <w:t>nosti".</w:t>
      </w:r>
    </w:p>
    <w:p w:rsidR="00E742CE" w:rsidRPr="002244C0" w:rsidRDefault="00C756BD" w:rsidP="00771723">
      <w:pPr>
        <w:pStyle w:val="OpiPara"/>
        <w:rPr>
          <w:lang w:val="sl"/>
        </w:rPr>
      </w:pPr>
      <w:r>
        <w:rPr>
          <w:lang w:val="sl"/>
        </w:rPr>
        <w:t xml:space="preserve">2.  V skladu z ustaljeno sodno prakso Sodišča </w:t>
      </w:r>
      <w:r w:rsidR="00D927E2">
        <w:rPr>
          <w:lang w:val="sl"/>
        </w:rPr>
        <w:t>glede prvega odstavka</w:t>
      </w:r>
      <w:r>
        <w:rPr>
          <w:lang w:val="sl"/>
        </w:rPr>
        <w:t xml:space="preserve"> 6. člena konvencije morajo biti odločitve upravnih organov v zadevah</w:t>
      </w:r>
      <w:r w:rsidR="00D927E2">
        <w:rPr>
          <w:lang w:val="sl"/>
        </w:rPr>
        <w:t xml:space="preserve">, ki se nanašajo na določitev civilnih </w:t>
      </w:r>
      <w:r>
        <w:rPr>
          <w:lang w:val="sl"/>
        </w:rPr>
        <w:t xml:space="preserve">pravic in obveznosti posameznika ali </w:t>
      </w:r>
      <w:r w:rsidR="00D927E2">
        <w:rPr>
          <w:lang w:val="sl"/>
        </w:rPr>
        <w:t>na kazensko obtožbo</w:t>
      </w:r>
      <w:r>
        <w:rPr>
          <w:lang w:val="sl"/>
        </w:rPr>
        <w:t xml:space="preserve"> zoper njega predmet naknadnega nadzora s strani sodnega organa</w:t>
      </w:r>
      <w:r w:rsidR="00D927E2">
        <w:rPr>
          <w:lang w:val="sl"/>
        </w:rPr>
        <w:t xml:space="preserve"> s </w:t>
      </w:r>
      <w:r>
        <w:rPr>
          <w:lang w:val="sl"/>
        </w:rPr>
        <w:t xml:space="preserve">polno </w:t>
      </w:r>
      <w:r w:rsidR="00D927E2">
        <w:rPr>
          <w:lang w:val="sl"/>
        </w:rPr>
        <w:t>jurisdikcijo</w:t>
      </w:r>
      <w:r>
        <w:rPr>
          <w:lang w:val="sl"/>
        </w:rPr>
        <w:t xml:space="preserve">, kar pomeni, da je pristojen za preučitev vseh dejanskih in pravnih vprašanj, ki so pomembna za spor pred njim (glej, na primer, </w:t>
      </w:r>
      <w:r>
        <w:rPr>
          <w:i/>
          <w:iCs/>
          <w:lang w:val="sl"/>
        </w:rPr>
        <w:t>Grande Stevens in drugi proti Italiji</w:t>
      </w:r>
      <w:r>
        <w:rPr>
          <w:lang w:val="sl"/>
        </w:rPr>
        <w:t xml:space="preserve">, št. 18640/10 in 4 druge, 4. marec 2014). Ker je </w:t>
      </w:r>
      <w:r w:rsidR="00D927E2">
        <w:rPr>
          <w:lang w:val="sl"/>
        </w:rPr>
        <w:t>V</w:t>
      </w:r>
      <w:r>
        <w:rPr>
          <w:lang w:val="sl"/>
        </w:rPr>
        <w:t>rhovno sodišče v obravnavanem primeru zavrnilo preučitev dejstev, na podlagi katerih je bila izrečena obsodba družbe pritožnice, je bila kršitev pravic družbe pritožnice po prvem odstavku 6. člena konvencije preprosto očitna.</w:t>
      </w:r>
    </w:p>
    <w:p w:rsidR="00E742CE" w:rsidRPr="002244C0" w:rsidRDefault="00CC5BF1" w:rsidP="003E4A8C">
      <w:pPr>
        <w:pStyle w:val="OpiPara"/>
        <w:rPr>
          <w:lang w:val="sl"/>
        </w:rPr>
      </w:pPr>
      <w:r>
        <w:rPr>
          <w:lang w:val="sl"/>
        </w:rPr>
        <w:t xml:space="preserve">3.  Ker </w:t>
      </w:r>
      <w:r w:rsidR="00901570">
        <w:rPr>
          <w:lang w:val="sl"/>
        </w:rPr>
        <w:t xml:space="preserve">ni </w:t>
      </w:r>
      <w:r>
        <w:rPr>
          <w:lang w:val="sl"/>
        </w:rPr>
        <w:t>naloga Sodišča</w:t>
      </w:r>
      <w:r w:rsidR="00901570">
        <w:rPr>
          <w:lang w:val="sl"/>
        </w:rPr>
        <w:t>, da</w:t>
      </w:r>
      <w:r>
        <w:rPr>
          <w:lang w:val="sl"/>
        </w:rPr>
        <w:t xml:space="preserve"> </w:t>
      </w:r>
      <w:r w:rsidR="00901570">
        <w:rPr>
          <w:lang w:val="sl"/>
        </w:rPr>
        <w:t xml:space="preserve">ocenjuje nacionalno zakonodajo, kakor jo razlagajo domača sodišča, </w:t>
      </w:r>
      <w:r>
        <w:rPr>
          <w:lang w:val="sl"/>
        </w:rPr>
        <w:t xml:space="preserve">niti </w:t>
      </w:r>
      <w:r w:rsidR="003E4A8C">
        <w:rPr>
          <w:lang w:val="sl"/>
        </w:rPr>
        <w:t>da presoja skladnost</w:t>
      </w:r>
      <w:r>
        <w:rPr>
          <w:lang w:val="sl"/>
        </w:rPr>
        <w:t xml:space="preserve"> nacionalne zakonodaje z zahtevami </w:t>
      </w:r>
      <w:r w:rsidR="003E4A8C">
        <w:rPr>
          <w:lang w:val="sl"/>
        </w:rPr>
        <w:t>k</w:t>
      </w:r>
      <w:r>
        <w:rPr>
          <w:lang w:val="sl"/>
        </w:rPr>
        <w:t xml:space="preserve">onvencije, vsekakor ni presenetljivo, da se ta sodba vzdrži vsakršne analize morebitnih vzrokov za zadevno kršitev. </w:t>
      </w:r>
      <w:r w:rsidR="003E4A8C">
        <w:rPr>
          <w:lang w:val="sl"/>
        </w:rPr>
        <w:t xml:space="preserve">Kljub temu želim kot </w:t>
      </w:r>
      <w:r>
        <w:rPr>
          <w:lang w:val="sl"/>
        </w:rPr>
        <w:t xml:space="preserve">nacionalni sodnik povabiti </w:t>
      </w:r>
      <w:r w:rsidR="003E4A8C">
        <w:rPr>
          <w:lang w:val="sl"/>
        </w:rPr>
        <w:t xml:space="preserve">deležnike </w:t>
      </w:r>
      <w:r>
        <w:rPr>
          <w:lang w:val="sl"/>
        </w:rPr>
        <w:t>v s</w:t>
      </w:r>
      <w:r w:rsidR="003E4A8C">
        <w:rPr>
          <w:lang w:val="sl"/>
        </w:rPr>
        <w:t>lovenskem pravnem</w:t>
      </w:r>
      <w:r>
        <w:rPr>
          <w:lang w:val="sl"/>
        </w:rPr>
        <w:t xml:space="preserve"> sistem</w:t>
      </w:r>
      <w:r w:rsidR="003E4A8C">
        <w:rPr>
          <w:lang w:val="sl"/>
        </w:rPr>
        <w:t>u</w:t>
      </w:r>
      <w:r>
        <w:rPr>
          <w:lang w:val="sl"/>
        </w:rPr>
        <w:t>, zlasti zakonodajalca, vlado in sodstvo</w:t>
      </w:r>
      <w:r w:rsidR="003E4A8C">
        <w:rPr>
          <w:lang w:val="sl"/>
        </w:rPr>
        <w:t>,</w:t>
      </w:r>
      <w:r>
        <w:rPr>
          <w:lang w:val="sl"/>
        </w:rPr>
        <w:t xml:space="preserve"> k razmisleku o tem, ali so</w:t>
      </w:r>
      <w:r w:rsidR="003E4A8C">
        <w:rPr>
          <w:lang w:val="sl"/>
        </w:rPr>
        <w:t xml:space="preserve"> v</w:t>
      </w:r>
      <w:r>
        <w:rPr>
          <w:lang w:val="sl"/>
        </w:rPr>
        <w:t xml:space="preserve"> zadevni zakonodaji potrebne spremembe, da bi </w:t>
      </w:r>
      <w:r w:rsidR="003E4A8C">
        <w:rPr>
          <w:lang w:val="sl"/>
        </w:rPr>
        <w:t xml:space="preserve">se bilo </w:t>
      </w:r>
      <w:r>
        <w:rPr>
          <w:lang w:val="sl"/>
        </w:rPr>
        <w:t xml:space="preserve">v prihodnje </w:t>
      </w:r>
      <w:r w:rsidR="003E4A8C">
        <w:rPr>
          <w:lang w:val="sl"/>
        </w:rPr>
        <w:t>mogoče izogniti</w:t>
      </w:r>
      <w:r>
        <w:rPr>
          <w:lang w:val="sl"/>
        </w:rPr>
        <w:t xml:space="preserve"> podobnim kršitvam. V zvezi s tem bi </w:t>
      </w:r>
      <w:r w:rsidR="00812146">
        <w:rPr>
          <w:lang w:val="sl"/>
        </w:rPr>
        <w:t>se omenjeni</w:t>
      </w:r>
      <w:r>
        <w:rPr>
          <w:lang w:val="sl"/>
        </w:rPr>
        <w:t xml:space="preserve"> </w:t>
      </w:r>
      <w:r w:rsidR="00812146">
        <w:rPr>
          <w:lang w:val="sl"/>
        </w:rPr>
        <w:t>deležniki</w:t>
      </w:r>
      <w:r w:rsidR="003E4A8C">
        <w:rPr>
          <w:lang w:val="sl"/>
        </w:rPr>
        <w:t xml:space="preserve"> </w:t>
      </w:r>
      <w:r w:rsidR="00812146">
        <w:rPr>
          <w:lang w:val="sl"/>
        </w:rPr>
        <w:t>morda želeli</w:t>
      </w:r>
      <w:r>
        <w:rPr>
          <w:lang w:val="sl"/>
        </w:rPr>
        <w:t xml:space="preserve"> </w:t>
      </w:r>
      <w:r w:rsidR="00812146">
        <w:rPr>
          <w:lang w:val="sl"/>
        </w:rPr>
        <w:t xml:space="preserve">osredotočiti na </w:t>
      </w:r>
      <w:r>
        <w:rPr>
          <w:lang w:val="sl"/>
        </w:rPr>
        <w:t>veljavne določbe o upravnih sporih, ki urejajo obseg, v katerem tožeča stranka v svoji vlogi lahko naslovi dejanska vprašanja na pristojno sodišče, ki opravlja sodni nadzor, in ustrezen obseg pristojnosti tega sodišča za preverjanje ali celo samostojno ugotavljanje relevantnih dejstev. P</w:t>
      </w:r>
      <w:r w:rsidR="00812146">
        <w:rPr>
          <w:lang w:val="sl"/>
        </w:rPr>
        <w:t>rav tako bi lahko bilo po</w:t>
      </w:r>
      <w:r>
        <w:rPr>
          <w:lang w:val="sl"/>
        </w:rPr>
        <w:t>membno ugotoviti, ali je izvajanje obstoječih zakonskih določb v skladu z zgoraj omenjenimi zahtevami konvencije.</w:t>
      </w:r>
    </w:p>
    <w:p w:rsidR="00E742CE" w:rsidRPr="002244C0" w:rsidRDefault="00CC5BF1" w:rsidP="00771723">
      <w:pPr>
        <w:pStyle w:val="OpiPara"/>
        <w:rPr>
          <w:lang w:val="sl"/>
        </w:rPr>
      </w:pPr>
      <w:r>
        <w:rPr>
          <w:lang w:val="sl"/>
        </w:rPr>
        <w:t>4.  Poleg tega se mi osebno zdi presenetljivo, da notranje pravo v obravnavanem primeru izrecno ne dov</w:t>
      </w:r>
      <w:r w:rsidR="00FA48B4">
        <w:rPr>
          <w:lang w:val="sl"/>
        </w:rPr>
        <w:t>oljuje obnove postopka, čeprav s</w:t>
      </w:r>
      <w:r>
        <w:rPr>
          <w:lang w:val="sl"/>
        </w:rPr>
        <w:t>e</w:t>
      </w:r>
      <w:r w:rsidR="00FA48B4">
        <w:rPr>
          <w:lang w:val="sl"/>
        </w:rPr>
        <w:t xml:space="preserve"> je</w:t>
      </w:r>
      <w:r>
        <w:rPr>
          <w:lang w:val="sl"/>
        </w:rPr>
        <w:t xml:space="preserve"> to ob številnih priložnostih štelo za najustreznejšo obliko </w:t>
      </w:r>
      <w:r w:rsidR="001B6469">
        <w:rPr>
          <w:lang w:val="sl"/>
        </w:rPr>
        <w:t xml:space="preserve">odprave kršitve </w:t>
      </w:r>
      <w:r>
        <w:rPr>
          <w:lang w:val="sl"/>
        </w:rPr>
        <w:t xml:space="preserve">(glej, na primer, </w:t>
      </w:r>
      <w:r>
        <w:rPr>
          <w:i/>
          <w:iCs/>
          <w:lang w:val="sl"/>
        </w:rPr>
        <w:t>Navalnyy in Ofitserov proti Rusiji</w:t>
      </w:r>
      <w:r>
        <w:rPr>
          <w:lang w:val="sl"/>
        </w:rPr>
        <w:t>, št. 46</w:t>
      </w:r>
      <w:r w:rsidR="00FA48B4">
        <w:rPr>
          <w:lang w:val="sl"/>
        </w:rPr>
        <w:t>632/13 in 28671/14, 23. februar</w:t>
      </w:r>
      <w:r>
        <w:rPr>
          <w:lang w:val="sl"/>
        </w:rPr>
        <w:t xml:space="preserve"> 2016). Nadalje ostaja nejasno, ali ima družba pritožnica v sedanjem položaju na voljo še kakšno drugo </w:t>
      </w:r>
      <w:r w:rsidR="00E95CA6">
        <w:rPr>
          <w:lang w:val="sl"/>
        </w:rPr>
        <w:t xml:space="preserve">obliko povračila škode </w:t>
      </w:r>
      <w:r>
        <w:rPr>
          <w:lang w:val="sl"/>
        </w:rPr>
        <w:t>na nacionalni ravni. Ne da bi se spuščal v analizo o tem, ali bi odškodninski zahtevek, vložen v civilnem pravdnem postopku</w:t>
      </w:r>
      <w:r w:rsidR="00FA48B4">
        <w:rPr>
          <w:lang w:val="sl"/>
        </w:rPr>
        <w:t>,</w:t>
      </w:r>
      <w:r>
        <w:rPr>
          <w:lang w:val="sl"/>
        </w:rPr>
        <w:t xml:space="preserve"> ali zahteva po obnovi postopka z analogno razlago določb, ki urejajo kazenski postopek, lahko zagotovil izhod v takem položaju, se mi zdi še zlasti pomembno, da četrti odstavek 15. člena slovenske </w:t>
      </w:r>
      <w:r>
        <w:rPr>
          <w:lang w:val="sl"/>
        </w:rPr>
        <w:lastRenderedPageBreak/>
        <w:t>ustave izrecno zagotavlja pravico do odprave posledic za vsako kršitev človekovih pravic in temeljnih svoboščin. Glede na to določbo bi bilo razumno pričakovati, da bo pra</w:t>
      </w:r>
      <w:r w:rsidR="00E704F4">
        <w:rPr>
          <w:lang w:val="sl"/>
        </w:rPr>
        <w:t>vni sistem vzpostavil učinkovita in enostavna</w:t>
      </w:r>
      <w:r>
        <w:rPr>
          <w:lang w:val="sl"/>
        </w:rPr>
        <w:t xml:space="preserve"> </w:t>
      </w:r>
      <w:r w:rsidR="00E704F4">
        <w:rPr>
          <w:lang w:val="sl"/>
        </w:rPr>
        <w:t xml:space="preserve">pravna sredstva </w:t>
      </w:r>
      <w:r>
        <w:rPr>
          <w:lang w:val="sl"/>
        </w:rPr>
        <w:t>za žrtve, zlasti v primerih, ko je bila kršitev ugotovljena s sodbo tega Sodišča.</w:t>
      </w:r>
    </w:p>
    <w:p w:rsidR="00E742CE" w:rsidRPr="002244C0" w:rsidRDefault="00CC5BF1" w:rsidP="00771723">
      <w:pPr>
        <w:pStyle w:val="OpiPara"/>
        <w:rPr>
          <w:lang w:val="sl"/>
        </w:rPr>
      </w:pPr>
      <w:r>
        <w:rPr>
          <w:lang w:val="sl"/>
        </w:rPr>
        <w:t>5.  </w:t>
      </w:r>
      <w:r w:rsidR="00143C5A">
        <w:rPr>
          <w:lang w:val="sl"/>
        </w:rPr>
        <w:t xml:space="preserve">V odsotnosti </w:t>
      </w:r>
      <w:r w:rsidR="00E7089C">
        <w:rPr>
          <w:lang w:val="sl"/>
        </w:rPr>
        <w:t xml:space="preserve">kakršnihkoli </w:t>
      </w:r>
      <w:r>
        <w:rPr>
          <w:lang w:val="sl"/>
        </w:rPr>
        <w:t xml:space="preserve">nedvoumnih določb </w:t>
      </w:r>
      <w:r w:rsidR="00E7089C">
        <w:rPr>
          <w:lang w:val="sl"/>
        </w:rPr>
        <w:t>domačega</w:t>
      </w:r>
      <w:r>
        <w:rPr>
          <w:lang w:val="sl"/>
        </w:rPr>
        <w:t xml:space="preserve"> prava, ki zagotavljajo </w:t>
      </w:r>
      <w:r w:rsidR="00904B98">
        <w:rPr>
          <w:lang w:val="sl"/>
        </w:rPr>
        <w:t>odpravo kršitve</w:t>
      </w:r>
      <w:r>
        <w:rPr>
          <w:lang w:val="sl"/>
        </w:rPr>
        <w:t>, je bilo Sodi</w:t>
      </w:r>
      <w:r w:rsidR="00E7089C">
        <w:rPr>
          <w:lang w:val="sl"/>
        </w:rPr>
        <w:t>šče pozvano, da odloči o zahtevku</w:t>
      </w:r>
      <w:r>
        <w:rPr>
          <w:lang w:val="sl"/>
        </w:rPr>
        <w:t xml:space="preserve"> družbe pritožnice za </w:t>
      </w:r>
      <w:r w:rsidR="00E7089C">
        <w:rPr>
          <w:lang w:val="sl"/>
        </w:rPr>
        <w:t xml:space="preserve">plačilo </w:t>
      </w:r>
      <w:r>
        <w:rPr>
          <w:lang w:val="sl"/>
        </w:rPr>
        <w:t xml:space="preserve">105.000 EUR v zvezi s premoženjsko škodo, kar ustreza znesku denarne kazni, plačane v domačem postopku. Nemogoče je ugibati o tem, kakšen bi bil rezultat postopka pred </w:t>
      </w:r>
      <w:r w:rsidR="00E7089C">
        <w:rPr>
          <w:lang w:val="sl"/>
        </w:rPr>
        <w:t>V</w:t>
      </w:r>
      <w:r>
        <w:rPr>
          <w:lang w:val="sl"/>
        </w:rPr>
        <w:t xml:space="preserve">rhovnim sodiščem, če se kršitev ne bi zgodila. </w:t>
      </w:r>
      <w:r w:rsidR="00E7089C">
        <w:rPr>
          <w:lang w:val="sl"/>
        </w:rPr>
        <w:t xml:space="preserve">Prav tako se mora </w:t>
      </w:r>
      <w:r>
        <w:rPr>
          <w:lang w:val="sl"/>
        </w:rPr>
        <w:t>Sodišče vzdržati vsakršnih špekulacij o hipotetičnem izi</w:t>
      </w:r>
      <w:r w:rsidR="00E95CA6">
        <w:rPr>
          <w:lang w:val="sl"/>
        </w:rPr>
        <w:t>du vsakega postopka obnove ali povračila škode</w:t>
      </w:r>
      <w:r>
        <w:rPr>
          <w:lang w:val="sl"/>
        </w:rPr>
        <w:t xml:space="preserve">, če ju zagotovi notranji pravni sistem. Preprosto povedano: če bi v obravnavani zadevi </w:t>
      </w:r>
      <w:r w:rsidR="009014FB">
        <w:rPr>
          <w:lang w:val="sl"/>
        </w:rPr>
        <w:t>V</w:t>
      </w:r>
      <w:r>
        <w:rPr>
          <w:lang w:val="sl"/>
        </w:rPr>
        <w:t xml:space="preserve">rhovno sodišče izvedlo dokazni postopek in </w:t>
      </w:r>
      <w:r w:rsidR="009014FB">
        <w:rPr>
          <w:lang w:val="sl"/>
        </w:rPr>
        <w:t>avtonomno</w:t>
      </w:r>
      <w:r>
        <w:rPr>
          <w:lang w:val="sl"/>
        </w:rPr>
        <w:t xml:space="preserve"> </w:t>
      </w:r>
      <w:r w:rsidR="009014FB">
        <w:rPr>
          <w:lang w:val="sl"/>
        </w:rPr>
        <w:t>ugotovilo</w:t>
      </w:r>
      <w:r>
        <w:rPr>
          <w:lang w:val="sl"/>
        </w:rPr>
        <w:t xml:space="preserve"> </w:t>
      </w:r>
      <w:r w:rsidR="009014FB">
        <w:rPr>
          <w:lang w:val="sl"/>
        </w:rPr>
        <w:t>relevantna dejstva</w:t>
      </w:r>
      <w:r>
        <w:rPr>
          <w:lang w:val="sl"/>
        </w:rPr>
        <w:t xml:space="preserve">, bi </w:t>
      </w:r>
      <w:r w:rsidR="009014FB">
        <w:rPr>
          <w:lang w:val="sl"/>
        </w:rPr>
        <w:t xml:space="preserve">lahko ugodilo družbi pritožnici, </w:t>
      </w:r>
      <w:r>
        <w:rPr>
          <w:lang w:val="sl"/>
        </w:rPr>
        <w:t xml:space="preserve">enako </w:t>
      </w:r>
      <w:r w:rsidR="009014FB">
        <w:rPr>
          <w:lang w:val="sl"/>
        </w:rPr>
        <w:t xml:space="preserve">kot bi lahko njeno tožbo </w:t>
      </w:r>
      <w:r>
        <w:rPr>
          <w:lang w:val="sl"/>
        </w:rPr>
        <w:t>zavrnilo in potrdilo d</w:t>
      </w:r>
      <w:r w:rsidR="00FA1450">
        <w:rPr>
          <w:lang w:val="sl"/>
        </w:rPr>
        <w:t>enarno kazen, kakor</w:t>
      </w:r>
      <w:r w:rsidR="00A70D68">
        <w:rPr>
          <w:lang w:val="sl"/>
        </w:rPr>
        <w:t xml:space="preserve"> jo je naložila a</w:t>
      </w:r>
      <w:r w:rsidR="009014FB">
        <w:rPr>
          <w:lang w:val="sl"/>
        </w:rPr>
        <w:t>gencija</w:t>
      </w:r>
      <w:r>
        <w:rPr>
          <w:lang w:val="sl"/>
        </w:rPr>
        <w:t>. Prav tako bi lahko storilo nekaj vmes, npr. zmanjšalo izpodbijano denarno kazen</w:t>
      </w:r>
      <w:r w:rsidR="00FA1450">
        <w:rPr>
          <w:lang w:val="sl"/>
        </w:rPr>
        <w:t xml:space="preserve">, ki bi jo </w:t>
      </w:r>
      <w:r>
        <w:rPr>
          <w:lang w:val="sl"/>
        </w:rPr>
        <w:t>glede na okoliščine zadeve določilo</w:t>
      </w:r>
      <w:r w:rsidR="00FA1450" w:rsidRPr="00FA1450">
        <w:rPr>
          <w:lang w:val="sl"/>
        </w:rPr>
        <w:t xml:space="preserve"> </w:t>
      </w:r>
      <w:r w:rsidR="00FA1450">
        <w:rPr>
          <w:lang w:val="sl"/>
        </w:rPr>
        <w:t>s</w:t>
      </w:r>
      <w:r w:rsidR="00FA1450">
        <w:rPr>
          <w:rFonts w:cstheme="minorHAnsi"/>
          <w:lang w:val="sl"/>
        </w:rPr>
        <w:t>á</w:t>
      </w:r>
      <w:r w:rsidR="00FA1450">
        <w:rPr>
          <w:lang w:val="sl"/>
        </w:rPr>
        <w:t>mo</w:t>
      </w:r>
      <w:r>
        <w:rPr>
          <w:lang w:val="sl"/>
        </w:rPr>
        <w:t>.</w:t>
      </w:r>
    </w:p>
    <w:p w:rsidR="00E742CE" w:rsidRPr="002244C0" w:rsidRDefault="00CC5BF1" w:rsidP="00771723">
      <w:pPr>
        <w:pStyle w:val="OpiPara"/>
        <w:rPr>
          <w:lang w:val="sl"/>
        </w:rPr>
      </w:pPr>
      <w:r>
        <w:rPr>
          <w:lang w:val="sl"/>
        </w:rPr>
        <w:t>6.  V zvezi s tem je bilo stališče Sodišča podobno kot pri nacionalnih sodiščih, ko morajo odločiti o zadevah, kjer ni gotovo, ali bo tožeča stranka pridobila ali kako drugače imela korist od določenega zneska, nagrade ali dobička, ne da bi tožena stranka zagrešila ali opustila nezakonito dejanje ali opustitev. V takih položajih je veliko pravnih sistemov razvilo doktrino "izgub</w:t>
      </w:r>
      <w:r w:rsidR="00FA1450">
        <w:rPr>
          <w:lang w:val="sl"/>
        </w:rPr>
        <w:t>ljenih priložnosti</w:t>
      </w:r>
      <w:r w:rsidR="00904B98">
        <w:rPr>
          <w:lang w:val="sl"/>
        </w:rPr>
        <w:t>" (f</w:t>
      </w:r>
      <w:r>
        <w:rPr>
          <w:lang w:val="sl"/>
        </w:rPr>
        <w:t xml:space="preserve">r. </w:t>
      </w:r>
      <w:r>
        <w:rPr>
          <w:i/>
          <w:iCs/>
          <w:lang w:val="sl"/>
        </w:rPr>
        <w:t>perte de chances réelles</w:t>
      </w:r>
      <w:r>
        <w:rPr>
          <w:lang w:val="sl"/>
        </w:rPr>
        <w:t xml:space="preserve">), v skladu s katero znesek odškodnine, ki ga je treba dodeliti, ustreza verjetnemu znesku </w:t>
      </w:r>
      <w:r w:rsidR="00FA1450">
        <w:rPr>
          <w:lang w:val="sl"/>
        </w:rPr>
        <w:t>koristi</w:t>
      </w:r>
      <w:r>
        <w:rPr>
          <w:lang w:val="sl"/>
        </w:rPr>
        <w:t xml:space="preserve"> tožeče stranke, če kršitve n</w:t>
      </w:r>
      <w:r w:rsidR="000450F1">
        <w:rPr>
          <w:lang w:val="sl"/>
        </w:rPr>
        <w:t>e bi</w:t>
      </w:r>
      <w:r>
        <w:rPr>
          <w:lang w:val="sl"/>
        </w:rPr>
        <w:t xml:space="preserve"> bilo. To doktrino je Sodišče sprejelo v številnih zadevah, navedenih v tej sodbi,</w:t>
      </w:r>
      <w:r w:rsidR="00904B98">
        <w:rPr>
          <w:lang w:val="sl"/>
        </w:rPr>
        <w:t xml:space="preserve"> in to</w:t>
      </w:r>
      <w:r>
        <w:rPr>
          <w:lang w:val="sl"/>
        </w:rPr>
        <w:t xml:space="preserve"> dejstvo</w:t>
      </w:r>
      <w:r w:rsidR="00904B98">
        <w:rPr>
          <w:lang w:val="sl"/>
        </w:rPr>
        <w:t xml:space="preserve"> je </w:t>
      </w:r>
      <w:r>
        <w:rPr>
          <w:lang w:val="sl"/>
        </w:rPr>
        <w:t>predstavlja</w:t>
      </w:r>
      <w:r w:rsidR="00904B98">
        <w:rPr>
          <w:lang w:val="sl"/>
        </w:rPr>
        <w:t>lo</w:t>
      </w:r>
      <w:r>
        <w:rPr>
          <w:lang w:val="sl"/>
        </w:rPr>
        <w:t xml:space="preserve"> trdno podlago za usmerjanje odločanja v našem primeru.</w:t>
      </w:r>
    </w:p>
    <w:p w:rsidR="00E742CE" w:rsidRPr="002244C0" w:rsidRDefault="00CC5BF1" w:rsidP="00771723">
      <w:pPr>
        <w:pStyle w:val="OpiPara"/>
        <w:rPr>
          <w:lang w:val="sl"/>
        </w:rPr>
      </w:pPr>
      <w:r>
        <w:rPr>
          <w:lang w:val="sl"/>
        </w:rPr>
        <w:t>7.  Ker okoliščine niso dopuščale nobenega sklepa o verjetnem izidu zadeve na domači ravni, če n</w:t>
      </w:r>
      <w:r w:rsidR="000450F1">
        <w:rPr>
          <w:lang w:val="sl"/>
        </w:rPr>
        <w:t>e bi</w:t>
      </w:r>
      <w:r>
        <w:rPr>
          <w:lang w:val="sl"/>
        </w:rPr>
        <w:t xml:space="preserve"> bilo kršitve, menim, da je bilo pošteno in pravično razdeliti razliko ter družbi pritožnici prisoditi 52.500 EUR. Če bi preseglo ta znesek, bi </w:t>
      </w:r>
      <w:r w:rsidR="00CF6F95">
        <w:rPr>
          <w:lang w:val="sl"/>
        </w:rPr>
        <w:t xml:space="preserve">se moralo </w:t>
      </w:r>
      <w:r>
        <w:rPr>
          <w:lang w:val="sl"/>
        </w:rPr>
        <w:t xml:space="preserve">Sodišče </w:t>
      </w:r>
      <w:r w:rsidR="00CF6F95">
        <w:rPr>
          <w:lang w:val="sl"/>
        </w:rPr>
        <w:t xml:space="preserve">poglobiti </w:t>
      </w:r>
      <w:r>
        <w:rPr>
          <w:lang w:val="sl"/>
        </w:rPr>
        <w:t xml:space="preserve">v dejstva in </w:t>
      </w:r>
      <w:r w:rsidR="00CF6F95">
        <w:rPr>
          <w:lang w:val="sl"/>
        </w:rPr>
        <w:t xml:space="preserve">v </w:t>
      </w:r>
      <w:r>
        <w:rPr>
          <w:lang w:val="sl"/>
        </w:rPr>
        <w:t xml:space="preserve">utemeljenost </w:t>
      </w:r>
      <w:r w:rsidR="00CF6F95">
        <w:rPr>
          <w:lang w:val="sl"/>
        </w:rPr>
        <w:t>potencialno ponovljenega</w:t>
      </w:r>
      <w:r>
        <w:rPr>
          <w:lang w:val="sl"/>
        </w:rPr>
        <w:t xml:space="preserve"> postopka v zadevi in bi se tako znašlo v položaju sodnika prve stopnje, vloge, za katero ni primerno.</w:t>
      </w:r>
    </w:p>
    <w:p w:rsidR="00E742CE" w:rsidRPr="002244C0" w:rsidRDefault="00CC5BF1" w:rsidP="00771723">
      <w:pPr>
        <w:pStyle w:val="OpiPara"/>
        <w:rPr>
          <w:lang w:val="fr-FR"/>
        </w:rPr>
      </w:pPr>
      <w:r>
        <w:rPr>
          <w:lang w:val="sl"/>
        </w:rPr>
        <w:t>8.  Priznati moram, da je stališč</w:t>
      </w:r>
      <w:r w:rsidR="000922EA">
        <w:rPr>
          <w:lang w:val="sl"/>
        </w:rPr>
        <w:t>e, ki ga je zavzela manjšina v s</w:t>
      </w:r>
      <w:r>
        <w:rPr>
          <w:lang w:val="sl"/>
        </w:rPr>
        <w:t xml:space="preserve">enatu, namreč da je </w:t>
      </w:r>
      <w:r w:rsidR="000922EA">
        <w:rPr>
          <w:lang w:val="sl"/>
        </w:rPr>
        <w:t xml:space="preserve">treba </w:t>
      </w:r>
      <w:r>
        <w:rPr>
          <w:lang w:val="sl"/>
        </w:rPr>
        <w:t>družbi pritožnici prisoditi celoten znesek</w:t>
      </w:r>
      <w:r w:rsidR="000922EA">
        <w:rPr>
          <w:lang w:val="sl"/>
        </w:rPr>
        <w:t xml:space="preserve"> denarne</w:t>
      </w:r>
      <w:r>
        <w:rPr>
          <w:lang w:val="sl"/>
        </w:rPr>
        <w:t xml:space="preserve"> kazni kot premoženjsko škodo, mamljivo. Res je, da je bila tožena država tista, ki je zagrešila kršitev, in tudi, da je tožena država tista, ki ni vzpostavila učinkovite</w:t>
      </w:r>
      <w:r w:rsidR="000922EA">
        <w:rPr>
          <w:lang w:val="sl"/>
        </w:rPr>
        <w:t>ga</w:t>
      </w:r>
      <w:r>
        <w:rPr>
          <w:lang w:val="sl"/>
        </w:rPr>
        <w:t xml:space="preserve"> pravne</w:t>
      </w:r>
      <w:r w:rsidR="000922EA">
        <w:rPr>
          <w:lang w:val="sl"/>
        </w:rPr>
        <w:t>ga</w:t>
      </w:r>
      <w:r>
        <w:rPr>
          <w:lang w:val="sl"/>
        </w:rPr>
        <w:t xml:space="preserve"> </w:t>
      </w:r>
      <w:r w:rsidR="000922EA">
        <w:rPr>
          <w:lang w:val="sl"/>
        </w:rPr>
        <w:t xml:space="preserve">sredstva </w:t>
      </w:r>
      <w:r>
        <w:rPr>
          <w:lang w:val="sl"/>
        </w:rPr>
        <w:t xml:space="preserve">za </w:t>
      </w:r>
      <w:r w:rsidR="005630D7">
        <w:rPr>
          <w:lang w:val="sl"/>
        </w:rPr>
        <w:t>povračilo škode</w:t>
      </w:r>
      <w:r w:rsidR="000922EA">
        <w:rPr>
          <w:lang w:val="sl"/>
        </w:rPr>
        <w:t xml:space="preserve">. Vendar bi to vsebovalo </w:t>
      </w:r>
      <w:r>
        <w:rPr>
          <w:lang w:val="sl"/>
        </w:rPr>
        <w:t xml:space="preserve">kaznovalni element pri </w:t>
      </w:r>
      <w:r w:rsidR="00CF6F95">
        <w:rPr>
          <w:lang w:val="sl"/>
        </w:rPr>
        <w:t>določitvi</w:t>
      </w:r>
      <w:r>
        <w:rPr>
          <w:lang w:val="sl"/>
        </w:rPr>
        <w:t xml:space="preserve"> </w:t>
      </w:r>
      <w:r w:rsidR="000922EA">
        <w:rPr>
          <w:lang w:val="sl"/>
        </w:rPr>
        <w:t>škode</w:t>
      </w:r>
      <w:r>
        <w:rPr>
          <w:lang w:val="sl"/>
        </w:rPr>
        <w:t>, kar bi bilo v nasprotju z obstoječo sodno prakso Sodišča. V skladu s 30. členom konvencije bi vsako t</w:t>
      </w:r>
      <w:r w:rsidR="00DF00BD">
        <w:rPr>
          <w:lang w:val="sl"/>
        </w:rPr>
        <w:t>ako odločitev lahko sprejel le v</w:t>
      </w:r>
      <w:r>
        <w:rPr>
          <w:lang w:val="sl"/>
        </w:rPr>
        <w:t xml:space="preserve">eliki senat. Poleg tega je bila škoda, ki jo je utrpela družba pritožnica, izgubljena priložnost, da bi imela korist od poštenega </w:t>
      </w:r>
      <w:r>
        <w:rPr>
          <w:lang w:val="sl"/>
        </w:rPr>
        <w:lastRenderedPageBreak/>
        <w:t xml:space="preserve">sojenja. To je oblika škode </w:t>
      </w:r>
      <w:r w:rsidR="00DF00BD">
        <w:rPr>
          <w:lang w:val="sl"/>
        </w:rPr>
        <w:t xml:space="preserve">sama </w:t>
      </w:r>
      <w:r>
        <w:rPr>
          <w:lang w:val="sl"/>
        </w:rPr>
        <w:t>po sebi, ki jo je v obravnavani zadevi</w:t>
      </w:r>
      <w:r w:rsidR="00DF00BD" w:rsidRPr="00DF00BD">
        <w:rPr>
          <w:lang w:val="sl"/>
        </w:rPr>
        <w:t xml:space="preserve"> </w:t>
      </w:r>
      <w:r w:rsidR="00DF00BD">
        <w:rPr>
          <w:lang w:val="sl"/>
        </w:rPr>
        <w:t>treba nadomestiti</w:t>
      </w:r>
      <w:r>
        <w:rPr>
          <w:lang w:val="sl"/>
        </w:rPr>
        <w:t>.</w:t>
      </w:r>
    </w:p>
    <w:p w:rsidR="00E742CE" w:rsidRPr="002244C0" w:rsidRDefault="002244C0" w:rsidP="00771723">
      <w:pPr>
        <w:pStyle w:val="OpiPara"/>
        <w:rPr>
          <w:lang w:val="sl"/>
        </w:rPr>
      </w:pPr>
      <w:r>
        <w:rPr>
          <w:lang w:val="sl"/>
        </w:rPr>
        <w:t xml:space="preserve">9.  Vsekakor pa, </w:t>
      </w:r>
      <w:r w:rsidR="00CC5BF1">
        <w:rPr>
          <w:lang w:val="sl"/>
        </w:rPr>
        <w:t xml:space="preserve">če družba pritožnica želi uveljaviti zahtevek za preostanek zneska, plačanega kot denarna kazen, lahko </w:t>
      </w:r>
      <w:r w:rsidR="004A73A2">
        <w:rPr>
          <w:lang w:val="sl"/>
        </w:rPr>
        <w:t>razišče</w:t>
      </w:r>
      <w:r w:rsidR="00CC5BF1">
        <w:rPr>
          <w:lang w:val="sl"/>
        </w:rPr>
        <w:t xml:space="preserve"> možnost negotovih pravnih </w:t>
      </w:r>
      <w:r w:rsidR="00DF00BD">
        <w:rPr>
          <w:lang w:val="sl"/>
        </w:rPr>
        <w:t>sredstev</w:t>
      </w:r>
      <w:r w:rsidR="00CC5BF1">
        <w:rPr>
          <w:lang w:val="sl"/>
        </w:rPr>
        <w:t>, vključno s t</w:t>
      </w:r>
      <w:r w:rsidR="00DF00BD">
        <w:rPr>
          <w:lang w:val="sl"/>
        </w:rPr>
        <w:t>istimi, ki so navedena</w:t>
      </w:r>
      <w:r w:rsidR="00CC5BF1">
        <w:rPr>
          <w:lang w:val="sl"/>
        </w:rPr>
        <w:t xml:space="preserve"> v 4. točki tega pritrdilnega mnenja. V tem pogledu bi </w:t>
      </w:r>
      <w:r w:rsidR="00DF00BD">
        <w:rPr>
          <w:lang w:val="sl"/>
        </w:rPr>
        <w:t xml:space="preserve">lahko bil </w:t>
      </w:r>
      <w:r w:rsidR="00CC5BF1">
        <w:rPr>
          <w:lang w:val="sl"/>
        </w:rPr>
        <w:t>četrti odstavek 15. člena Ustave dober vir navdiha.</w:t>
      </w:r>
    </w:p>
    <w:p w:rsidR="00E742CE" w:rsidRPr="002244C0" w:rsidRDefault="00E742CE" w:rsidP="00771723">
      <w:pPr>
        <w:jc w:val="left"/>
        <w:rPr>
          <w:lang w:val="sl"/>
        </w:rPr>
      </w:pPr>
      <w:r>
        <w:rPr>
          <w:lang w:val="sl"/>
        </w:rPr>
        <w:br w:type="page"/>
      </w:r>
    </w:p>
    <w:p w:rsidR="00F66224" w:rsidRPr="002244C0" w:rsidRDefault="00477E5D" w:rsidP="00771723">
      <w:pPr>
        <w:pStyle w:val="ECHRTitleCentre1"/>
        <w:rPr>
          <w:lang w:val="sl"/>
        </w:rPr>
      </w:pPr>
      <w:r>
        <w:rPr>
          <w:lang w:val="sl"/>
        </w:rPr>
        <w:lastRenderedPageBreak/>
        <w:t xml:space="preserve">SKUPNO </w:t>
      </w:r>
      <w:r w:rsidR="00F66224">
        <w:rPr>
          <w:lang w:val="sl"/>
        </w:rPr>
        <w:t>DELNO ODKLONILNO LOČENO MNENJE SODNIKOV PINTA DE ALBUQUERQUEJA IN VEHABOVI</w:t>
      </w:r>
      <w:r w:rsidR="00F66224">
        <w:rPr>
          <w:rFonts w:cstheme="majorHAnsi"/>
          <w:lang w:val="sl"/>
        </w:rPr>
        <w:t>Ć</w:t>
      </w:r>
      <w:r w:rsidR="0032537A">
        <w:rPr>
          <w:lang w:val="sl"/>
        </w:rPr>
        <w:t>A</w:t>
      </w:r>
    </w:p>
    <w:p w:rsidR="00DA241A" w:rsidRPr="002244C0" w:rsidRDefault="003B01AB" w:rsidP="00771723">
      <w:pPr>
        <w:pStyle w:val="OpiPara"/>
        <w:rPr>
          <w:lang w:val="sl"/>
        </w:rPr>
      </w:pPr>
      <w:r>
        <w:rPr>
          <w:lang w:val="sl"/>
        </w:rPr>
        <w:t xml:space="preserve">1.  S to sodbo se, razen v eni točki, strinjava oba. </w:t>
      </w:r>
      <w:r w:rsidR="00840E8E">
        <w:rPr>
          <w:lang w:val="sl"/>
        </w:rPr>
        <w:t>Ne moreva deliti mnenja večine s</w:t>
      </w:r>
      <w:r>
        <w:rPr>
          <w:lang w:val="sl"/>
        </w:rPr>
        <w:t xml:space="preserve">enata, da je </w:t>
      </w:r>
      <w:r w:rsidR="006A5D43">
        <w:rPr>
          <w:lang w:val="sl"/>
        </w:rPr>
        <w:t xml:space="preserve">treba </w:t>
      </w:r>
      <w:r>
        <w:rPr>
          <w:lang w:val="sl"/>
        </w:rPr>
        <w:t>družbi pritožnici prisoditi samo polovico zahtevanega zneska iz naslova premoženjske škode kot posledice ugotovitve kršitve prvega odstavka 6. člena konvencije.</w:t>
      </w:r>
    </w:p>
    <w:p w:rsidR="00DA241A" w:rsidRPr="002244C0" w:rsidRDefault="003B01AB" w:rsidP="00771723">
      <w:pPr>
        <w:pStyle w:val="OpiPara"/>
        <w:rPr>
          <w:lang w:val="sl"/>
        </w:rPr>
      </w:pPr>
      <w:r>
        <w:rPr>
          <w:lang w:val="sl"/>
        </w:rPr>
        <w:t xml:space="preserve">2.  Kazen, proti kateri se je pritožila </w:t>
      </w:r>
      <w:r w:rsidR="006A5D43">
        <w:rPr>
          <w:lang w:val="sl"/>
        </w:rPr>
        <w:t xml:space="preserve">družba pritožnica, je naložila </w:t>
      </w:r>
      <w:r w:rsidR="00A70D68">
        <w:rPr>
          <w:lang w:val="sl"/>
        </w:rPr>
        <w:t>a</w:t>
      </w:r>
      <w:r>
        <w:rPr>
          <w:lang w:val="sl"/>
        </w:rPr>
        <w:t xml:space="preserve">gencija, ki je upravni organ. Družba pritožnica je isto kazen izpodbijala </w:t>
      </w:r>
      <w:r w:rsidR="006A5D43">
        <w:rPr>
          <w:lang w:val="sl"/>
        </w:rPr>
        <w:t>pred V</w:t>
      </w:r>
      <w:r>
        <w:rPr>
          <w:lang w:val="sl"/>
        </w:rPr>
        <w:t xml:space="preserve">rhovnim sodiščem, ki je zavrnilo </w:t>
      </w:r>
      <w:r w:rsidR="006A5D43">
        <w:rPr>
          <w:lang w:val="sl"/>
        </w:rPr>
        <w:t>izvedbo</w:t>
      </w:r>
      <w:r>
        <w:rPr>
          <w:lang w:val="sl"/>
        </w:rPr>
        <w:t xml:space="preserve"> predlaganih dokazov na ustni obravnavi in zaslišanje prič. Ti dokazi so bili bistveni, ker so uslužbenci </w:t>
      </w:r>
      <w:r w:rsidR="00A70D68">
        <w:rPr>
          <w:lang w:val="sl"/>
        </w:rPr>
        <w:t>a</w:t>
      </w:r>
      <w:r>
        <w:rPr>
          <w:lang w:val="sl"/>
        </w:rPr>
        <w:t xml:space="preserve">gencije osebno </w:t>
      </w:r>
      <w:r w:rsidR="006A5D43">
        <w:rPr>
          <w:lang w:val="sl"/>
        </w:rPr>
        <w:t>zaznali</w:t>
      </w:r>
      <w:r>
        <w:rPr>
          <w:lang w:val="sl"/>
        </w:rPr>
        <w:t xml:space="preserve"> zadevno </w:t>
      </w:r>
      <w:r w:rsidR="006A5D43">
        <w:rPr>
          <w:lang w:val="sl"/>
        </w:rPr>
        <w:t xml:space="preserve">protipravno ravnanje in so njihove izjave </w:t>
      </w:r>
      <w:r>
        <w:rPr>
          <w:lang w:val="sl"/>
        </w:rPr>
        <w:t>predstavljal</w:t>
      </w:r>
      <w:r w:rsidR="006A5D43">
        <w:rPr>
          <w:lang w:val="sl"/>
        </w:rPr>
        <w:t>e</w:t>
      </w:r>
      <w:r>
        <w:rPr>
          <w:lang w:val="sl"/>
        </w:rPr>
        <w:t xml:space="preserve"> edino podlago za obsodbo pritožnice. Zato je bila družbi pritožnici izrečena denarna kazen v višini 105.000 eurov, ki jo je plačala (glej 15. točko sodbe).</w:t>
      </w:r>
    </w:p>
    <w:p w:rsidR="00F66224" w:rsidRPr="002244C0" w:rsidRDefault="00F66224" w:rsidP="00771723">
      <w:pPr>
        <w:pStyle w:val="OpiPara"/>
        <w:rPr>
          <w:lang w:val="sl"/>
        </w:rPr>
      </w:pPr>
      <w:r>
        <w:rPr>
          <w:lang w:val="sl"/>
        </w:rPr>
        <w:t>3.  Po najinem mnenju j</w:t>
      </w:r>
      <w:r w:rsidR="001105A2">
        <w:rPr>
          <w:lang w:val="sl"/>
        </w:rPr>
        <w:t xml:space="preserve">e najprimernejša oblika </w:t>
      </w:r>
      <w:r w:rsidR="004A73A2">
        <w:rPr>
          <w:lang w:val="sl"/>
        </w:rPr>
        <w:t xml:space="preserve">povračila škode v </w:t>
      </w:r>
      <w:r>
        <w:rPr>
          <w:lang w:val="sl"/>
        </w:rPr>
        <w:t>zvezi s kršitvam</w:t>
      </w:r>
      <w:r w:rsidR="001105A2">
        <w:rPr>
          <w:lang w:val="sl"/>
        </w:rPr>
        <w:t>i 6. člena obnova postopka, če j</w:t>
      </w:r>
      <w:r>
        <w:rPr>
          <w:lang w:val="sl"/>
        </w:rPr>
        <w:t xml:space="preserve">o pritožnik </w:t>
      </w:r>
      <w:r w:rsidR="001105A2">
        <w:rPr>
          <w:lang w:val="sl"/>
        </w:rPr>
        <w:t xml:space="preserve">zahteva </w:t>
      </w:r>
      <w:r>
        <w:rPr>
          <w:lang w:val="sl"/>
        </w:rPr>
        <w:t xml:space="preserve">(glej </w:t>
      </w:r>
      <w:r>
        <w:rPr>
          <w:i/>
          <w:iCs/>
          <w:lang w:val="sl"/>
        </w:rPr>
        <w:t>Navalnyy in Ofitserov proti Rusiji,</w:t>
      </w:r>
      <w:r>
        <w:rPr>
          <w:lang w:val="sl"/>
        </w:rPr>
        <w:t xml:space="preserve"> št. 46632/13 in 28671/14, 136. odstavek, 23. februar 2016 in ločeno mnenje sodnika Pinta de Albuquerque</w:t>
      </w:r>
      <w:r w:rsidR="001105A2">
        <w:rPr>
          <w:lang w:val="sl"/>
        </w:rPr>
        <w:t>ja</w:t>
      </w:r>
      <w:r>
        <w:rPr>
          <w:lang w:val="sl"/>
        </w:rPr>
        <w:t xml:space="preserve">, ki so se mu pridružili sodniki Karakaş, Sajó, Lazarova Trajkovska, Tsotsoria, Vehabović in Kūris v zadevi </w:t>
      </w:r>
      <w:r>
        <w:rPr>
          <w:i/>
          <w:iCs/>
          <w:lang w:val="sl"/>
        </w:rPr>
        <w:t>Moreira Ferreira proti Portugalski</w:t>
      </w:r>
      <w:r>
        <w:rPr>
          <w:lang w:val="sl"/>
        </w:rPr>
        <w:t xml:space="preserve"> </w:t>
      </w:r>
      <w:r>
        <w:rPr>
          <w:i/>
          <w:iCs/>
          <w:lang w:val="sl"/>
        </w:rPr>
        <w:t>(št. 2)</w:t>
      </w:r>
      <w:r>
        <w:rPr>
          <w:lang w:val="sl"/>
        </w:rPr>
        <w:t xml:space="preserve"> [VS], št. 19867/12, 11. julij 2017). Enako načelo velja za obravnavano zadevo. V zvezi s tem se nama zdi zelo problematično, da slovenska zakonodaja ne dopušča obnove </w:t>
      </w:r>
      <w:r w:rsidR="004A73A2">
        <w:rPr>
          <w:lang w:val="sl"/>
        </w:rPr>
        <w:t>obravnavanega</w:t>
      </w:r>
      <w:r>
        <w:rPr>
          <w:lang w:val="sl"/>
        </w:rPr>
        <w:t xml:space="preserve"> postopka (glej 65. odstavek sodbe). To ni v skladu s Priporočilom Odbora ministrov (2000)2 o ponovni preučitvi ali obnovi nekaterih zadev na nacionalni ravni po sodbah Evropskega sodišča za človekove pravice, zato slovenska zakonodaja v tem pogledu ne zagotavlja osnovnih varoval za človekove pravice.</w:t>
      </w:r>
    </w:p>
    <w:p w:rsidR="00F66224" w:rsidRPr="002244C0" w:rsidRDefault="003B01AB" w:rsidP="00771723">
      <w:pPr>
        <w:pStyle w:val="OpiPara"/>
        <w:rPr>
          <w:lang w:val="sl"/>
        </w:rPr>
      </w:pPr>
      <w:r>
        <w:rPr>
          <w:lang w:val="sl"/>
        </w:rPr>
        <w:t>4.  Načeloma, kadar Sodišče ugotovi kršitev prvega odstavka 6. člena konvencije in če ni možnosti za obnovo postopka pred domačimi organi na podlagi te sodbe, je treba plačati celoten znesek premoženjske škode, ki jo je utrpel pritožnik kot posledico te kršitve, če se to zahteva.</w:t>
      </w:r>
    </w:p>
    <w:p w:rsidR="00F66224" w:rsidRPr="002244C0" w:rsidRDefault="00F66224" w:rsidP="00771723">
      <w:pPr>
        <w:pStyle w:val="OpiPara"/>
        <w:rPr>
          <w:lang w:val="sl"/>
        </w:rPr>
      </w:pPr>
      <w:r>
        <w:rPr>
          <w:lang w:val="sl"/>
        </w:rPr>
        <w:t xml:space="preserve">5.  Res je, da bi </w:t>
      </w:r>
      <w:r w:rsidR="00042CBC">
        <w:rPr>
          <w:lang w:val="sl"/>
        </w:rPr>
        <w:t xml:space="preserve">bil </w:t>
      </w:r>
      <w:r>
        <w:rPr>
          <w:lang w:val="sl"/>
        </w:rPr>
        <w:t>izid postopka lahko enak, če ne bi bilo kršitve 6. člena. Toda tega ne vemo brez obnove postopka, ki pa v obravnavani zadevi ni mogoča. Torej v zadevi družbe pritožnice njeni pravici ne bo polno zadoščeno: na eni strani ji ni dana še ena možnost obravnavanja zadeve</w:t>
      </w:r>
      <w:r w:rsidR="005721CF">
        <w:rPr>
          <w:lang w:val="sl"/>
        </w:rPr>
        <w:t xml:space="preserve"> ob</w:t>
      </w:r>
      <w:r>
        <w:rPr>
          <w:lang w:val="sl"/>
        </w:rPr>
        <w:t xml:space="preserve"> </w:t>
      </w:r>
      <w:r w:rsidR="00FC270A">
        <w:rPr>
          <w:lang w:val="sl"/>
        </w:rPr>
        <w:t>spoštovanju</w:t>
      </w:r>
      <w:r>
        <w:rPr>
          <w:lang w:val="sl"/>
        </w:rPr>
        <w:t xml:space="preserve"> postopkovnih jamstev iz 6. člena, po drugi strani pa ne dobi polnega nadomestila zneska premoženjske škode, ki jo je utrpela ravno zaradi kršitve 6. člena.</w:t>
      </w:r>
    </w:p>
    <w:p w:rsidR="00F66224" w:rsidRPr="002244C0" w:rsidRDefault="00F66224" w:rsidP="00771723">
      <w:pPr>
        <w:pStyle w:val="OpiPara"/>
        <w:rPr>
          <w:lang w:val="sl"/>
        </w:rPr>
      </w:pPr>
      <w:r>
        <w:rPr>
          <w:lang w:val="sl"/>
        </w:rPr>
        <w:t xml:space="preserve">6.  V vsakem primeru se zdi nerazumno družbo pritožnico obravnavati kot da je utrpela </w:t>
      </w:r>
      <w:r w:rsidR="00C954B5">
        <w:rPr>
          <w:lang w:val="sl"/>
        </w:rPr>
        <w:t>škodo zaradi izgube</w:t>
      </w:r>
      <w:r>
        <w:rPr>
          <w:lang w:val="sl"/>
        </w:rPr>
        <w:t xml:space="preserve"> </w:t>
      </w:r>
      <w:r w:rsidR="00C954B5">
        <w:rPr>
          <w:lang w:val="sl"/>
        </w:rPr>
        <w:t>priložnosti</w:t>
      </w:r>
      <w:r>
        <w:rPr>
          <w:lang w:val="sl"/>
        </w:rPr>
        <w:t>, kot se je zgodilo v primerih, ki jih je navedla večina v 66. odstavku sodbe (</w:t>
      </w:r>
      <w:r>
        <w:rPr>
          <w:i/>
          <w:iCs/>
          <w:lang w:val="sl"/>
        </w:rPr>
        <w:t>Pélissier in Sassi proti Franciji</w:t>
      </w:r>
      <w:r>
        <w:rPr>
          <w:lang w:val="sl"/>
        </w:rPr>
        <w:t xml:space="preserve"> [VS], št. 25444/94, 80. odstavek, ESČP 1999 II; </w:t>
      </w:r>
      <w:r>
        <w:rPr>
          <w:i/>
          <w:iCs/>
          <w:lang w:val="sl"/>
        </w:rPr>
        <w:t>Destrehem proti Franciji</w:t>
      </w:r>
      <w:r>
        <w:rPr>
          <w:lang w:val="sl"/>
        </w:rPr>
        <w:t xml:space="preserve">, </w:t>
      </w:r>
      <w:r>
        <w:rPr>
          <w:lang w:val="sl"/>
        </w:rPr>
        <w:lastRenderedPageBreak/>
        <w:t xml:space="preserve">št. 56651/00, 52. odstavek, 18. maj 2004; in </w:t>
      </w:r>
      <w:r>
        <w:rPr>
          <w:i/>
          <w:iCs/>
          <w:lang w:val="sl"/>
        </w:rPr>
        <w:t>Miessen proti Belgiji</w:t>
      </w:r>
      <w:r>
        <w:rPr>
          <w:lang w:val="sl"/>
        </w:rPr>
        <w:t>, št. 31517/12, 78. odstavek, 18. oktober 2016).</w:t>
      </w:r>
    </w:p>
    <w:p w:rsidR="00F66224" w:rsidRPr="002244C0" w:rsidRDefault="00F66224" w:rsidP="00771723">
      <w:pPr>
        <w:pStyle w:val="OpiPara"/>
        <w:rPr>
          <w:lang w:val="sl"/>
        </w:rPr>
      </w:pPr>
      <w:r>
        <w:rPr>
          <w:lang w:val="sl"/>
        </w:rPr>
        <w:t xml:space="preserve">Obravnavano zadevo je treba razlikovati od teh primerov. V zadevi </w:t>
      </w:r>
      <w:r>
        <w:rPr>
          <w:i/>
          <w:iCs/>
          <w:lang w:val="sl"/>
        </w:rPr>
        <w:t>Pelissier in Sassi</w:t>
      </w:r>
      <w:r>
        <w:rPr>
          <w:lang w:val="sl"/>
        </w:rPr>
        <w:t xml:space="preserve"> je zatrjevana premoženjska škoda vključevala denarno kazen, ki jo je naložilo pritožbeno sodišče v Aix-en-Provence, zraven pa tudi čas, ki sta ga pritožnika na škodo svojega dela porabila za obrambo v neobičajno dolgotrajnem kazenskem postopku, ter izgubo dobička in poslovnih priložnosti kot posledico obsodbe. V zadevi </w:t>
      </w:r>
      <w:r>
        <w:rPr>
          <w:i/>
          <w:iCs/>
          <w:lang w:val="sl"/>
        </w:rPr>
        <w:t>Destrehem</w:t>
      </w:r>
      <w:r>
        <w:rPr>
          <w:lang w:val="sl"/>
        </w:rPr>
        <w:t xml:space="preserve"> je zatrjevana premoženjska škoda vključevala izgubo zaposlitve in izgubo možnosti udeležiti se razpisa za javnega uslužbenca. V zadevi </w:t>
      </w:r>
      <w:r>
        <w:rPr>
          <w:i/>
          <w:iCs/>
          <w:lang w:val="sl"/>
        </w:rPr>
        <w:t>Miessen</w:t>
      </w:r>
      <w:r>
        <w:rPr>
          <w:lang w:val="sl"/>
        </w:rPr>
        <w:t xml:space="preserve"> se je premoženjska škoda nanašala na izgubo finančne subvencije, ki jo je zahteval a ne prejel pritožnik. V vseh zadevah, ki jih omenja večina, je bil p</w:t>
      </w:r>
      <w:r w:rsidR="00C954B5">
        <w:rPr>
          <w:lang w:val="sl"/>
        </w:rPr>
        <w:t>risoten element izgube priložnosti</w:t>
      </w:r>
      <w:r>
        <w:rPr>
          <w:lang w:val="sl"/>
        </w:rPr>
        <w:t>, ki se je upošteval pri izračunu premoženjske škode.</w:t>
      </w:r>
    </w:p>
    <w:p w:rsidR="00F66224" w:rsidRPr="002244C0" w:rsidRDefault="00F66224" w:rsidP="00771723">
      <w:pPr>
        <w:pStyle w:val="OpiPara"/>
        <w:rPr>
          <w:lang w:val="sl"/>
        </w:rPr>
      </w:pPr>
      <w:r>
        <w:rPr>
          <w:lang w:val="sl"/>
        </w:rPr>
        <w:t xml:space="preserve">V obravnavani zadevi je bila družbi pritožnici naložena denarna kazen, domnevno premoženjsko škodo pa je predstavljala izključno višina zneska neupravičeno plačane denarne kazni. Družba pritožnica ni vložila nobenega zahtevka glede morebitnih prihodnjih </w:t>
      </w:r>
      <w:r w:rsidR="00042CBC">
        <w:rPr>
          <w:lang w:val="sl"/>
        </w:rPr>
        <w:t>prilo</w:t>
      </w:r>
      <w:r>
        <w:rPr>
          <w:lang w:val="sl"/>
        </w:rPr>
        <w:t>žnosti, ki naj bi jih domnevno izgubila zaradi kršitve 6. člena.</w:t>
      </w:r>
    </w:p>
    <w:p w:rsidR="00F66224" w:rsidRPr="002244C0" w:rsidRDefault="003B01AB" w:rsidP="00771723">
      <w:pPr>
        <w:pStyle w:val="OpiPara"/>
        <w:rPr>
          <w:lang w:val="sl"/>
        </w:rPr>
      </w:pPr>
      <w:r>
        <w:rPr>
          <w:lang w:val="sl"/>
        </w:rPr>
        <w:t xml:space="preserve">7.  Skratka, če povzameva, ne vidiva razumne razlage za </w:t>
      </w:r>
      <w:r w:rsidR="005D5B45">
        <w:rPr>
          <w:lang w:val="sl"/>
        </w:rPr>
        <w:t>določitev</w:t>
      </w:r>
      <w:r>
        <w:rPr>
          <w:lang w:val="sl"/>
        </w:rPr>
        <w:t xml:space="preserve"> odškodnine</w:t>
      </w:r>
      <w:r w:rsidR="005D5B45">
        <w:rPr>
          <w:lang w:val="sl"/>
        </w:rPr>
        <w:t xml:space="preserve"> v višini le </w:t>
      </w:r>
      <w:r>
        <w:rPr>
          <w:lang w:val="sl"/>
        </w:rPr>
        <w:t>polovic</w:t>
      </w:r>
      <w:r w:rsidR="005D5B45">
        <w:rPr>
          <w:lang w:val="sl"/>
        </w:rPr>
        <w:t>e</w:t>
      </w:r>
      <w:r>
        <w:rPr>
          <w:lang w:val="sl"/>
        </w:rPr>
        <w:t xml:space="preserve"> vsote, ki jo je družba pritožnica plačala organom oblasti. Poleg tega bi nacionalne organe želela </w:t>
      </w:r>
      <w:r w:rsidR="00042CBC">
        <w:rPr>
          <w:lang w:val="sl"/>
        </w:rPr>
        <w:t xml:space="preserve">pozvati, da razmislijo, ali je potrebno </w:t>
      </w:r>
      <w:r>
        <w:rPr>
          <w:lang w:val="sl"/>
        </w:rPr>
        <w:t>notran</w:t>
      </w:r>
      <w:r w:rsidR="00042CBC">
        <w:rPr>
          <w:lang w:val="sl"/>
        </w:rPr>
        <w:t>jo zakonodajo pregledati</w:t>
      </w:r>
      <w:r>
        <w:rPr>
          <w:lang w:val="sl"/>
        </w:rPr>
        <w:t xml:space="preserve"> v zvezi s ponovno preučitvijo ali obnovo zadev na nacionalni ravni, vključno z zadevami, ki se obravnavajo v skladu </w:t>
      </w:r>
      <w:r w:rsidR="005D5B45">
        <w:rPr>
          <w:lang w:val="sl"/>
        </w:rPr>
        <w:t>z</w:t>
      </w:r>
      <w:r>
        <w:rPr>
          <w:lang w:val="sl"/>
        </w:rPr>
        <w:t>akonom o upravnem sporu</w:t>
      </w:r>
      <w:r w:rsidR="005D5B45">
        <w:rPr>
          <w:lang w:val="sl"/>
        </w:rPr>
        <w:t>,</w:t>
      </w:r>
      <w:r>
        <w:rPr>
          <w:lang w:val="sl"/>
        </w:rPr>
        <w:t xml:space="preserve"> </w:t>
      </w:r>
      <w:r w:rsidR="005D5B45">
        <w:rPr>
          <w:lang w:val="sl"/>
        </w:rPr>
        <w:t>ki bi sledila sodbam</w:t>
      </w:r>
      <w:r>
        <w:rPr>
          <w:lang w:val="sl"/>
        </w:rPr>
        <w:t xml:space="preserve"> Evropskega sodišča za človekove pravice.</w:t>
      </w:r>
    </w:p>
    <w:sectPr w:rsidR="00F66224" w:rsidRPr="002244C0" w:rsidSect="00F66224">
      <w:headerReference w:type="even" r:id="rId16"/>
      <w:headerReference w:type="default" r:id="rId17"/>
      <w:footnotePr>
        <w:numRestart w:val="eachSect"/>
      </w:footnotePr>
      <w:pgSz w:w="11906" w:h="16838" w:code="9"/>
      <w:pgMar w:top="2274" w:right="2274" w:bottom="2274"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14FB" w:rsidRPr="00942E38" w:rsidRDefault="009014FB">
      <w:r>
        <w:separator/>
      </w:r>
    </w:p>
  </w:endnote>
  <w:endnote w:type="continuationSeparator" w:id="0">
    <w:p w:rsidR="009014FB" w:rsidRPr="00942E38" w:rsidRDefault="00901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4FB" w:rsidRPr="00150BFA" w:rsidRDefault="009014FB" w:rsidP="008B74CF">
    <w:pPr>
      <w:jc w:val="center"/>
    </w:pPr>
    <w:r>
      <w:rPr>
        <w:noProof/>
        <w:lang w:val="sl-SI" w:eastAsia="sl-SI"/>
      </w:rPr>
      <w:drawing>
        <wp:inline distT="0" distB="0" distL="0" distR="0">
          <wp:extent cx="771525" cy="619125"/>
          <wp:effectExtent l="0" t="0" r="9525" b="9525"/>
          <wp:docPr id="27" name="Picture 27"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9014FB" w:rsidRDefault="009014FB">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14FB" w:rsidRPr="00942E38" w:rsidRDefault="009014FB" w:rsidP="00DA4349">
      <w:r>
        <w:separator/>
      </w:r>
    </w:p>
  </w:footnote>
  <w:footnote w:type="continuationSeparator" w:id="0">
    <w:p w:rsidR="009014FB" w:rsidRPr="00942E38" w:rsidRDefault="009014FB" w:rsidP="00DA43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4FB" w:rsidRPr="008B74CF" w:rsidRDefault="009014FB" w:rsidP="008B74CF">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4FB" w:rsidRPr="00A45145" w:rsidRDefault="009014FB" w:rsidP="008B74CF">
    <w:pPr>
      <w:jc w:val="center"/>
    </w:pPr>
    <w:r>
      <w:rPr>
        <w:noProof/>
        <w:lang w:val="sl-SI" w:eastAsia="sl-SI"/>
      </w:rPr>
      <w:drawing>
        <wp:inline distT="0" distB="0" distL="0" distR="0">
          <wp:extent cx="2962275" cy="1219200"/>
          <wp:effectExtent l="0" t="0" r="9525" b="0"/>
          <wp:docPr id="14" name="Picture 14"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9014FB" w:rsidRPr="00942E38" w:rsidRDefault="009014FB">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4FB" w:rsidRPr="00097676" w:rsidRDefault="009014FB" w:rsidP="00DA4349">
    <w:pPr>
      <w:pStyle w:val="ECHRHeader"/>
      <w:rPr>
        <w:lang w:val="it-IT"/>
      </w:rP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A26A36">
      <w:rPr>
        <w:rStyle w:val="tevilkastrani"/>
        <w:noProof/>
        <w:szCs w:val="18"/>
        <w:lang w:val="sl"/>
      </w:rPr>
      <w:t>2</w:t>
    </w:r>
    <w:r>
      <w:rPr>
        <w:rStyle w:val="tevilkastrani"/>
        <w:szCs w:val="18"/>
        <w:lang w:val="sl"/>
      </w:rPr>
      <w:fldChar w:fldCharType="end"/>
    </w:r>
    <w:r>
      <w:rPr>
        <w:lang w:val="sl"/>
      </w:rPr>
      <w:tab/>
      <w:t>SODBA PRODUKCIJA PLUS STORITVENO PODJETJE D.O.O.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4FB" w:rsidRPr="00097676" w:rsidRDefault="009014FB" w:rsidP="00097676">
    <w:pPr>
      <w:pStyle w:val="ECHRHeader"/>
      <w:jc w:val="center"/>
      <w:rPr>
        <w:lang w:val="it-IT"/>
      </w:rPr>
    </w:pPr>
    <w:r>
      <w:rPr>
        <w:lang w:val="sl"/>
      </w:rPr>
      <w:t>SODBA PRODUKCIJA PLUS STORITVENO PODJETJE D.O.O.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A26A36">
      <w:rPr>
        <w:rStyle w:val="tevilkastrani"/>
        <w:noProof/>
        <w:szCs w:val="18"/>
        <w:lang w:val="sl"/>
      </w:rPr>
      <w:t>3</w:t>
    </w:r>
    <w:r>
      <w:rPr>
        <w:rStyle w:val="tevilkastrani"/>
        <w:szCs w:val="18"/>
        <w:lang w:val="s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4FB" w:rsidRPr="00097676" w:rsidRDefault="009014FB" w:rsidP="00F66224">
    <w:pPr>
      <w:pStyle w:val="ECHRHeader"/>
      <w:rPr>
        <w:lang w:val="it-IT"/>
      </w:rP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A26A36">
      <w:rPr>
        <w:rStyle w:val="tevilkastrani"/>
        <w:noProof/>
        <w:lang w:val="sl"/>
      </w:rPr>
      <w:t>24</w:t>
    </w:r>
    <w:r>
      <w:rPr>
        <w:rStyle w:val="tevilkastrani"/>
        <w:lang w:val="sl"/>
      </w:rPr>
      <w:fldChar w:fldCharType="end"/>
    </w:r>
    <w:r>
      <w:rPr>
        <w:lang w:val="sl"/>
      </w:rPr>
      <w:tab/>
    </w:r>
    <w:r w:rsidR="00994091">
      <w:rPr>
        <w:lang w:val="sl"/>
      </w:rPr>
      <w:t xml:space="preserve">SODBA </w:t>
    </w:r>
    <w:r>
      <w:rPr>
        <w:lang w:val="sl"/>
      </w:rPr>
      <w:t>PRODUKCIJA PLUS STORITVENO PODJETJE D.O.O. proti SLOVENIJI</w:t>
    </w:r>
  </w:p>
  <w:p w:rsidR="009014FB" w:rsidRPr="00F66224" w:rsidRDefault="009014FB" w:rsidP="00771723">
    <w:pPr>
      <w:pStyle w:val="ECHRHeader"/>
      <w:jc w:val="center"/>
    </w:pPr>
    <w:r>
      <w:rPr>
        <w:lang w:val="sl"/>
      </w:rPr>
      <w:t xml:space="preserve"> – LOČENI MNENJI</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4FB" w:rsidRPr="00097676" w:rsidRDefault="009014FB" w:rsidP="00DA4349">
    <w:pPr>
      <w:pStyle w:val="ECHRHeader"/>
      <w:rPr>
        <w:lang w:val="it-IT"/>
      </w:rPr>
    </w:pPr>
    <w:r>
      <w:rPr>
        <w:lang w:val="sl"/>
      </w:rPr>
      <w:t>SODBA PRODUKCIJA PLUS STORITVEN</w:t>
    </w:r>
    <w:r w:rsidR="00994091">
      <w:rPr>
        <w:lang w:val="sl"/>
      </w:rPr>
      <w:t>O PODJETJE D.O.O.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A26A36">
      <w:rPr>
        <w:rStyle w:val="tevilkastrani"/>
        <w:noProof/>
        <w:szCs w:val="18"/>
        <w:lang w:val="sl"/>
      </w:rPr>
      <w:t>21</w:t>
    </w:r>
    <w:r>
      <w:rPr>
        <w:rStyle w:val="tevilkastrani"/>
        <w:szCs w:val="18"/>
        <w:lang w:val="sl"/>
      </w:rPr>
      <w:fldChar w:fldCharType="end"/>
    </w:r>
  </w:p>
  <w:p w:rsidR="009014FB" w:rsidRPr="008B74CF" w:rsidRDefault="009014FB" w:rsidP="00771723">
    <w:pPr>
      <w:pStyle w:val="ECHRHeader"/>
      <w:jc w:val="center"/>
    </w:pPr>
    <w:r>
      <w:rPr>
        <w:lang w:val="sl"/>
      </w:rPr>
      <w:t xml:space="preserve"> – LOČENI MNENJI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5840E398">
      <w:start w:val="1"/>
      <w:numFmt w:val="bullet"/>
      <w:pStyle w:val="Oznaenseznam"/>
      <w:lvlText w:val=""/>
      <w:lvlJc w:val="left"/>
      <w:pPr>
        <w:tabs>
          <w:tab w:val="num" w:pos="851"/>
        </w:tabs>
        <w:ind w:left="568" w:firstLine="0"/>
      </w:pPr>
      <w:rPr>
        <w:rFonts w:ascii="Wingdings" w:hAnsi="Wingdings" w:hint="default"/>
        <w:color w:val="808080"/>
        <w:sz w:val="16"/>
      </w:rPr>
    </w:lvl>
    <w:lvl w:ilvl="1" w:tplc="C4B4A4D4" w:tentative="1">
      <w:start w:val="1"/>
      <w:numFmt w:val="bullet"/>
      <w:lvlText w:val="o"/>
      <w:lvlJc w:val="left"/>
      <w:pPr>
        <w:tabs>
          <w:tab w:val="num" w:pos="1724"/>
        </w:tabs>
        <w:ind w:left="1724" w:hanging="360"/>
      </w:pPr>
      <w:rPr>
        <w:rFonts w:ascii="Courier New" w:hAnsi="Courier New" w:cs="Courier New" w:hint="default"/>
      </w:rPr>
    </w:lvl>
    <w:lvl w:ilvl="2" w:tplc="D26E76C8" w:tentative="1">
      <w:start w:val="1"/>
      <w:numFmt w:val="bullet"/>
      <w:lvlText w:val=""/>
      <w:lvlJc w:val="left"/>
      <w:pPr>
        <w:tabs>
          <w:tab w:val="num" w:pos="2444"/>
        </w:tabs>
        <w:ind w:left="2444" w:hanging="360"/>
      </w:pPr>
      <w:rPr>
        <w:rFonts w:ascii="Wingdings" w:hAnsi="Wingdings" w:hint="default"/>
      </w:rPr>
    </w:lvl>
    <w:lvl w:ilvl="3" w:tplc="709A54C0" w:tentative="1">
      <w:start w:val="1"/>
      <w:numFmt w:val="bullet"/>
      <w:lvlText w:val=""/>
      <w:lvlJc w:val="left"/>
      <w:pPr>
        <w:tabs>
          <w:tab w:val="num" w:pos="3164"/>
        </w:tabs>
        <w:ind w:left="3164" w:hanging="360"/>
      </w:pPr>
      <w:rPr>
        <w:rFonts w:ascii="Symbol" w:hAnsi="Symbol" w:hint="default"/>
      </w:rPr>
    </w:lvl>
    <w:lvl w:ilvl="4" w:tplc="B7A49566" w:tentative="1">
      <w:start w:val="1"/>
      <w:numFmt w:val="bullet"/>
      <w:lvlText w:val="o"/>
      <w:lvlJc w:val="left"/>
      <w:pPr>
        <w:tabs>
          <w:tab w:val="num" w:pos="3884"/>
        </w:tabs>
        <w:ind w:left="3884" w:hanging="360"/>
      </w:pPr>
      <w:rPr>
        <w:rFonts w:ascii="Courier New" w:hAnsi="Courier New" w:cs="Courier New" w:hint="default"/>
      </w:rPr>
    </w:lvl>
    <w:lvl w:ilvl="5" w:tplc="CD60541A" w:tentative="1">
      <w:start w:val="1"/>
      <w:numFmt w:val="bullet"/>
      <w:lvlText w:val=""/>
      <w:lvlJc w:val="left"/>
      <w:pPr>
        <w:tabs>
          <w:tab w:val="num" w:pos="4604"/>
        </w:tabs>
        <w:ind w:left="4604" w:hanging="360"/>
      </w:pPr>
      <w:rPr>
        <w:rFonts w:ascii="Wingdings" w:hAnsi="Wingdings" w:hint="default"/>
      </w:rPr>
    </w:lvl>
    <w:lvl w:ilvl="6" w:tplc="E79CDB52" w:tentative="1">
      <w:start w:val="1"/>
      <w:numFmt w:val="bullet"/>
      <w:lvlText w:val=""/>
      <w:lvlJc w:val="left"/>
      <w:pPr>
        <w:tabs>
          <w:tab w:val="num" w:pos="5324"/>
        </w:tabs>
        <w:ind w:left="5324" w:hanging="360"/>
      </w:pPr>
      <w:rPr>
        <w:rFonts w:ascii="Symbol" w:hAnsi="Symbol" w:hint="default"/>
      </w:rPr>
    </w:lvl>
    <w:lvl w:ilvl="7" w:tplc="8CE6E36C" w:tentative="1">
      <w:start w:val="1"/>
      <w:numFmt w:val="bullet"/>
      <w:lvlText w:val="o"/>
      <w:lvlJc w:val="left"/>
      <w:pPr>
        <w:tabs>
          <w:tab w:val="num" w:pos="6044"/>
        </w:tabs>
        <w:ind w:left="6044" w:hanging="360"/>
      </w:pPr>
      <w:rPr>
        <w:rFonts w:ascii="Courier New" w:hAnsi="Courier New" w:cs="Courier New" w:hint="default"/>
      </w:rPr>
    </w:lvl>
    <w:lvl w:ilvl="8" w:tplc="3D681AB4"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2"/>
  </w:num>
  <w:num w:numId="16">
    <w:abstractNumId w:val="12"/>
  </w:num>
  <w:num w:numId="17">
    <w:abstractNumId w:val="12"/>
  </w:num>
  <w:num w:numId="18">
    <w:abstractNumId w:val="12"/>
  </w:num>
  <w:num w:numId="19">
    <w:abstractNumId w:val="12"/>
  </w:num>
  <w:num w:numId="20">
    <w:abstractNumId w:val="12"/>
  </w:num>
  <w:num w:numId="21">
    <w:abstractNumId w:val="12"/>
  </w:num>
  <w:num w:numId="22">
    <w:abstractNumId w:val="12"/>
  </w:num>
  <w:num w:numId="23">
    <w:abstractNumId w:val="12"/>
  </w:num>
  <w:num w:numId="24">
    <w:abstractNumId w:val="12"/>
  </w:num>
  <w:num w:numId="25">
    <w:abstractNumId w:val="12"/>
  </w:num>
  <w:num w:numId="26">
    <w:abstractNumId w:val="12"/>
  </w:num>
  <w:num w:numId="27">
    <w:abstractNumId w:val="12"/>
  </w:num>
  <w:num w:numId="28">
    <w:abstractNumId w:val="12"/>
  </w:num>
  <w:num w:numId="29">
    <w:abstractNumId w:val="12"/>
  </w:num>
  <w:num w:numId="30">
    <w:abstractNumId w:val="12"/>
  </w:num>
  <w:num w:numId="31">
    <w:abstractNumId w:val="12"/>
  </w:num>
  <w:num w:numId="32">
    <w:abstractNumId w:val="12"/>
  </w:num>
  <w:num w:numId="33">
    <w:abstractNumId w:val="12"/>
  </w:num>
  <w:num w:numId="34">
    <w:abstractNumId w:val="12"/>
  </w:num>
  <w:num w:numId="35">
    <w:abstractNumId w:val="12"/>
  </w:num>
  <w:num w:numId="36">
    <w:abstractNumId w:val="12"/>
  </w:num>
  <w:num w:numId="37">
    <w:abstractNumId w:val="12"/>
  </w:num>
  <w:num w:numId="38">
    <w:abstractNumId w:val="12"/>
  </w:num>
  <w:num w:numId="39">
    <w:abstractNumId w:val="12"/>
  </w:num>
  <w:num w:numId="40">
    <w:abstractNumId w:val="12"/>
  </w:num>
  <w:num w:numId="41">
    <w:abstractNumId w:val="12"/>
  </w:num>
  <w:num w:numId="42">
    <w:abstractNumId w:val="12"/>
  </w:num>
  <w:num w:numId="43">
    <w:abstractNumId w:val="12"/>
  </w:num>
  <w:num w:numId="44">
    <w:abstractNumId w:val="12"/>
  </w:num>
  <w:num w:numId="45">
    <w:abstractNumId w:val="12"/>
  </w:num>
  <w:num w:numId="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4097"/>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MM" w:val="0"/>
    <w:docVar w:name="NBEMMDOC" w:val="0"/>
  </w:docVars>
  <w:rsids>
    <w:rsidRoot w:val="00C024D2"/>
    <w:rsid w:val="00005E27"/>
    <w:rsid w:val="00006681"/>
    <w:rsid w:val="000101BA"/>
    <w:rsid w:val="0001110D"/>
    <w:rsid w:val="000247E2"/>
    <w:rsid w:val="00025785"/>
    <w:rsid w:val="000322BA"/>
    <w:rsid w:val="00041153"/>
    <w:rsid w:val="00042CBC"/>
    <w:rsid w:val="000450F1"/>
    <w:rsid w:val="00045700"/>
    <w:rsid w:val="00050E63"/>
    <w:rsid w:val="0005613B"/>
    <w:rsid w:val="00060731"/>
    <w:rsid w:val="00064532"/>
    <w:rsid w:val="00064FFF"/>
    <w:rsid w:val="00070FEE"/>
    <w:rsid w:val="0007667D"/>
    <w:rsid w:val="000851AC"/>
    <w:rsid w:val="00085390"/>
    <w:rsid w:val="00085D13"/>
    <w:rsid w:val="000911D5"/>
    <w:rsid w:val="000922EA"/>
    <w:rsid w:val="00094F79"/>
    <w:rsid w:val="00097124"/>
    <w:rsid w:val="00097676"/>
    <w:rsid w:val="000A3CD7"/>
    <w:rsid w:val="000A5DB9"/>
    <w:rsid w:val="000A6BE3"/>
    <w:rsid w:val="000B0A2B"/>
    <w:rsid w:val="000B0EDE"/>
    <w:rsid w:val="000B1E5D"/>
    <w:rsid w:val="000B3FDA"/>
    <w:rsid w:val="000B55F4"/>
    <w:rsid w:val="000B5D33"/>
    <w:rsid w:val="000C6E89"/>
    <w:rsid w:val="000E5DD8"/>
    <w:rsid w:val="000E7DCD"/>
    <w:rsid w:val="000F1313"/>
    <w:rsid w:val="0010076D"/>
    <w:rsid w:val="00107B7A"/>
    <w:rsid w:val="001105A2"/>
    <w:rsid w:val="00110FF8"/>
    <w:rsid w:val="0013237D"/>
    <w:rsid w:val="001374C5"/>
    <w:rsid w:val="00137F69"/>
    <w:rsid w:val="00142160"/>
    <w:rsid w:val="001427C9"/>
    <w:rsid w:val="00143C5A"/>
    <w:rsid w:val="00144569"/>
    <w:rsid w:val="00145DA0"/>
    <w:rsid w:val="001462AA"/>
    <w:rsid w:val="0014782C"/>
    <w:rsid w:val="00151314"/>
    <w:rsid w:val="0015152E"/>
    <w:rsid w:val="00154A43"/>
    <w:rsid w:val="001575AE"/>
    <w:rsid w:val="00162392"/>
    <w:rsid w:val="00163D23"/>
    <w:rsid w:val="001643B9"/>
    <w:rsid w:val="0016751F"/>
    <w:rsid w:val="00167A8E"/>
    <w:rsid w:val="00174F4A"/>
    <w:rsid w:val="00175741"/>
    <w:rsid w:val="0018025C"/>
    <w:rsid w:val="00185B8B"/>
    <w:rsid w:val="001949D8"/>
    <w:rsid w:val="00196618"/>
    <w:rsid w:val="001974DB"/>
    <w:rsid w:val="001A1D23"/>
    <w:rsid w:val="001A38DA"/>
    <w:rsid w:val="001A4EFE"/>
    <w:rsid w:val="001A665E"/>
    <w:rsid w:val="001B1D14"/>
    <w:rsid w:val="001B335E"/>
    <w:rsid w:val="001B360C"/>
    <w:rsid w:val="001B3799"/>
    <w:rsid w:val="001B6469"/>
    <w:rsid w:val="001B648C"/>
    <w:rsid w:val="001B79A9"/>
    <w:rsid w:val="001E12BB"/>
    <w:rsid w:val="001E59BD"/>
    <w:rsid w:val="001F1663"/>
    <w:rsid w:val="001F32F0"/>
    <w:rsid w:val="002038B2"/>
    <w:rsid w:val="002071F4"/>
    <w:rsid w:val="00207C15"/>
    <w:rsid w:val="00215A96"/>
    <w:rsid w:val="00216125"/>
    <w:rsid w:val="00223A1F"/>
    <w:rsid w:val="002244C0"/>
    <w:rsid w:val="00224FC0"/>
    <w:rsid w:val="002348F3"/>
    <w:rsid w:val="0023498A"/>
    <w:rsid w:val="00242C18"/>
    <w:rsid w:val="0024421F"/>
    <w:rsid w:val="002477A4"/>
    <w:rsid w:val="002538D7"/>
    <w:rsid w:val="002575EB"/>
    <w:rsid w:val="00261083"/>
    <w:rsid w:val="00264BED"/>
    <w:rsid w:val="00267C00"/>
    <w:rsid w:val="00272B2C"/>
    <w:rsid w:val="0028148A"/>
    <w:rsid w:val="002857B6"/>
    <w:rsid w:val="002A2611"/>
    <w:rsid w:val="002A5312"/>
    <w:rsid w:val="002A6A61"/>
    <w:rsid w:val="002A719F"/>
    <w:rsid w:val="002B0874"/>
    <w:rsid w:val="002B6FEE"/>
    <w:rsid w:val="002C05DE"/>
    <w:rsid w:val="002C462B"/>
    <w:rsid w:val="002C57B5"/>
    <w:rsid w:val="002D20F1"/>
    <w:rsid w:val="002E209F"/>
    <w:rsid w:val="002E4B6F"/>
    <w:rsid w:val="002E5A58"/>
    <w:rsid w:val="002F636D"/>
    <w:rsid w:val="002F751B"/>
    <w:rsid w:val="00302548"/>
    <w:rsid w:val="003103F3"/>
    <w:rsid w:val="0031259D"/>
    <w:rsid w:val="00320887"/>
    <w:rsid w:val="0032537A"/>
    <w:rsid w:val="0033187A"/>
    <w:rsid w:val="00331DCC"/>
    <w:rsid w:val="00332578"/>
    <w:rsid w:val="003344F0"/>
    <w:rsid w:val="0033538C"/>
    <w:rsid w:val="0033701E"/>
    <w:rsid w:val="00354DA7"/>
    <w:rsid w:val="00356CFA"/>
    <w:rsid w:val="003634BB"/>
    <w:rsid w:val="00370D7D"/>
    <w:rsid w:val="003762F7"/>
    <w:rsid w:val="00380492"/>
    <w:rsid w:val="003979A6"/>
    <w:rsid w:val="003A5B4A"/>
    <w:rsid w:val="003A5CAD"/>
    <w:rsid w:val="003A6B40"/>
    <w:rsid w:val="003B01AB"/>
    <w:rsid w:val="003B127B"/>
    <w:rsid w:val="003B4ADE"/>
    <w:rsid w:val="003B6926"/>
    <w:rsid w:val="003C28C3"/>
    <w:rsid w:val="003C32A4"/>
    <w:rsid w:val="003C5495"/>
    <w:rsid w:val="003C6863"/>
    <w:rsid w:val="003D362E"/>
    <w:rsid w:val="003D38D9"/>
    <w:rsid w:val="003D5BBE"/>
    <w:rsid w:val="003E2CDB"/>
    <w:rsid w:val="003E4509"/>
    <w:rsid w:val="003E4A8C"/>
    <w:rsid w:val="003E6DFA"/>
    <w:rsid w:val="00401393"/>
    <w:rsid w:val="00402CD5"/>
    <w:rsid w:val="00411778"/>
    <w:rsid w:val="00411805"/>
    <w:rsid w:val="00412F1C"/>
    <w:rsid w:val="00415240"/>
    <w:rsid w:val="00424B1A"/>
    <w:rsid w:val="00430B7C"/>
    <w:rsid w:val="00431CAB"/>
    <w:rsid w:val="0043352C"/>
    <w:rsid w:val="004357F8"/>
    <w:rsid w:val="00452184"/>
    <w:rsid w:val="004608D3"/>
    <w:rsid w:val="004666CB"/>
    <w:rsid w:val="004723E9"/>
    <w:rsid w:val="00477E5D"/>
    <w:rsid w:val="004828C3"/>
    <w:rsid w:val="004A3994"/>
    <w:rsid w:val="004A73A2"/>
    <w:rsid w:val="004B6CEE"/>
    <w:rsid w:val="004C1D57"/>
    <w:rsid w:val="004C73CA"/>
    <w:rsid w:val="004C744A"/>
    <w:rsid w:val="004D5B9D"/>
    <w:rsid w:val="004E0B3E"/>
    <w:rsid w:val="004E4E1E"/>
    <w:rsid w:val="00500992"/>
    <w:rsid w:val="00504323"/>
    <w:rsid w:val="00516E70"/>
    <w:rsid w:val="00517626"/>
    <w:rsid w:val="00520DA4"/>
    <w:rsid w:val="005213AB"/>
    <w:rsid w:val="00524228"/>
    <w:rsid w:val="005246A2"/>
    <w:rsid w:val="00524E24"/>
    <w:rsid w:val="0052510C"/>
    <w:rsid w:val="00530BB3"/>
    <w:rsid w:val="005310B9"/>
    <w:rsid w:val="00531140"/>
    <w:rsid w:val="00532019"/>
    <w:rsid w:val="0053232A"/>
    <w:rsid w:val="00535C90"/>
    <w:rsid w:val="0054114B"/>
    <w:rsid w:val="00542E86"/>
    <w:rsid w:val="00544738"/>
    <w:rsid w:val="00546CFA"/>
    <w:rsid w:val="00547EB8"/>
    <w:rsid w:val="005630D7"/>
    <w:rsid w:val="0056465F"/>
    <w:rsid w:val="005652D7"/>
    <w:rsid w:val="00566D73"/>
    <w:rsid w:val="0057070C"/>
    <w:rsid w:val="00571650"/>
    <w:rsid w:val="00571CAE"/>
    <w:rsid w:val="005721CF"/>
    <w:rsid w:val="005742BE"/>
    <w:rsid w:val="005812A5"/>
    <w:rsid w:val="0058195B"/>
    <w:rsid w:val="005956E9"/>
    <w:rsid w:val="005C1BF6"/>
    <w:rsid w:val="005C77D2"/>
    <w:rsid w:val="005D5606"/>
    <w:rsid w:val="005D5B45"/>
    <w:rsid w:val="005E031B"/>
    <w:rsid w:val="005E340D"/>
    <w:rsid w:val="005E568B"/>
    <w:rsid w:val="005F6109"/>
    <w:rsid w:val="005F7073"/>
    <w:rsid w:val="00600D97"/>
    <w:rsid w:val="00600DE4"/>
    <w:rsid w:val="00601B6C"/>
    <w:rsid w:val="00605101"/>
    <w:rsid w:val="00606239"/>
    <w:rsid w:val="00610FCF"/>
    <w:rsid w:val="006111AC"/>
    <w:rsid w:val="00611943"/>
    <w:rsid w:val="00613374"/>
    <w:rsid w:val="00615A63"/>
    <w:rsid w:val="0062229F"/>
    <w:rsid w:val="00630070"/>
    <w:rsid w:val="00632C39"/>
    <w:rsid w:val="006348AB"/>
    <w:rsid w:val="00661B2F"/>
    <w:rsid w:val="006646DA"/>
    <w:rsid w:val="006653AD"/>
    <w:rsid w:val="0066686D"/>
    <w:rsid w:val="0067425E"/>
    <w:rsid w:val="00677490"/>
    <w:rsid w:val="00681545"/>
    <w:rsid w:val="006834AB"/>
    <w:rsid w:val="00683C06"/>
    <w:rsid w:val="00684980"/>
    <w:rsid w:val="00686B94"/>
    <w:rsid w:val="006A13D8"/>
    <w:rsid w:val="006A1502"/>
    <w:rsid w:val="006A3934"/>
    <w:rsid w:val="006A5D43"/>
    <w:rsid w:val="006A7BA3"/>
    <w:rsid w:val="006B0540"/>
    <w:rsid w:val="006B2D34"/>
    <w:rsid w:val="006B63EF"/>
    <w:rsid w:val="006E214B"/>
    <w:rsid w:val="006F5268"/>
    <w:rsid w:val="007006A8"/>
    <w:rsid w:val="00702B5C"/>
    <w:rsid w:val="007126DF"/>
    <w:rsid w:val="00716072"/>
    <w:rsid w:val="0072219D"/>
    <w:rsid w:val="00741496"/>
    <w:rsid w:val="00741CD5"/>
    <w:rsid w:val="007423D2"/>
    <w:rsid w:val="007441A0"/>
    <w:rsid w:val="007525A0"/>
    <w:rsid w:val="007528E5"/>
    <w:rsid w:val="0075403E"/>
    <w:rsid w:val="00755550"/>
    <w:rsid w:val="00760C30"/>
    <w:rsid w:val="00763DF4"/>
    <w:rsid w:val="00764782"/>
    <w:rsid w:val="00765E75"/>
    <w:rsid w:val="00771723"/>
    <w:rsid w:val="0077472F"/>
    <w:rsid w:val="00776580"/>
    <w:rsid w:val="007821AA"/>
    <w:rsid w:val="00784B43"/>
    <w:rsid w:val="007901E6"/>
    <w:rsid w:val="00797E7E"/>
    <w:rsid w:val="007A10E2"/>
    <w:rsid w:val="007A3AD3"/>
    <w:rsid w:val="007B6913"/>
    <w:rsid w:val="007C3309"/>
    <w:rsid w:val="007C5350"/>
    <w:rsid w:val="007C581A"/>
    <w:rsid w:val="007C7A95"/>
    <w:rsid w:val="007C7D8F"/>
    <w:rsid w:val="007D3F08"/>
    <w:rsid w:val="007D6A6D"/>
    <w:rsid w:val="007E08D4"/>
    <w:rsid w:val="007E72F3"/>
    <w:rsid w:val="007F7122"/>
    <w:rsid w:val="00800317"/>
    <w:rsid w:val="00800C75"/>
    <w:rsid w:val="008056BC"/>
    <w:rsid w:val="008064AC"/>
    <w:rsid w:val="00806FA4"/>
    <w:rsid w:val="00812146"/>
    <w:rsid w:val="0081265F"/>
    <w:rsid w:val="00813196"/>
    <w:rsid w:val="008170E7"/>
    <w:rsid w:val="008177A6"/>
    <w:rsid w:val="0082167C"/>
    <w:rsid w:val="008277F5"/>
    <w:rsid w:val="0083255D"/>
    <w:rsid w:val="00840E8E"/>
    <w:rsid w:val="00841535"/>
    <w:rsid w:val="0084281C"/>
    <w:rsid w:val="008428FE"/>
    <w:rsid w:val="00857F1D"/>
    <w:rsid w:val="008623B5"/>
    <w:rsid w:val="008649E8"/>
    <w:rsid w:val="0087438F"/>
    <w:rsid w:val="0088081E"/>
    <w:rsid w:val="00881197"/>
    <w:rsid w:val="00886BDB"/>
    <w:rsid w:val="008A0878"/>
    <w:rsid w:val="008A13EF"/>
    <w:rsid w:val="008A4E86"/>
    <w:rsid w:val="008A6DB4"/>
    <w:rsid w:val="008B2839"/>
    <w:rsid w:val="008B33B0"/>
    <w:rsid w:val="008B74CF"/>
    <w:rsid w:val="008C2E9A"/>
    <w:rsid w:val="008C3657"/>
    <w:rsid w:val="008D05FB"/>
    <w:rsid w:val="008D0714"/>
    <w:rsid w:val="008D4F6F"/>
    <w:rsid w:val="008E0FD7"/>
    <w:rsid w:val="008E51C7"/>
    <w:rsid w:val="008F0EF3"/>
    <w:rsid w:val="008F214C"/>
    <w:rsid w:val="008F51A7"/>
    <w:rsid w:val="008F594A"/>
    <w:rsid w:val="008F6181"/>
    <w:rsid w:val="008F6816"/>
    <w:rsid w:val="009014FB"/>
    <w:rsid w:val="00901570"/>
    <w:rsid w:val="00904B98"/>
    <w:rsid w:val="00912A2A"/>
    <w:rsid w:val="0091655C"/>
    <w:rsid w:val="00920F27"/>
    <w:rsid w:val="00921C6F"/>
    <w:rsid w:val="00934CA9"/>
    <w:rsid w:val="0093581A"/>
    <w:rsid w:val="00942950"/>
    <w:rsid w:val="00942E38"/>
    <w:rsid w:val="00946695"/>
    <w:rsid w:val="00947CB6"/>
    <w:rsid w:val="00954FB5"/>
    <w:rsid w:val="00955E73"/>
    <w:rsid w:val="00962B33"/>
    <w:rsid w:val="00964DE4"/>
    <w:rsid w:val="00970969"/>
    <w:rsid w:val="00972B58"/>
    <w:rsid w:val="00974F11"/>
    <w:rsid w:val="00977357"/>
    <w:rsid w:val="009838CA"/>
    <w:rsid w:val="00994091"/>
    <w:rsid w:val="009A51E7"/>
    <w:rsid w:val="009A5E73"/>
    <w:rsid w:val="009B1BB7"/>
    <w:rsid w:val="009B5AD8"/>
    <w:rsid w:val="009C06EC"/>
    <w:rsid w:val="009D0A5E"/>
    <w:rsid w:val="009E2683"/>
    <w:rsid w:val="009E46C3"/>
    <w:rsid w:val="009E595E"/>
    <w:rsid w:val="009F0E3A"/>
    <w:rsid w:val="009F2555"/>
    <w:rsid w:val="009F2E98"/>
    <w:rsid w:val="009F32E2"/>
    <w:rsid w:val="00A015C4"/>
    <w:rsid w:val="00A12C1D"/>
    <w:rsid w:val="00A26A36"/>
    <w:rsid w:val="00A31949"/>
    <w:rsid w:val="00A32642"/>
    <w:rsid w:val="00A36449"/>
    <w:rsid w:val="00A472C0"/>
    <w:rsid w:val="00A50866"/>
    <w:rsid w:val="00A51301"/>
    <w:rsid w:val="00A51DBC"/>
    <w:rsid w:val="00A6620E"/>
    <w:rsid w:val="00A67E0A"/>
    <w:rsid w:val="00A70D68"/>
    <w:rsid w:val="00A76072"/>
    <w:rsid w:val="00A83282"/>
    <w:rsid w:val="00A834D4"/>
    <w:rsid w:val="00A85F97"/>
    <w:rsid w:val="00A860F6"/>
    <w:rsid w:val="00AA1636"/>
    <w:rsid w:val="00AA72C5"/>
    <w:rsid w:val="00AB1046"/>
    <w:rsid w:val="00AB57D1"/>
    <w:rsid w:val="00AB58F5"/>
    <w:rsid w:val="00AB62C6"/>
    <w:rsid w:val="00AC544A"/>
    <w:rsid w:val="00AC72ED"/>
    <w:rsid w:val="00AD5254"/>
    <w:rsid w:val="00AD7F29"/>
    <w:rsid w:val="00AE38E5"/>
    <w:rsid w:val="00AE4487"/>
    <w:rsid w:val="00AE513D"/>
    <w:rsid w:val="00AE7D9D"/>
    <w:rsid w:val="00AF0B09"/>
    <w:rsid w:val="00AF2D09"/>
    <w:rsid w:val="00AF7E25"/>
    <w:rsid w:val="00B00226"/>
    <w:rsid w:val="00B103F2"/>
    <w:rsid w:val="00B13C5C"/>
    <w:rsid w:val="00B143DD"/>
    <w:rsid w:val="00B14F54"/>
    <w:rsid w:val="00B16A15"/>
    <w:rsid w:val="00B226D6"/>
    <w:rsid w:val="00B300E3"/>
    <w:rsid w:val="00B30BA5"/>
    <w:rsid w:val="00B30CF6"/>
    <w:rsid w:val="00B33182"/>
    <w:rsid w:val="00B34A27"/>
    <w:rsid w:val="00B406EB"/>
    <w:rsid w:val="00B43502"/>
    <w:rsid w:val="00B43ACA"/>
    <w:rsid w:val="00B46B25"/>
    <w:rsid w:val="00B508BC"/>
    <w:rsid w:val="00B55C9E"/>
    <w:rsid w:val="00B57B1C"/>
    <w:rsid w:val="00B65E6C"/>
    <w:rsid w:val="00B66F3F"/>
    <w:rsid w:val="00B7362D"/>
    <w:rsid w:val="00B73EAD"/>
    <w:rsid w:val="00B76690"/>
    <w:rsid w:val="00B834EF"/>
    <w:rsid w:val="00B84516"/>
    <w:rsid w:val="00B93A21"/>
    <w:rsid w:val="00B96350"/>
    <w:rsid w:val="00B96BCD"/>
    <w:rsid w:val="00BA0881"/>
    <w:rsid w:val="00BB3178"/>
    <w:rsid w:val="00BB4D46"/>
    <w:rsid w:val="00BB65AF"/>
    <w:rsid w:val="00BC035B"/>
    <w:rsid w:val="00BC4855"/>
    <w:rsid w:val="00BD3C3B"/>
    <w:rsid w:val="00BD4756"/>
    <w:rsid w:val="00BE1EF0"/>
    <w:rsid w:val="00BE2191"/>
    <w:rsid w:val="00BE4F2D"/>
    <w:rsid w:val="00BE6EC2"/>
    <w:rsid w:val="00BF0166"/>
    <w:rsid w:val="00BF070A"/>
    <w:rsid w:val="00BF4289"/>
    <w:rsid w:val="00C024D2"/>
    <w:rsid w:val="00C04B11"/>
    <w:rsid w:val="00C108E6"/>
    <w:rsid w:val="00C11287"/>
    <w:rsid w:val="00C130A6"/>
    <w:rsid w:val="00C1624C"/>
    <w:rsid w:val="00C2269A"/>
    <w:rsid w:val="00C23FA8"/>
    <w:rsid w:val="00C53B19"/>
    <w:rsid w:val="00C55740"/>
    <w:rsid w:val="00C600FA"/>
    <w:rsid w:val="00C612D9"/>
    <w:rsid w:val="00C647A2"/>
    <w:rsid w:val="00C65CB8"/>
    <w:rsid w:val="00C7307E"/>
    <w:rsid w:val="00C7397C"/>
    <w:rsid w:val="00C756BD"/>
    <w:rsid w:val="00C83C91"/>
    <w:rsid w:val="00C84642"/>
    <w:rsid w:val="00C86CAD"/>
    <w:rsid w:val="00C91F07"/>
    <w:rsid w:val="00C92353"/>
    <w:rsid w:val="00C946BB"/>
    <w:rsid w:val="00C954B5"/>
    <w:rsid w:val="00CA0927"/>
    <w:rsid w:val="00CA28AA"/>
    <w:rsid w:val="00CC5805"/>
    <w:rsid w:val="00CC5BF1"/>
    <w:rsid w:val="00CC7DB4"/>
    <w:rsid w:val="00CD2598"/>
    <w:rsid w:val="00CD2B7E"/>
    <w:rsid w:val="00CD5867"/>
    <w:rsid w:val="00CE2339"/>
    <w:rsid w:val="00CE6549"/>
    <w:rsid w:val="00CE7C59"/>
    <w:rsid w:val="00CE7CEC"/>
    <w:rsid w:val="00CF2954"/>
    <w:rsid w:val="00CF2C04"/>
    <w:rsid w:val="00CF4A2B"/>
    <w:rsid w:val="00CF6CD2"/>
    <w:rsid w:val="00CF6F95"/>
    <w:rsid w:val="00D00942"/>
    <w:rsid w:val="00D02520"/>
    <w:rsid w:val="00D02AFE"/>
    <w:rsid w:val="00D04EC7"/>
    <w:rsid w:val="00D3080D"/>
    <w:rsid w:val="00D323F7"/>
    <w:rsid w:val="00D32735"/>
    <w:rsid w:val="00D333BE"/>
    <w:rsid w:val="00D356D7"/>
    <w:rsid w:val="00D37C8A"/>
    <w:rsid w:val="00D407BA"/>
    <w:rsid w:val="00D41CA9"/>
    <w:rsid w:val="00D45328"/>
    <w:rsid w:val="00D453E1"/>
    <w:rsid w:val="00D47058"/>
    <w:rsid w:val="00D4786E"/>
    <w:rsid w:val="00D547FA"/>
    <w:rsid w:val="00D5549E"/>
    <w:rsid w:val="00D63104"/>
    <w:rsid w:val="00D648AE"/>
    <w:rsid w:val="00D7160B"/>
    <w:rsid w:val="00D776A9"/>
    <w:rsid w:val="00D83747"/>
    <w:rsid w:val="00D87DBF"/>
    <w:rsid w:val="00D927E2"/>
    <w:rsid w:val="00D93112"/>
    <w:rsid w:val="00DA1732"/>
    <w:rsid w:val="00DA241A"/>
    <w:rsid w:val="00DA35BE"/>
    <w:rsid w:val="00DA4349"/>
    <w:rsid w:val="00DA5231"/>
    <w:rsid w:val="00DA62B3"/>
    <w:rsid w:val="00DA714E"/>
    <w:rsid w:val="00DB16E4"/>
    <w:rsid w:val="00DB52C7"/>
    <w:rsid w:val="00DC430E"/>
    <w:rsid w:val="00DC779D"/>
    <w:rsid w:val="00DD06BD"/>
    <w:rsid w:val="00DD1D68"/>
    <w:rsid w:val="00DD4D1C"/>
    <w:rsid w:val="00DD6ABC"/>
    <w:rsid w:val="00DE1A9A"/>
    <w:rsid w:val="00DE2625"/>
    <w:rsid w:val="00DE698B"/>
    <w:rsid w:val="00DF00BD"/>
    <w:rsid w:val="00DF45F8"/>
    <w:rsid w:val="00E048C0"/>
    <w:rsid w:val="00E051CA"/>
    <w:rsid w:val="00E11209"/>
    <w:rsid w:val="00E11F7A"/>
    <w:rsid w:val="00E14B73"/>
    <w:rsid w:val="00E31454"/>
    <w:rsid w:val="00E41ACD"/>
    <w:rsid w:val="00E50B1B"/>
    <w:rsid w:val="00E52C76"/>
    <w:rsid w:val="00E54908"/>
    <w:rsid w:val="00E55A41"/>
    <w:rsid w:val="00E64004"/>
    <w:rsid w:val="00E648B9"/>
    <w:rsid w:val="00E679EF"/>
    <w:rsid w:val="00E704F4"/>
    <w:rsid w:val="00E7089C"/>
    <w:rsid w:val="00E742CE"/>
    <w:rsid w:val="00E80220"/>
    <w:rsid w:val="00E807FE"/>
    <w:rsid w:val="00E81923"/>
    <w:rsid w:val="00E8220B"/>
    <w:rsid w:val="00E84BA4"/>
    <w:rsid w:val="00E8544B"/>
    <w:rsid w:val="00E863F8"/>
    <w:rsid w:val="00E95CA6"/>
    <w:rsid w:val="00E97F04"/>
    <w:rsid w:val="00EB1EEF"/>
    <w:rsid w:val="00EB266D"/>
    <w:rsid w:val="00EB7772"/>
    <w:rsid w:val="00EC04D4"/>
    <w:rsid w:val="00EC4DE8"/>
    <w:rsid w:val="00ED5EDE"/>
    <w:rsid w:val="00EE4CC6"/>
    <w:rsid w:val="00F04ADD"/>
    <w:rsid w:val="00F121EF"/>
    <w:rsid w:val="00F14D8F"/>
    <w:rsid w:val="00F221F1"/>
    <w:rsid w:val="00F2486C"/>
    <w:rsid w:val="00F268AE"/>
    <w:rsid w:val="00F34943"/>
    <w:rsid w:val="00F44F38"/>
    <w:rsid w:val="00F50E70"/>
    <w:rsid w:val="00F607E2"/>
    <w:rsid w:val="00F634B7"/>
    <w:rsid w:val="00F66224"/>
    <w:rsid w:val="00F66D56"/>
    <w:rsid w:val="00F67534"/>
    <w:rsid w:val="00F70B89"/>
    <w:rsid w:val="00F719F1"/>
    <w:rsid w:val="00F7272E"/>
    <w:rsid w:val="00F84194"/>
    <w:rsid w:val="00F94F7D"/>
    <w:rsid w:val="00FA0F87"/>
    <w:rsid w:val="00FA1450"/>
    <w:rsid w:val="00FA48B4"/>
    <w:rsid w:val="00FA59EA"/>
    <w:rsid w:val="00FA6BD9"/>
    <w:rsid w:val="00FC270A"/>
    <w:rsid w:val="00FC2828"/>
    <w:rsid w:val="00FC4420"/>
    <w:rsid w:val="00FC7498"/>
    <w:rsid w:val="00FD0AEA"/>
    <w:rsid w:val="00FD602F"/>
    <w:rsid w:val="00FE54F1"/>
    <w:rsid w:val="00FE5777"/>
    <w:rsid w:val="00FE5C98"/>
    <w:rsid w:val="00FE5F4C"/>
    <w:rsid w:val="00FE5F7C"/>
    <w:rsid w:val="00FF3127"/>
    <w:rsid w:val="00FF7A1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3B01AB"/>
    <w:pPr>
      <w:jc w:val="both"/>
    </w:pPr>
    <w:rPr>
      <w:rFonts w:eastAsiaTheme="minorEastAsia"/>
      <w:sz w:val="24"/>
      <w:lang w:val="en-GB"/>
    </w:rPr>
  </w:style>
  <w:style w:type="paragraph" w:styleId="Naslov1">
    <w:name w:val="heading 1"/>
    <w:basedOn w:val="Navaden"/>
    <w:next w:val="Navaden"/>
    <w:link w:val="Naslov1Znak"/>
    <w:uiPriority w:val="99"/>
    <w:semiHidden/>
    <w:rsid w:val="003B01AB"/>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3B01AB"/>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3B01AB"/>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3B01AB"/>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3B01AB"/>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3B01AB"/>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3B01AB"/>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3B01AB"/>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3B01AB"/>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3B01AB"/>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3B01AB"/>
    <w:rPr>
      <w:rFonts w:ascii="Tahoma" w:eastAsiaTheme="minorEastAsia" w:hAnsi="Tahoma" w:cs="Tahoma"/>
      <w:sz w:val="16"/>
      <w:szCs w:val="16"/>
      <w:lang w:val="en-GB"/>
    </w:rPr>
  </w:style>
  <w:style w:type="character" w:styleId="Naslovknjige">
    <w:name w:val="Book Title"/>
    <w:uiPriority w:val="99"/>
    <w:semiHidden/>
    <w:qFormat/>
    <w:rsid w:val="003B01AB"/>
    <w:rPr>
      <w:i/>
      <w:iCs/>
      <w:smallCaps/>
      <w:spacing w:val="5"/>
    </w:rPr>
  </w:style>
  <w:style w:type="paragraph" w:customStyle="1" w:styleId="ECHRHeader">
    <w:name w:val="ECHR_Header"/>
    <w:aliases w:val="Ju_Header"/>
    <w:basedOn w:val="Glava"/>
    <w:uiPriority w:val="4"/>
    <w:qFormat/>
    <w:rsid w:val="003B01AB"/>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3B01AB"/>
    <w:pPr>
      <w:jc w:val="left"/>
    </w:pPr>
    <w:rPr>
      <w:sz w:val="8"/>
    </w:rPr>
  </w:style>
  <w:style w:type="character" w:styleId="Krepko">
    <w:name w:val="Strong"/>
    <w:uiPriority w:val="99"/>
    <w:semiHidden/>
    <w:qFormat/>
    <w:rsid w:val="003B01AB"/>
    <w:rPr>
      <w:b/>
      <w:bCs/>
    </w:rPr>
  </w:style>
  <w:style w:type="paragraph" w:styleId="Brezrazmikov">
    <w:name w:val="No Spacing"/>
    <w:basedOn w:val="Navaden"/>
    <w:link w:val="BrezrazmikovZnak"/>
    <w:semiHidden/>
    <w:qFormat/>
    <w:rsid w:val="003B01AB"/>
    <w:rPr>
      <w:sz w:val="22"/>
      <w:lang w:val="en-US"/>
    </w:rPr>
  </w:style>
  <w:style w:type="character" w:customStyle="1" w:styleId="BrezrazmikovZnak">
    <w:name w:val="Brez razmikov Znak"/>
    <w:basedOn w:val="Privzetapisavaodstavka"/>
    <w:link w:val="Brezrazmikov"/>
    <w:semiHidden/>
    <w:rsid w:val="003B01AB"/>
    <w:rPr>
      <w:rFonts w:eastAsiaTheme="minorEastAsia"/>
    </w:rPr>
  </w:style>
  <w:style w:type="paragraph" w:customStyle="1" w:styleId="ECHRFooterLine">
    <w:name w:val="ECHR_Footer_Line"/>
    <w:aliases w:val="Footer_Line"/>
    <w:basedOn w:val="Navaden"/>
    <w:next w:val="ECHRFooter"/>
    <w:uiPriority w:val="57"/>
    <w:semiHidden/>
    <w:rsid w:val="003B01AB"/>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3B01AB"/>
  </w:style>
  <w:style w:type="paragraph" w:customStyle="1" w:styleId="OpiPara">
    <w:name w:val="Opi_Para"/>
    <w:basedOn w:val="ECHRPara"/>
    <w:uiPriority w:val="46"/>
    <w:qFormat/>
    <w:rsid w:val="003B01AB"/>
  </w:style>
  <w:style w:type="paragraph" w:customStyle="1" w:styleId="DecList">
    <w:name w:val="Dec_List"/>
    <w:basedOn w:val="Navaden"/>
    <w:uiPriority w:val="9"/>
    <w:semiHidden/>
    <w:qFormat/>
    <w:rsid w:val="003B01AB"/>
    <w:pPr>
      <w:spacing w:before="240"/>
      <w:ind w:left="284"/>
    </w:pPr>
  </w:style>
  <w:style w:type="paragraph" w:customStyle="1" w:styleId="ECHRTitleCentre3">
    <w:name w:val="ECHR_Title_Centre_3"/>
    <w:aliases w:val="Ju_H_Article"/>
    <w:basedOn w:val="Navaden"/>
    <w:next w:val="ECHRParaQuote"/>
    <w:uiPriority w:val="27"/>
    <w:qFormat/>
    <w:rsid w:val="003B01AB"/>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3B01AB"/>
    <w:pPr>
      <w:keepNext/>
      <w:keepLines/>
      <w:spacing w:after="240"/>
      <w:jc w:val="center"/>
      <w:outlineLvl w:val="0"/>
    </w:pPr>
    <w:rPr>
      <w:rFonts w:asciiTheme="majorHAnsi" w:hAnsiTheme="majorHAnsi"/>
      <w:sz w:val="28"/>
    </w:rPr>
  </w:style>
  <w:style w:type="paragraph" w:customStyle="1" w:styleId="DummyStyle">
    <w:name w:val="Dummy_Style"/>
    <w:basedOn w:val="Navaden"/>
    <w:semiHidden/>
    <w:qFormat/>
    <w:rsid w:val="003B01AB"/>
    <w:rPr>
      <w:color w:val="00B050"/>
    </w:rPr>
  </w:style>
  <w:style w:type="paragraph" w:customStyle="1" w:styleId="JuAppQuestion">
    <w:name w:val="Ju_App_Question"/>
    <w:basedOn w:val="Navaden"/>
    <w:uiPriority w:val="5"/>
    <w:semiHidden/>
    <w:qFormat/>
    <w:rsid w:val="003B01AB"/>
    <w:pPr>
      <w:numPr>
        <w:numId w:val="46"/>
      </w:numPr>
      <w:jc w:val="left"/>
    </w:pPr>
    <w:rPr>
      <w:b/>
    </w:rPr>
  </w:style>
  <w:style w:type="paragraph" w:customStyle="1" w:styleId="JuCourt">
    <w:name w:val="Ju_Court"/>
    <w:basedOn w:val="Navaden"/>
    <w:next w:val="Navaden"/>
    <w:uiPriority w:val="16"/>
    <w:qFormat/>
    <w:rsid w:val="003B01AB"/>
    <w:pPr>
      <w:tabs>
        <w:tab w:val="left" w:pos="907"/>
        <w:tab w:val="left" w:pos="1701"/>
        <w:tab w:val="right" w:pos="7371"/>
      </w:tabs>
      <w:spacing w:before="240"/>
      <w:ind w:left="397" w:hanging="397"/>
      <w:jc w:val="left"/>
    </w:pPr>
    <w:rPr>
      <w:lang w:bidi="en-US"/>
    </w:rPr>
  </w:style>
  <w:style w:type="paragraph" w:customStyle="1" w:styleId="ECHRTitleCentre2">
    <w:name w:val="ECHR_Title_Centre_2"/>
    <w:aliases w:val="Dec_H_Case"/>
    <w:basedOn w:val="Navaden"/>
    <w:next w:val="ECHRPara"/>
    <w:uiPriority w:val="8"/>
    <w:qFormat/>
    <w:rsid w:val="003B01AB"/>
    <w:pPr>
      <w:spacing w:after="240"/>
      <w:jc w:val="center"/>
      <w:outlineLvl w:val="0"/>
    </w:pPr>
    <w:rPr>
      <w:rFonts w:asciiTheme="majorHAnsi" w:hAnsiTheme="majorHAnsi"/>
    </w:rPr>
  </w:style>
  <w:style w:type="character" w:customStyle="1" w:styleId="JUNAMES">
    <w:name w:val="JU_NAMES"/>
    <w:uiPriority w:val="17"/>
    <w:qFormat/>
    <w:rsid w:val="003B01AB"/>
    <w:rPr>
      <w:caps w:val="0"/>
      <w:smallCaps/>
    </w:rPr>
  </w:style>
  <w:style w:type="paragraph" w:styleId="Naslov">
    <w:name w:val="Title"/>
    <w:basedOn w:val="Navaden"/>
    <w:next w:val="Navaden"/>
    <w:link w:val="NaslovZnak"/>
    <w:uiPriority w:val="99"/>
    <w:semiHidden/>
    <w:qFormat/>
    <w:rsid w:val="003B01AB"/>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3B01AB"/>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3B01AB"/>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3B01AB"/>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3B01AB"/>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3B01AB"/>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3B01AB"/>
    <w:pPr>
      <w:keepNext/>
      <w:keepLines/>
      <w:spacing w:before="240" w:after="120"/>
      <w:ind w:left="1236"/>
    </w:pPr>
    <w:rPr>
      <w:sz w:val="20"/>
      <w:lang w:val="en-GB"/>
    </w:rPr>
  </w:style>
  <w:style w:type="paragraph" w:customStyle="1" w:styleId="JuListi">
    <w:name w:val="Ju_List_i"/>
    <w:basedOn w:val="Navaden"/>
    <w:next w:val="JuLista"/>
    <w:uiPriority w:val="28"/>
    <w:qFormat/>
    <w:rsid w:val="003B01AB"/>
    <w:pPr>
      <w:ind w:left="794"/>
    </w:pPr>
  </w:style>
  <w:style w:type="paragraph" w:customStyle="1" w:styleId="JuParaSub">
    <w:name w:val="Ju_Para_Sub"/>
    <w:basedOn w:val="ECHRPara"/>
    <w:uiPriority w:val="13"/>
    <w:qFormat/>
    <w:rsid w:val="003B01AB"/>
    <w:pPr>
      <w:ind w:left="284"/>
    </w:pPr>
  </w:style>
  <w:style w:type="paragraph" w:customStyle="1" w:styleId="JuInitialled">
    <w:name w:val="Ju_Initialled"/>
    <w:basedOn w:val="Navaden"/>
    <w:uiPriority w:val="31"/>
    <w:qFormat/>
    <w:rsid w:val="003B01AB"/>
    <w:pPr>
      <w:tabs>
        <w:tab w:val="center" w:pos="6407"/>
      </w:tabs>
      <w:spacing w:before="720"/>
      <w:jc w:val="right"/>
    </w:pPr>
  </w:style>
  <w:style w:type="paragraph" w:styleId="Glava">
    <w:name w:val="header"/>
    <w:basedOn w:val="Navaden"/>
    <w:link w:val="GlavaZnak"/>
    <w:uiPriority w:val="57"/>
    <w:semiHidden/>
    <w:rsid w:val="003B01AB"/>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3B01AB"/>
    <w:rPr>
      <w:sz w:val="24"/>
      <w:lang w:val="en-GB"/>
    </w:rPr>
  </w:style>
  <w:style w:type="character" w:customStyle="1" w:styleId="Naslov1Znak">
    <w:name w:val="Naslov 1 Znak"/>
    <w:basedOn w:val="Privzetapisavaodstavka"/>
    <w:link w:val="Naslov1"/>
    <w:uiPriority w:val="99"/>
    <w:semiHidden/>
    <w:rsid w:val="003B01AB"/>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
    <w:basedOn w:val="Naslov1"/>
    <w:next w:val="ECHRPara"/>
    <w:uiPriority w:val="19"/>
    <w:qFormat/>
    <w:rsid w:val="003B01AB"/>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3B01AB"/>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3B01AB"/>
    <w:rPr>
      <w:rFonts w:asciiTheme="majorHAnsi" w:eastAsiaTheme="majorEastAsia" w:hAnsiTheme="majorHAnsi" w:cstheme="majorBidi"/>
      <w:b/>
      <w:bCs/>
      <w:color w:val="4D4D4D"/>
      <w:sz w:val="26"/>
      <w:szCs w:val="26"/>
      <w:lang w:val="en-GB"/>
    </w:rPr>
  </w:style>
  <w:style w:type="paragraph" w:customStyle="1" w:styleId="JuQuotSub">
    <w:name w:val="Ju_Quot_Sub"/>
    <w:basedOn w:val="ECHRParaQuote"/>
    <w:uiPriority w:val="15"/>
    <w:qFormat/>
    <w:rsid w:val="003B01AB"/>
    <w:pPr>
      <w:ind w:left="567"/>
    </w:pPr>
  </w:style>
  <w:style w:type="paragraph" w:customStyle="1" w:styleId="JuCase">
    <w:name w:val="Ju_Case"/>
    <w:basedOn w:val="Navaden"/>
    <w:next w:val="ECHRPara"/>
    <w:uiPriority w:val="10"/>
    <w:rsid w:val="003B01AB"/>
    <w:pPr>
      <w:ind w:firstLine="284"/>
    </w:pPr>
    <w:rPr>
      <w:b/>
    </w:rPr>
  </w:style>
  <w:style w:type="character" w:customStyle="1" w:styleId="Naslov3Znak">
    <w:name w:val="Naslov 3 Znak"/>
    <w:basedOn w:val="Privzetapisavaodstavka"/>
    <w:link w:val="Naslov3"/>
    <w:uiPriority w:val="99"/>
    <w:semiHidden/>
    <w:rsid w:val="003B01AB"/>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3B01AB"/>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3B01AB"/>
    <w:rPr>
      <w:rFonts w:asciiTheme="majorHAnsi" w:eastAsiaTheme="majorEastAsia" w:hAnsiTheme="majorHAnsi" w:cstheme="majorBidi"/>
      <w:b/>
      <w:bCs/>
      <w:color w:val="808080"/>
    </w:rPr>
  </w:style>
  <w:style w:type="character" w:styleId="Neenpoudarek">
    <w:name w:val="Subtle Emphasis"/>
    <w:uiPriority w:val="99"/>
    <w:semiHidden/>
    <w:qFormat/>
    <w:rsid w:val="003B01AB"/>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3B01AB"/>
    <w:pPr>
      <w:keepNext/>
      <w:keepLines/>
      <w:spacing w:before="720" w:after="240"/>
      <w:outlineLvl w:val="0"/>
    </w:pPr>
    <w:rPr>
      <w:rFonts w:asciiTheme="majorHAnsi" w:hAnsiTheme="majorHAnsi"/>
      <w:sz w:val="28"/>
    </w:rPr>
  </w:style>
  <w:style w:type="character" w:styleId="Poudarek">
    <w:name w:val="Emphasis"/>
    <w:uiPriority w:val="99"/>
    <w:semiHidden/>
    <w:qFormat/>
    <w:rsid w:val="003B01AB"/>
    <w:rPr>
      <w:b/>
      <w:bCs/>
      <w:i/>
      <w:iCs/>
      <w:spacing w:val="10"/>
      <w:bdr w:val="none" w:sz="0" w:space="0" w:color="auto"/>
      <w:shd w:val="clear" w:color="auto" w:fill="auto"/>
    </w:rPr>
  </w:style>
  <w:style w:type="paragraph" w:styleId="Noga">
    <w:name w:val="footer"/>
    <w:basedOn w:val="Navaden"/>
    <w:link w:val="NogaZnak"/>
    <w:uiPriority w:val="57"/>
    <w:semiHidden/>
    <w:rsid w:val="003B01AB"/>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3B01AB"/>
    <w:rPr>
      <w:sz w:val="24"/>
      <w:lang w:val="en-GB"/>
    </w:rPr>
  </w:style>
  <w:style w:type="character" w:styleId="Sprotnaopomba-sklic">
    <w:name w:val="footnote reference"/>
    <w:basedOn w:val="Privzetapisavaodstavka"/>
    <w:uiPriority w:val="99"/>
    <w:semiHidden/>
    <w:rsid w:val="003B01AB"/>
    <w:rPr>
      <w:vertAlign w:val="superscript"/>
    </w:rPr>
  </w:style>
  <w:style w:type="paragraph" w:styleId="Sprotnaopomba-besedilo">
    <w:name w:val="footnote text"/>
    <w:basedOn w:val="Navaden"/>
    <w:link w:val="Sprotnaopomba-besediloZnak"/>
    <w:uiPriority w:val="99"/>
    <w:semiHidden/>
    <w:rsid w:val="003B01AB"/>
    <w:rPr>
      <w:sz w:val="20"/>
      <w:szCs w:val="20"/>
    </w:rPr>
  </w:style>
  <w:style w:type="character" w:customStyle="1" w:styleId="Sprotnaopomba-besediloZnak">
    <w:name w:val="Sprotna opomba - besedilo Znak"/>
    <w:basedOn w:val="Privzetapisavaodstavka"/>
    <w:link w:val="Sprotnaopomba-besedilo"/>
    <w:uiPriority w:val="99"/>
    <w:semiHidden/>
    <w:rsid w:val="003B01AB"/>
    <w:rPr>
      <w:rFonts w:eastAsiaTheme="minorEastAsia"/>
      <w:sz w:val="20"/>
      <w:szCs w:val="20"/>
      <w:lang w:val="en-GB"/>
    </w:rPr>
  </w:style>
  <w:style w:type="character" w:customStyle="1" w:styleId="Naslov6Znak">
    <w:name w:val="Naslov 6 Znak"/>
    <w:basedOn w:val="Privzetapisavaodstavka"/>
    <w:link w:val="Naslov6"/>
    <w:uiPriority w:val="99"/>
    <w:semiHidden/>
    <w:rsid w:val="003B01AB"/>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3B01AB"/>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3B01AB"/>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3B01AB"/>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3B01AB"/>
    <w:rPr>
      <w:color w:val="0072BC" w:themeColor="hyperlink"/>
      <w:u w:val="single"/>
    </w:rPr>
  </w:style>
  <w:style w:type="character" w:styleId="Intenzivenpoudarek">
    <w:name w:val="Intense Emphasis"/>
    <w:uiPriority w:val="99"/>
    <w:semiHidden/>
    <w:qFormat/>
    <w:rsid w:val="003B01AB"/>
    <w:rPr>
      <w:b/>
      <w:bCs/>
    </w:rPr>
  </w:style>
  <w:style w:type="paragraph" w:styleId="Intenzivencitat">
    <w:name w:val="Intense Quote"/>
    <w:basedOn w:val="Navaden"/>
    <w:next w:val="Navaden"/>
    <w:link w:val="IntenzivencitatZnak"/>
    <w:uiPriority w:val="99"/>
    <w:semiHidden/>
    <w:qFormat/>
    <w:rsid w:val="003B01AB"/>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3B01AB"/>
    <w:rPr>
      <w:rFonts w:eastAsiaTheme="minorEastAsia"/>
      <w:b/>
      <w:bCs/>
      <w:i/>
      <w:iCs/>
      <w:lang w:bidi="en-US"/>
    </w:rPr>
  </w:style>
  <w:style w:type="character" w:styleId="Intenzivensklic">
    <w:name w:val="Intense Reference"/>
    <w:uiPriority w:val="99"/>
    <w:semiHidden/>
    <w:qFormat/>
    <w:rsid w:val="003B01AB"/>
    <w:rPr>
      <w:smallCaps/>
      <w:spacing w:val="5"/>
      <w:u w:val="single"/>
    </w:rPr>
  </w:style>
  <w:style w:type="paragraph" w:styleId="Odstavekseznama">
    <w:name w:val="List Paragraph"/>
    <w:basedOn w:val="Navaden"/>
    <w:uiPriority w:val="99"/>
    <w:semiHidden/>
    <w:qFormat/>
    <w:rsid w:val="003B01AB"/>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3B01AB"/>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3B01AB"/>
    <w:rPr>
      <w:rFonts w:eastAsiaTheme="minorEastAsia"/>
      <w:i/>
      <w:iCs/>
      <w:lang w:bidi="en-US"/>
    </w:rPr>
  </w:style>
  <w:style w:type="character" w:styleId="Neensklic">
    <w:name w:val="Subtle Reference"/>
    <w:uiPriority w:val="99"/>
    <w:semiHidden/>
    <w:qFormat/>
    <w:rsid w:val="003B01AB"/>
    <w:rPr>
      <w:smallCaps/>
    </w:rPr>
  </w:style>
  <w:style w:type="table" w:styleId="Tabelamrea">
    <w:name w:val="Table Grid"/>
    <w:basedOn w:val="Navadnatabela"/>
    <w:uiPriority w:val="59"/>
    <w:semiHidden/>
    <w:rsid w:val="003B01AB"/>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3B01AB"/>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3B01AB"/>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3B01AB"/>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3B01AB"/>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3B01AB"/>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3B01AB"/>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3B01AB"/>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3B01AB"/>
    <w:pPr>
      <w:spacing w:before="120" w:after="120"/>
      <w:ind w:left="425" w:firstLine="142"/>
    </w:pPr>
    <w:rPr>
      <w:sz w:val="20"/>
    </w:rPr>
  </w:style>
  <w:style w:type="paragraph" w:customStyle="1" w:styleId="ECHRPara">
    <w:name w:val="ECHR_Para"/>
    <w:aliases w:val="Ju_Para"/>
    <w:basedOn w:val="Navaden"/>
    <w:link w:val="ECHRParaChar"/>
    <w:qFormat/>
    <w:rsid w:val="003B01AB"/>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3B01AB"/>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3B01AB"/>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3B01AB"/>
    <w:pPr>
      <w:ind w:left="340" w:hanging="340"/>
    </w:pPr>
  </w:style>
  <w:style w:type="paragraph" w:customStyle="1" w:styleId="JuSigned">
    <w:name w:val="Ju_Signed"/>
    <w:basedOn w:val="Navaden"/>
    <w:next w:val="JuParaLast"/>
    <w:uiPriority w:val="32"/>
    <w:qFormat/>
    <w:rsid w:val="003B01AB"/>
    <w:pPr>
      <w:tabs>
        <w:tab w:val="center" w:pos="851"/>
        <w:tab w:val="center" w:pos="6407"/>
      </w:tabs>
      <w:spacing w:before="720"/>
      <w:jc w:val="left"/>
    </w:pPr>
  </w:style>
  <w:style w:type="paragraph" w:customStyle="1" w:styleId="JuParaLast">
    <w:name w:val="Ju_Para_Last"/>
    <w:basedOn w:val="Navaden"/>
    <w:next w:val="ECHRPara"/>
    <w:uiPriority w:val="30"/>
    <w:qFormat/>
    <w:rsid w:val="003B01AB"/>
    <w:pPr>
      <w:keepNext/>
      <w:keepLines/>
      <w:spacing w:before="240"/>
      <w:ind w:firstLine="284"/>
    </w:pPr>
  </w:style>
  <w:style w:type="paragraph" w:customStyle="1" w:styleId="JuTitle">
    <w:name w:val="Ju_Title"/>
    <w:basedOn w:val="Navaden"/>
    <w:next w:val="ECHRPara"/>
    <w:uiPriority w:val="3"/>
    <w:semiHidden/>
    <w:qFormat/>
    <w:rsid w:val="003B01AB"/>
    <w:pPr>
      <w:spacing w:before="720" w:after="240"/>
      <w:jc w:val="center"/>
      <w:outlineLvl w:val="0"/>
    </w:pPr>
    <w:rPr>
      <w:rFonts w:asciiTheme="majorHAnsi" w:hAnsiTheme="majorHAnsi"/>
      <w:b/>
      <w:caps/>
    </w:rPr>
  </w:style>
  <w:style w:type="character" w:styleId="tevilkastrani">
    <w:name w:val="page number"/>
    <w:uiPriority w:val="99"/>
    <w:semiHidden/>
    <w:rsid w:val="00014566"/>
    <w:rPr>
      <w:sz w:val="18"/>
    </w:rPr>
  </w:style>
  <w:style w:type="paragraph" w:customStyle="1" w:styleId="JuLista">
    <w:name w:val="Ju_List_a"/>
    <w:basedOn w:val="JuList"/>
    <w:uiPriority w:val="28"/>
    <w:qFormat/>
    <w:rsid w:val="003B01AB"/>
    <w:pPr>
      <w:ind w:left="346" w:firstLine="0"/>
    </w:pPr>
  </w:style>
  <w:style w:type="paragraph" w:customStyle="1" w:styleId="OpiH1">
    <w:name w:val="Opi_H_1"/>
    <w:basedOn w:val="ECHRHeading2"/>
    <w:uiPriority w:val="42"/>
    <w:qFormat/>
    <w:rsid w:val="003B01AB"/>
    <w:pPr>
      <w:ind w:left="635" w:hanging="357"/>
      <w:outlineLvl w:val="2"/>
    </w:pPr>
  </w:style>
  <w:style w:type="character" w:styleId="Pripombasklic">
    <w:name w:val="annotation reference"/>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basedOn w:val="Privzetapisavaodstavka"/>
    <w:uiPriority w:val="99"/>
    <w:semiHidden/>
    <w:rsid w:val="003B01AB"/>
    <w:rPr>
      <w:vertAlign w:val="superscript"/>
    </w:rPr>
  </w:style>
  <w:style w:type="paragraph" w:styleId="Konnaopomba-besedilo">
    <w:name w:val="endnote text"/>
    <w:basedOn w:val="Navaden"/>
    <w:link w:val="Konnaopomba-besediloZnak"/>
    <w:uiPriority w:val="99"/>
    <w:semiHidden/>
    <w:rsid w:val="003B01AB"/>
    <w:rPr>
      <w:sz w:val="20"/>
      <w:szCs w:val="20"/>
    </w:rPr>
  </w:style>
  <w:style w:type="character" w:customStyle="1" w:styleId="Konnaopomba-besediloZnak">
    <w:name w:val="Končna opomba - besedilo Znak"/>
    <w:basedOn w:val="Privzetapisavaodstavka"/>
    <w:link w:val="Konnaopomba-besedilo"/>
    <w:uiPriority w:val="99"/>
    <w:semiHidden/>
    <w:rsid w:val="003B01AB"/>
    <w:rPr>
      <w:rFonts w:eastAsiaTheme="minorEastAsia"/>
      <w:sz w:val="20"/>
      <w:szCs w:val="20"/>
      <w:lang w:val="en-GB"/>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a">
    <w:name w:val="Opi_H_a"/>
    <w:basedOn w:val="ECHRHeading3"/>
    <w:uiPriority w:val="43"/>
    <w:qFormat/>
    <w:rsid w:val="003B01AB"/>
    <w:pPr>
      <w:ind w:left="833" w:hanging="357"/>
      <w:outlineLvl w:val="3"/>
    </w:pPr>
    <w:rPr>
      <w:b/>
      <w:i w:val="0"/>
      <w:sz w:val="20"/>
    </w:rPr>
  </w:style>
  <w:style w:type="paragraph" w:styleId="Oznaenseznam">
    <w:name w:val="List Bullet"/>
    <w:basedOn w:val="Navaden"/>
    <w:uiPriority w:val="99"/>
    <w:semiHidden/>
    <w:rsid w:val="00014566"/>
    <w:pPr>
      <w:numPr>
        <w:numId w:val="1"/>
      </w:numPr>
    </w:pPr>
  </w:style>
  <w:style w:type="character" w:customStyle="1" w:styleId="JuITMark">
    <w:name w:val="Ju_ITMark"/>
    <w:basedOn w:val="Privzetapisavaodstavka"/>
    <w:uiPriority w:val="38"/>
    <w:qFormat/>
    <w:rsid w:val="003B01AB"/>
    <w:rPr>
      <w:vanish w:val="0"/>
      <w:color w:val="auto"/>
      <w:sz w:val="14"/>
      <w:bdr w:val="none" w:sz="0" w:space="0" w:color="auto"/>
      <w:shd w:val="clear" w:color="auto" w:fill="BEE5FF" w:themeFill="background1" w:themeFillTint="33"/>
    </w:rPr>
  </w:style>
  <w:style w:type="paragraph" w:styleId="Podnaslov">
    <w:name w:val="Subtitle"/>
    <w:basedOn w:val="Navaden"/>
    <w:next w:val="Navaden"/>
    <w:link w:val="PodnaslovZnak"/>
    <w:uiPriority w:val="99"/>
    <w:semiHidden/>
    <w:qFormat/>
    <w:rsid w:val="003B01AB"/>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3B01AB"/>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customStyle="1" w:styleId="OpiHA0">
    <w:name w:val="Opi_H_A"/>
    <w:basedOn w:val="ECHRHeading1"/>
    <w:next w:val="OpiPara"/>
    <w:uiPriority w:val="41"/>
    <w:qFormat/>
    <w:rsid w:val="003B01AB"/>
    <w:pPr>
      <w:tabs>
        <w:tab w:val="clear" w:pos="357"/>
      </w:tabs>
      <w:outlineLvl w:val="1"/>
    </w:pPr>
    <w:rPr>
      <w:b/>
    </w:rPr>
  </w:style>
  <w:style w:type="paragraph" w:customStyle="1" w:styleId="OpiHi">
    <w:name w:val="Opi_H_i"/>
    <w:basedOn w:val="ECHRHeading4"/>
    <w:uiPriority w:val="44"/>
    <w:qFormat/>
    <w:rsid w:val="003B01AB"/>
    <w:pPr>
      <w:ind w:left="1037" w:hanging="357"/>
      <w:outlineLvl w:val="4"/>
    </w:pPr>
    <w:rPr>
      <w:b w:val="0"/>
      <w:i/>
    </w:rPr>
  </w:style>
  <w:style w:type="character" w:styleId="Besedilooznabemesta">
    <w:name w:val="Placeholder Text"/>
    <w:basedOn w:val="Privzetapisavaodstavka"/>
    <w:uiPriority w:val="99"/>
    <w:rsid w:val="003B01AB"/>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3B01AB"/>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3B01AB"/>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ParaSub">
    <w:name w:val="Opi_Para_Sub"/>
    <w:basedOn w:val="JuParaSub"/>
    <w:uiPriority w:val="47"/>
    <w:qFormat/>
    <w:rsid w:val="003B01AB"/>
  </w:style>
  <w:style w:type="paragraph" w:customStyle="1" w:styleId="OpiQuot">
    <w:name w:val="Opi_Quot"/>
    <w:basedOn w:val="ECHRParaQuote"/>
    <w:uiPriority w:val="48"/>
    <w:qFormat/>
    <w:rsid w:val="003B01AB"/>
  </w:style>
  <w:style w:type="paragraph" w:customStyle="1" w:styleId="OpiQuotSub">
    <w:name w:val="Opi_Quot_Sub"/>
    <w:basedOn w:val="JuQuotSub"/>
    <w:uiPriority w:val="49"/>
    <w:qFormat/>
    <w:rsid w:val="003B01AB"/>
  </w:style>
  <w:style w:type="paragraph" w:customStyle="1" w:styleId="OpiTranslation">
    <w:name w:val="Opi_Translation"/>
    <w:basedOn w:val="Navaden"/>
    <w:next w:val="OpiPara"/>
    <w:uiPriority w:val="40"/>
    <w:qFormat/>
    <w:rsid w:val="003B01AB"/>
    <w:pPr>
      <w:jc w:val="center"/>
      <w:outlineLvl w:val="0"/>
    </w:pPr>
    <w:rPr>
      <w:i/>
    </w:rPr>
  </w:style>
  <w:style w:type="paragraph" w:customStyle="1" w:styleId="JuHeaderLandscape">
    <w:name w:val="Ju_Header_Landscape"/>
    <w:basedOn w:val="ECHRHeader"/>
    <w:uiPriority w:val="4"/>
    <w:qFormat/>
    <w:rsid w:val="003B01AB"/>
    <w:pPr>
      <w:tabs>
        <w:tab w:val="clear" w:pos="3686"/>
        <w:tab w:val="clear" w:pos="7371"/>
        <w:tab w:val="center" w:pos="6146"/>
        <w:tab w:val="right" w:pos="12293"/>
      </w:tabs>
    </w:pPr>
  </w:style>
  <w:style w:type="paragraph" w:styleId="Opomba-naslov">
    <w:name w:val="Note Heading"/>
    <w:basedOn w:val="Navaden"/>
    <w:next w:val="Navaden"/>
    <w:link w:val="Opomba-naslovZnak"/>
    <w:uiPriority w:val="99"/>
    <w:semiHidden/>
    <w:rsid w:val="00E84BA4"/>
  </w:style>
  <w:style w:type="character" w:customStyle="1" w:styleId="Opomba-naslovZnak">
    <w:name w:val="Opomba - naslov Znak"/>
    <w:basedOn w:val="Privzetapisavaodstavka"/>
    <w:link w:val="Opomba-naslov"/>
    <w:uiPriority w:val="99"/>
    <w:semiHidden/>
    <w:rsid w:val="00E84BA4"/>
    <w:rPr>
      <w:rFonts w:eastAsiaTheme="minorEastAsia"/>
      <w:sz w:val="24"/>
    </w:rPr>
  </w:style>
  <w:style w:type="character" w:customStyle="1" w:styleId="ECHRParaChar">
    <w:name w:val="ECHR_Para Char"/>
    <w:aliases w:val="Ju_Para Char"/>
    <w:link w:val="ECHRPara"/>
    <w:uiPriority w:val="12"/>
    <w:rsid w:val="0082167C"/>
    <w:rPr>
      <w:rFonts w:eastAsiaTheme="minorEastAsia"/>
      <w:sz w:val="24"/>
      <w:lang w:val="en-GB"/>
    </w:rPr>
  </w:style>
  <w:style w:type="paragraph" w:styleId="Revizija">
    <w:name w:val="Revision"/>
    <w:hidden/>
    <w:uiPriority w:val="99"/>
    <w:semiHidden/>
    <w:rsid w:val="00BA0881"/>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277871">
      <w:bodyDiv w:val="1"/>
      <w:marLeft w:val="0"/>
      <w:marRight w:val="0"/>
      <w:marTop w:val="0"/>
      <w:marBottom w:val="0"/>
      <w:divBdr>
        <w:top w:val="none" w:sz="0" w:space="0" w:color="auto"/>
        <w:left w:val="none" w:sz="0" w:space="0" w:color="auto"/>
        <w:bottom w:val="none" w:sz="0" w:space="0" w:color="auto"/>
        <w:right w:val="none" w:sz="0" w:space="0" w:color="auto"/>
      </w:divBdr>
      <w:divsChild>
        <w:div w:id="1742478619">
          <w:marLeft w:val="0"/>
          <w:marRight w:val="0"/>
          <w:marTop w:val="0"/>
          <w:marBottom w:val="0"/>
          <w:divBdr>
            <w:top w:val="none" w:sz="0" w:space="0" w:color="auto"/>
            <w:left w:val="none" w:sz="0" w:space="0" w:color="auto"/>
            <w:bottom w:val="none" w:sz="0" w:space="0" w:color="auto"/>
            <w:right w:val="none" w:sz="0" w:space="0" w:color="auto"/>
          </w:divBdr>
          <w:divsChild>
            <w:div w:id="1991666895">
              <w:marLeft w:val="0"/>
              <w:marRight w:val="0"/>
              <w:marTop w:val="0"/>
              <w:marBottom w:val="0"/>
              <w:divBdr>
                <w:top w:val="none" w:sz="0" w:space="0" w:color="auto"/>
                <w:left w:val="none" w:sz="0" w:space="0" w:color="auto"/>
                <w:bottom w:val="none" w:sz="0" w:space="0" w:color="auto"/>
                <w:right w:val="none" w:sz="0" w:space="0" w:color="auto"/>
              </w:divBdr>
              <w:divsChild>
                <w:div w:id="1074401484">
                  <w:marLeft w:val="0"/>
                  <w:marRight w:val="0"/>
                  <w:marTop w:val="0"/>
                  <w:marBottom w:val="0"/>
                  <w:divBdr>
                    <w:top w:val="none" w:sz="0" w:space="0" w:color="auto"/>
                    <w:left w:val="none" w:sz="0" w:space="0" w:color="auto"/>
                    <w:bottom w:val="none" w:sz="0" w:space="0" w:color="auto"/>
                    <w:right w:val="none" w:sz="0" w:space="0" w:color="auto"/>
                  </w:divBdr>
                  <w:divsChild>
                    <w:div w:id="264847263">
                      <w:marLeft w:val="0"/>
                      <w:marRight w:val="0"/>
                      <w:marTop w:val="0"/>
                      <w:marBottom w:val="0"/>
                      <w:divBdr>
                        <w:top w:val="none" w:sz="0" w:space="0" w:color="auto"/>
                        <w:left w:val="none" w:sz="0" w:space="0" w:color="auto"/>
                        <w:bottom w:val="none" w:sz="0" w:space="0" w:color="auto"/>
                        <w:right w:val="none" w:sz="0" w:space="0" w:color="auto"/>
                      </w:divBdr>
                      <w:divsChild>
                        <w:div w:id="1854106932">
                          <w:marLeft w:val="0"/>
                          <w:marRight w:val="0"/>
                          <w:marTop w:val="0"/>
                          <w:marBottom w:val="0"/>
                          <w:divBdr>
                            <w:top w:val="none" w:sz="0" w:space="0" w:color="auto"/>
                            <w:left w:val="none" w:sz="0" w:space="0" w:color="auto"/>
                            <w:bottom w:val="none" w:sz="0" w:space="0" w:color="auto"/>
                            <w:right w:val="none" w:sz="0" w:space="0" w:color="auto"/>
                          </w:divBdr>
                          <w:divsChild>
                            <w:div w:id="147957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205161">
      <w:bodyDiv w:val="1"/>
      <w:marLeft w:val="0"/>
      <w:marRight w:val="0"/>
      <w:marTop w:val="0"/>
      <w:marBottom w:val="0"/>
      <w:divBdr>
        <w:top w:val="none" w:sz="0" w:space="0" w:color="auto"/>
        <w:left w:val="none" w:sz="0" w:space="0" w:color="auto"/>
        <w:bottom w:val="none" w:sz="0" w:space="0" w:color="auto"/>
        <w:right w:val="none" w:sz="0" w:space="0" w:color="auto"/>
      </w:divBdr>
    </w:div>
    <w:div w:id="720254327">
      <w:bodyDiv w:val="1"/>
      <w:marLeft w:val="0"/>
      <w:marRight w:val="0"/>
      <w:marTop w:val="0"/>
      <w:marBottom w:val="0"/>
      <w:divBdr>
        <w:top w:val="none" w:sz="0" w:space="0" w:color="auto"/>
        <w:left w:val="none" w:sz="0" w:space="0" w:color="auto"/>
        <w:bottom w:val="none" w:sz="0" w:space="0" w:color="auto"/>
        <w:right w:val="none" w:sz="0" w:space="0" w:color="auto"/>
      </w:divBdr>
    </w:div>
    <w:div w:id="792018505">
      <w:bodyDiv w:val="1"/>
      <w:marLeft w:val="0"/>
      <w:marRight w:val="0"/>
      <w:marTop w:val="0"/>
      <w:marBottom w:val="0"/>
      <w:divBdr>
        <w:top w:val="none" w:sz="0" w:space="0" w:color="auto"/>
        <w:left w:val="none" w:sz="0" w:space="0" w:color="auto"/>
        <w:bottom w:val="none" w:sz="0" w:space="0" w:color="auto"/>
        <w:right w:val="none" w:sz="0" w:space="0" w:color="auto"/>
      </w:divBdr>
    </w:div>
    <w:div w:id="794327011">
      <w:bodyDiv w:val="1"/>
      <w:marLeft w:val="0"/>
      <w:marRight w:val="0"/>
      <w:marTop w:val="0"/>
      <w:marBottom w:val="0"/>
      <w:divBdr>
        <w:top w:val="none" w:sz="0" w:space="0" w:color="auto"/>
        <w:left w:val="none" w:sz="0" w:space="0" w:color="auto"/>
        <w:bottom w:val="none" w:sz="0" w:space="0" w:color="auto"/>
        <w:right w:val="none" w:sz="0" w:space="0" w:color="auto"/>
      </w:divBdr>
    </w:div>
    <w:div w:id="912735047">
      <w:bodyDiv w:val="1"/>
      <w:marLeft w:val="0"/>
      <w:marRight w:val="0"/>
      <w:marTop w:val="0"/>
      <w:marBottom w:val="0"/>
      <w:divBdr>
        <w:top w:val="none" w:sz="0" w:space="0" w:color="auto"/>
        <w:left w:val="none" w:sz="0" w:space="0" w:color="auto"/>
        <w:bottom w:val="none" w:sz="0" w:space="0" w:color="auto"/>
        <w:right w:val="none" w:sz="0" w:space="0" w:color="auto"/>
      </w:divBdr>
      <w:divsChild>
        <w:div w:id="1627158327">
          <w:marLeft w:val="0"/>
          <w:marRight w:val="0"/>
          <w:marTop w:val="0"/>
          <w:marBottom w:val="0"/>
          <w:divBdr>
            <w:top w:val="none" w:sz="0" w:space="0" w:color="auto"/>
            <w:left w:val="none" w:sz="0" w:space="0" w:color="auto"/>
            <w:bottom w:val="none" w:sz="0" w:space="0" w:color="auto"/>
            <w:right w:val="none" w:sz="0" w:space="0" w:color="auto"/>
          </w:divBdr>
          <w:divsChild>
            <w:div w:id="686831839">
              <w:marLeft w:val="0"/>
              <w:marRight w:val="0"/>
              <w:marTop w:val="0"/>
              <w:marBottom w:val="0"/>
              <w:divBdr>
                <w:top w:val="none" w:sz="0" w:space="0" w:color="auto"/>
                <w:left w:val="none" w:sz="0" w:space="0" w:color="auto"/>
                <w:bottom w:val="none" w:sz="0" w:space="0" w:color="auto"/>
                <w:right w:val="none" w:sz="0" w:space="0" w:color="auto"/>
              </w:divBdr>
              <w:divsChild>
                <w:div w:id="342780940">
                  <w:marLeft w:val="0"/>
                  <w:marRight w:val="0"/>
                  <w:marTop w:val="0"/>
                  <w:marBottom w:val="0"/>
                  <w:divBdr>
                    <w:top w:val="none" w:sz="0" w:space="0" w:color="auto"/>
                    <w:left w:val="none" w:sz="0" w:space="0" w:color="auto"/>
                    <w:bottom w:val="none" w:sz="0" w:space="0" w:color="auto"/>
                    <w:right w:val="none" w:sz="0" w:space="0" w:color="auto"/>
                  </w:divBdr>
                  <w:divsChild>
                    <w:div w:id="2129230553">
                      <w:marLeft w:val="0"/>
                      <w:marRight w:val="0"/>
                      <w:marTop w:val="0"/>
                      <w:marBottom w:val="0"/>
                      <w:divBdr>
                        <w:top w:val="none" w:sz="0" w:space="0" w:color="auto"/>
                        <w:left w:val="none" w:sz="0" w:space="0" w:color="auto"/>
                        <w:bottom w:val="none" w:sz="0" w:space="0" w:color="auto"/>
                        <w:right w:val="none" w:sz="0" w:space="0" w:color="auto"/>
                      </w:divBdr>
                      <w:divsChild>
                        <w:div w:id="1300303799">
                          <w:marLeft w:val="0"/>
                          <w:marRight w:val="0"/>
                          <w:marTop w:val="0"/>
                          <w:marBottom w:val="0"/>
                          <w:divBdr>
                            <w:top w:val="none" w:sz="0" w:space="0" w:color="auto"/>
                            <w:left w:val="none" w:sz="0" w:space="0" w:color="auto"/>
                            <w:bottom w:val="none" w:sz="0" w:space="0" w:color="auto"/>
                            <w:right w:val="none" w:sz="0" w:space="0" w:color="auto"/>
                          </w:divBdr>
                          <w:divsChild>
                            <w:div w:id="43656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623990">
      <w:bodyDiv w:val="1"/>
      <w:marLeft w:val="0"/>
      <w:marRight w:val="0"/>
      <w:marTop w:val="0"/>
      <w:marBottom w:val="0"/>
      <w:divBdr>
        <w:top w:val="none" w:sz="0" w:space="0" w:color="auto"/>
        <w:left w:val="none" w:sz="0" w:space="0" w:color="auto"/>
        <w:bottom w:val="none" w:sz="0" w:space="0" w:color="auto"/>
        <w:right w:val="none" w:sz="0" w:space="0" w:color="auto"/>
      </w:divBdr>
    </w:div>
    <w:div w:id="1360814077">
      <w:bodyDiv w:val="1"/>
      <w:marLeft w:val="0"/>
      <w:marRight w:val="0"/>
      <w:marTop w:val="0"/>
      <w:marBottom w:val="0"/>
      <w:divBdr>
        <w:top w:val="none" w:sz="0" w:space="0" w:color="auto"/>
        <w:left w:val="none" w:sz="0" w:space="0" w:color="auto"/>
        <w:bottom w:val="none" w:sz="0" w:space="0" w:color="auto"/>
        <w:right w:val="none" w:sz="0" w:space="0" w:color="auto"/>
      </w:divBdr>
    </w:div>
    <w:div w:id="1378622560">
      <w:bodyDiv w:val="1"/>
      <w:marLeft w:val="0"/>
      <w:marRight w:val="0"/>
      <w:marTop w:val="0"/>
      <w:marBottom w:val="0"/>
      <w:divBdr>
        <w:top w:val="none" w:sz="0" w:space="0" w:color="auto"/>
        <w:left w:val="none" w:sz="0" w:space="0" w:color="auto"/>
        <w:bottom w:val="none" w:sz="0" w:space="0" w:color="auto"/>
        <w:right w:val="none" w:sz="0" w:space="0" w:color="auto"/>
      </w:divBdr>
    </w:div>
    <w:div w:id="1456408546">
      <w:bodyDiv w:val="1"/>
      <w:marLeft w:val="0"/>
      <w:marRight w:val="0"/>
      <w:marTop w:val="0"/>
      <w:marBottom w:val="0"/>
      <w:divBdr>
        <w:top w:val="none" w:sz="0" w:space="0" w:color="auto"/>
        <w:left w:val="none" w:sz="0" w:space="0" w:color="auto"/>
        <w:bottom w:val="none" w:sz="0" w:space="0" w:color="auto"/>
        <w:right w:val="none" w:sz="0" w:space="0" w:color="auto"/>
      </w:divBdr>
    </w:div>
    <w:div w:id="1652442988">
      <w:bodyDiv w:val="1"/>
      <w:marLeft w:val="0"/>
      <w:marRight w:val="0"/>
      <w:marTop w:val="0"/>
      <w:marBottom w:val="0"/>
      <w:divBdr>
        <w:top w:val="none" w:sz="0" w:space="0" w:color="auto"/>
        <w:left w:val="none" w:sz="0" w:space="0" w:color="auto"/>
        <w:bottom w:val="none" w:sz="0" w:space="0" w:color="auto"/>
        <w:right w:val="none" w:sz="0" w:space="0" w:color="auto"/>
      </w:divBdr>
      <w:divsChild>
        <w:div w:id="1385369760">
          <w:marLeft w:val="0"/>
          <w:marRight w:val="0"/>
          <w:marTop w:val="0"/>
          <w:marBottom w:val="0"/>
          <w:divBdr>
            <w:top w:val="none" w:sz="0" w:space="0" w:color="auto"/>
            <w:left w:val="none" w:sz="0" w:space="0" w:color="auto"/>
            <w:bottom w:val="none" w:sz="0" w:space="0" w:color="auto"/>
            <w:right w:val="none" w:sz="0" w:space="0" w:color="auto"/>
          </w:divBdr>
          <w:divsChild>
            <w:div w:id="761337983">
              <w:marLeft w:val="0"/>
              <w:marRight w:val="0"/>
              <w:marTop w:val="0"/>
              <w:marBottom w:val="0"/>
              <w:divBdr>
                <w:top w:val="none" w:sz="0" w:space="0" w:color="auto"/>
                <w:left w:val="none" w:sz="0" w:space="0" w:color="auto"/>
                <w:bottom w:val="none" w:sz="0" w:space="0" w:color="auto"/>
                <w:right w:val="none" w:sz="0" w:space="0" w:color="auto"/>
              </w:divBdr>
              <w:divsChild>
                <w:div w:id="2129885817">
                  <w:marLeft w:val="0"/>
                  <w:marRight w:val="0"/>
                  <w:marTop w:val="0"/>
                  <w:marBottom w:val="0"/>
                  <w:divBdr>
                    <w:top w:val="none" w:sz="0" w:space="0" w:color="auto"/>
                    <w:left w:val="none" w:sz="0" w:space="0" w:color="auto"/>
                    <w:bottom w:val="none" w:sz="0" w:space="0" w:color="auto"/>
                    <w:right w:val="none" w:sz="0" w:space="0" w:color="auto"/>
                  </w:divBdr>
                  <w:divsChild>
                    <w:div w:id="543100896">
                      <w:marLeft w:val="0"/>
                      <w:marRight w:val="0"/>
                      <w:marTop w:val="0"/>
                      <w:marBottom w:val="0"/>
                      <w:divBdr>
                        <w:top w:val="none" w:sz="0" w:space="0" w:color="auto"/>
                        <w:left w:val="none" w:sz="0" w:space="0" w:color="auto"/>
                        <w:bottom w:val="none" w:sz="0" w:space="0" w:color="auto"/>
                        <w:right w:val="none" w:sz="0" w:space="0" w:color="auto"/>
                      </w:divBdr>
                      <w:divsChild>
                        <w:div w:id="154031978">
                          <w:marLeft w:val="0"/>
                          <w:marRight w:val="0"/>
                          <w:marTop w:val="0"/>
                          <w:marBottom w:val="0"/>
                          <w:divBdr>
                            <w:top w:val="none" w:sz="0" w:space="0" w:color="auto"/>
                            <w:left w:val="none" w:sz="0" w:space="0" w:color="auto"/>
                            <w:bottom w:val="none" w:sz="0" w:space="0" w:color="auto"/>
                            <w:right w:val="none" w:sz="0" w:space="0" w:color="auto"/>
                          </w:divBdr>
                          <w:divsChild>
                            <w:div w:id="49349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6734256">
      <w:bodyDiv w:val="1"/>
      <w:marLeft w:val="0"/>
      <w:marRight w:val="0"/>
      <w:marTop w:val="0"/>
      <w:marBottom w:val="0"/>
      <w:divBdr>
        <w:top w:val="none" w:sz="0" w:space="0" w:color="auto"/>
        <w:left w:val="none" w:sz="0" w:space="0" w:color="auto"/>
        <w:bottom w:val="none" w:sz="0" w:space="0" w:color="auto"/>
        <w:right w:val="none" w:sz="0" w:space="0" w:color="auto"/>
      </w:divBdr>
    </w:div>
    <w:div w:id="2086027785">
      <w:bodyDiv w:val="1"/>
      <w:marLeft w:val="0"/>
      <w:marRight w:val="0"/>
      <w:marTop w:val="0"/>
      <w:marBottom w:val="0"/>
      <w:divBdr>
        <w:top w:val="none" w:sz="0" w:space="0" w:color="auto"/>
        <w:left w:val="none" w:sz="0" w:space="0" w:color="auto"/>
        <w:bottom w:val="none" w:sz="0" w:space="0" w:color="auto"/>
        <w:right w:val="none" w:sz="0" w:space="0" w:color="auto"/>
      </w:divBdr>
    </w:div>
    <w:div w:id="209624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7DBC65-D824-4061-94E3-60F37F46DF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33DB1D0-56EA-4C1B-9449-6B55B91DB055}">
  <ds:schemaRefs>
    <ds:schemaRef ds:uri="http://schemas.microsoft.com/sharepoint/v3/contenttype/forms"/>
  </ds:schemaRefs>
</ds:datastoreItem>
</file>

<file path=customXml/itemProps3.xml><?xml version="1.0" encoding="utf-8"?>
<ds:datastoreItem xmlns:ds="http://schemas.openxmlformats.org/officeDocument/2006/customXml" ds:itemID="{E1DA7029-9130-4A84-A3A8-1D2E844F4D41}">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E4ABDD6C-D96E-444A-A30C-F83207EDD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9552</Words>
  <Characters>54450</Characters>
  <Application>Microsoft Office Word</Application>
  <DocSecurity>4</DocSecurity>
  <Lines>453</Lines>
  <Paragraphs>127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63875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dcterms:created xsi:type="dcterms:W3CDTF">2018-11-27T07:44:00Z</dcterms:created>
  <dcterms:modified xsi:type="dcterms:W3CDTF">2018-11-27T07:44:00Z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47072/15</vt:lpwstr>
  </property>
  <property fmtid="{D5CDD505-2E9C-101B-9397-08002B2CF9AE}" pid="4" name="CASEID">
    <vt:lpwstr>1157430</vt:lpwstr>
  </property>
  <property fmtid="{D5CDD505-2E9C-101B-9397-08002B2CF9AE}" pid="5" name="ContentTypeId">
    <vt:lpwstr>0x010100558EB02BDB9E204AB350EDD385B68E10</vt:lpwstr>
  </property>
</Properties>
</file>