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7299" w:rsidRPr="0025324B" w:rsidRDefault="00A57299" w:rsidP="0025324B">
      <w:pPr>
        <w:jc w:val="center"/>
        <w:rPr>
          <w:rFonts w:ascii="Times New Roman" w:hAnsi="Times New Roman" w:cs="Times New Roman"/>
        </w:rPr>
      </w:pPr>
      <w:bookmarkStart w:id="0" w:name="_GoBack"/>
      <w:bookmarkEnd w:id="0"/>
    </w:p>
    <w:p w:rsidR="0098410D" w:rsidRPr="00111FED" w:rsidRDefault="00A57299" w:rsidP="0025324B">
      <w:pPr>
        <w:pStyle w:val="DecHCase"/>
        <w:rPr>
          <w:lang w:val="it-IT"/>
        </w:rPr>
      </w:pPr>
      <w:r>
        <w:rPr>
          <w:lang w:val="sl"/>
        </w:rPr>
        <w:t>DRUGI ODDELEK</w:t>
      </w:r>
    </w:p>
    <w:p w:rsidR="008E6217" w:rsidRPr="00111FED" w:rsidRDefault="008E6217" w:rsidP="0025324B">
      <w:pPr>
        <w:pStyle w:val="JuTitle"/>
        <w:rPr>
          <w:lang w:val="it-IT"/>
        </w:rPr>
      </w:pPr>
      <w:bookmarkStart w:id="1" w:name="To"/>
      <w:r>
        <w:rPr>
          <w:bCs/>
          <w:color w:val="000000" w:themeColor="text1"/>
          <w:lang w:val="sl"/>
        </w:rPr>
        <w:t>ZADEVA</w:t>
      </w:r>
      <w:r w:rsidR="00111FED">
        <w:rPr>
          <w:bCs/>
          <w:color w:val="000000" w:themeColor="text1"/>
          <w:lang w:val="sl"/>
        </w:rPr>
        <w:t xml:space="preserve"> </w:t>
      </w:r>
      <w:bookmarkEnd w:id="1"/>
      <w:r>
        <w:rPr>
          <w:bCs/>
          <w:lang w:val="sl"/>
        </w:rPr>
        <w:t xml:space="preserve">CIMPERŠEK </w:t>
      </w:r>
      <w:r w:rsidR="00E57AF4">
        <w:rPr>
          <w:bCs/>
          <w:lang w:val="sl"/>
        </w:rPr>
        <w:t>proti</w:t>
      </w:r>
      <w:r>
        <w:rPr>
          <w:bCs/>
          <w:lang w:val="sl"/>
        </w:rPr>
        <w:t xml:space="preserve"> SLOVENIJ</w:t>
      </w:r>
      <w:r w:rsidR="00E57AF4">
        <w:rPr>
          <w:bCs/>
          <w:lang w:val="sl"/>
        </w:rPr>
        <w:t>I</w:t>
      </w:r>
    </w:p>
    <w:p w:rsidR="00D74888" w:rsidRPr="00111FED" w:rsidRDefault="008E6217" w:rsidP="0025324B">
      <w:pPr>
        <w:pStyle w:val="ECHRCoverTitle4"/>
        <w:rPr>
          <w:lang w:val="it-IT"/>
        </w:rPr>
      </w:pPr>
      <w:r>
        <w:rPr>
          <w:iCs/>
          <w:lang w:val="sl"/>
        </w:rPr>
        <w:t>(Pritožba št. 58512/16)</w:t>
      </w:r>
    </w:p>
    <w:p w:rsidR="0098410D" w:rsidRPr="00111FED" w:rsidRDefault="0098410D" w:rsidP="0025324B">
      <w:pPr>
        <w:pStyle w:val="DecHCase"/>
        <w:rPr>
          <w:lang w:val="it-IT"/>
        </w:rPr>
      </w:pPr>
    </w:p>
    <w:p w:rsidR="0098410D" w:rsidRPr="00111FED" w:rsidRDefault="0098410D" w:rsidP="0025324B">
      <w:pPr>
        <w:pStyle w:val="DecHCase"/>
        <w:rPr>
          <w:lang w:val="it-IT"/>
        </w:rPr>
      </w:pPr>
      <w:r>
        <w:rPr>
          <w:lang w:val="sl"/>
        </w:rPr>
        <w:t>SODBA</w:t>
      </w:r>
      <w:r>
        <w:rPr>
          <w:lang w:val="sl"/>
        </w:rPr>
        <w:br/>
      </w:r>
    </w:p>
    <w:p w:rsidR="0025324B" w:rsidRPr="00111FED" w:rsidRDefault="0025324B" w:rsidP="00023353">
      <w:pPr>
        <w:pStyle w:val="JuPara"/>
        <w:pBdr>
          <w:top w:val="single" w:sz="4" w:space="1" w:color="auto"/>
          <w:left w:val="single" w:sz="4" w:space="4" w:color="auto"/>
          <w:bottom w:val="single" w:sz="4" w:space="1" w:color="auto"/>
          <w:right w:val="single" w:sz="4" w:space="4" w:color="auto"/>
        </w:pBdr>
        <w:ind w:firstLine="0"/>
        <w:rPr>
          <w:lang w:val="it-IT"/>
        </w:rPr>
      </w:pPr>
      <w:r>
        <w:rPr>
          <w:lang w:val="sl"/>
        </w:rPr>
        <w:t xml:space="preserve">10. člen • Svoboda izražanja • Zavrnitev vloge pritožnika za imenovanje v naziv sodnega izvedenca, </w:t>
      </w:r>
      <w:r w:rsidR="00161E7C">
        <w:rPr>
          <w:lang w:val="sl"/>
        </w:rPr>
        <w:t xml:space="preserve">ki </w:t>
      </w:r>
      <w:r>
        <w:rPr>
          <w:lang w:val="sl"/>
        </w:rPr>
        <w:t xml:space="preserve">je uspešno opravil izpit za sodnega izvedenca, zaradi njegovega bloga in pritožb, v katerih je kritiziral državne organe • Pri presojanju, ali je ukrep poseg v svobodo izražanja, vzporednice s sodno prakso o uporabi koncepta </w:t>
      </w:r>
      <w:r w:rsidR="006579D9">
        <w:rPr>
          <w:lang w:val="sl"/>
        </w:rPr>
        <w:t>"</w:t>
      </w:r>
      <w:r>
        <w:rPr>
          <w:lang w:val="sl"/>
        </w:rPr>
        <w:t>zasebnega življenja</w:t>
      </w:r>
      <w:r w:rsidR="006579D9">
        <w:rPr>
          <w:lang w:val="sl"/>
        </w:rPr>
        <w:t>"</w:t>
      </w:r>
      <w:r>
        <w:rPr>
          <w:lang w:val="sl"/>
        </w:rPr>
        <w:t xml:space="preserve"> iz 8. člena v zvezi z okoliščinami, povezanimi z zaposlovanjem • Bistveni elementi odločitve, ki se neposredno nanašajo na uresničevanje svobode izražanja • Potencialno zastraševalni učinek odločitve za vse, ki želijo opravljati funkcijo sodnega izvedenca • Odsotnost podrobne obrazložitve, kateri komentarji veljajo za žaljive • Odsotnost učinkovite in ustrezne sodne presoje pritožnikovih argumentov in zagotavljanja ravnovesja med konkurenčnimi trditvami in interesi</w:t>
      </w:r>
      <w:r w:rsidR="006579D9">
        <w:rPr>
          <w:lang w:val="sl"/>
        </w:rPr>
        <w:t xml:space="preserve">, </w:t>
      </w:r>
      <w:r>
        <w:rPr>
          <w:lang w:val="sl"/>
        </w:rPr>
        <w:t>prvi odstavek 6. člena (civilno) • Neupravičena zavrnitev ustne obravnave</w:t>
      </w:r>
    </w:p>
    <w:p w:rsidR="0025324B" w:rsidRPr="00111FED" w:rsidRDefault="0025324B" w:rsidP="0025324B">
      <w:pPr>
        <w:pStyle w:val="JuPara"/>
        <w:rPr>
          <w:lang w:val="it-IT"/>
        </w:rPr>
      </w:pPr>
    </w:p>
    <w:p w:rsidR="0098410D" w:rsidRPr="00111FED" w:rsidRDefault="0098410D" w:rsidP="0025324B">
      <w:pPr>
        <w:pStyle w:val="DecHCase"/>
        <w:rPr>
          <w:lang w:val="it-IT"/>
        </w:rPr>
      </w:pPr>
      <w:r>
        <w:rPr>
          <w:lang w:val="sl"/>
        </w:rPr>
        <w:t>STRASBOURG</w:t>
      </w:r>
    </w:p>
    <w:p w:rsidR="0098410D" w:rsidRPr="00111FED" w:rsidRDefault="00A57299" w:rsidP="0025324B">
      <w:pPr>
        <w:pStyle w:val="DecHCase"/>
        <w:rPr>
          <w:lang w:val="it-IT"/>
        </w:rPr>
      </w:pPr>
      <w:r>
        <w:rPr>
          <w:rFonts w:ascii="Times New Roman" w:hAnsi="Times New Roman" w:cs="Times New Roman"/>
          <w:lang w:val="sl"/>
        </w:rPr>
        <w:t>30. junij 2020</w:t>
      </w:r>
    </w:p>
    <w:p w:rsidR="00AC4CD4" w:rsidRPr="00111FED" w:rsidRDefault="00AC4CD4" w:rsidP="0025324B">
      <w:pPr>
        <w:pStyle w:val="JuPara"/>
        <w:rPr>
          <w:lang w:val="it-IT"/>
        </w:rPr>
      </w:pPr>
    </w:p>
    <w:p w:rsidR="00EE6D7B" w:rsidRPr="00111FED" w:rsidRDefault="00EE6D7B" w:rsidP="0025324B">
      <w:pPr>
        <w:pStyle w:val="JuPara"/>
        <w:rPr>
          <w:lang w:val="it-IT"/>
        </w:rPr>
      </w:pPr>
    </w:p>
    <w:p w:rsidR="0098410D" w:rsidRPr="00111FED" w:rsidRDefault="0098410D" w:rsidP="0025324B">
      <w:pPr>
        <w:rPr>
          <w:lang w:val="sl"/>
        </w:rPr>
      </w:pPr>
      <w:r>
        <w:rPr>
          <w:i/>
          <w:iCs/>
          <w:sz w:val="22"/>
          <w:lang w:val="sl"/>
        </w:rPr>
        <w:t>Ta sodba bo postala dokončna v okoliščinah, navedenih v drugem odstavku 44. člena konvencije. Mogoči so uredniški popravki.</w:t>
      </w:r>
    </w:p>
    <w:p w:rsidR="00EE6D7B" w:rsidRPr="00111FED" w:rsidRDefault="00EE6D7B" w:rsidP="0025324B">
      <w:pPr>
        <w:rPr>
          <w:lang w:val="sl"/>
        </w:rPr>
        <w:sectPr w:rsidR="00EE6D7B" w:rsidRPr="00111FED" w:rsidSect="00D66471">
          <w:headerReference w:type="default" r:id="rId11"/>
          <w:footerReference w:type="default" r:id="rId12"/>
          <w:headerReference w:type="first" r:id="rId13"/>
          <w:footerReference w:type="first" r:id="rId14"/>
          <w:footnotePr>
            <w:numRestart w:val="eachSect"/>
          </w:footnotePr>
          <w:endnotePr>
            <w:numFmt w:val="decimal"/>
          </w:endnotePr>
          <w:pgSz w:w="11906" w:h="16838" w:code="9"/>
          <w:pgMar w:top="2274" w:right="2274" w:bottom="2274" w:left="2274" w:header="1701" w:footer="720" w:gutter="0"/>
          <w:pgNumType w:start="1"/>
          <w:cols w:space="720"/>
          <w:noEndnote/>
          <w:titlePg/>
        </w:sectPr>
      </w:pPr>
    </w:p>
    <w:p w:rsidR="0098410D" w:rsidRPr="00111FED" w:rsidRDefault="0098410D" w:rsidP="0025324B">
      <w:pPr>
        <w:pStyle w:val="JuCase"/>
        <w:rPr>
          <w:lang w:val="sl"/>
        </w:rPr>
      </w:pPr>
      <w:r>
        <w:rPr>
          <w:bCs/>
          <w:lang w:val="sl"/>
        </w:rPr>
        <w:lastRenderedPageBreak/>
        <w:t>V zadevi Cimperšek proti Sloveniji</w:t>
      </w:r>
    </w:p>
    <w:p w:rsidR="009F4C8F" w:rsidRPr="00111FED" w:rsidRDefault="009F4C8F" w:rsidP="0025324B">
      <w:pPr>
        <w:pStyle w:val="JuPara"/>
        <w:rPr>
          <w:lang w:val="sl"/>
        </w:rPr>
      </w:pPr>
      <w:r>
        <w:rPr>
          <w:lang w:val="sl"/>
        </w:rPr>
        <w:t>Evropsko sodišče za človekove pravice (drugi oddelek) kot senat v sestavi:</w:t>
      </w:r>
    </w:p>
    <w:p w:rsidR="009F4C8F" w:rsidRPr="00111FED" w:rsidRDefault="00281E19" w:rsidP="0025324B">
      <w:pPr>
        <w:pStyle w:val="JuJudges"/>
        <w:rPr>
          <w:lang w:val="sl"/>
        </w:rPr>
      </w:pPr>
      <w:r>
        <w:rPr>
          <w:lang w:val="sl"/>
        </w:rPr>
        <w:tab/>
        <w:t xml:space="preserve">Jon </w:t>
      </w:r>
      <w:proofErr w:type="spellStart"/>
      <w:r>
        <w:rPr>
          <w:lang w:val="sl"/>
        </w:rPr>
        <w:t>Fridrik</w:t>
      </w:r>
      <w:proofErr w:type="spellEnd"/>
      <w:r>
        <w:rPr>
          <w:lang w:val="sl"/>
        </w:rPr>
        <w:t xml:space="preserve"> </w:t>
      </w:r>
      <w:proofErr w:type="spellStart"/>
      <w:r>
        <w:rPr>
          <w:lang w:val="sl"/>
        </w:rPr>
        <w:t>Kjølbro</w:t>
      </w:r>
      <w:proofErr w:type="spellEnd"/>
      <w:r>
        <w:rPr>
          <w:lang w:val="sl"/>
        </w:rPr>
        <w:t>, predsednik,</w:t>
      </w:r>
      <w:r>
        <w:rPr>
          <w:lang w:val="sl"/>
        </w:rPr>
        <w:br/>
      </w:r>
      <w:r>
        <w:rPr>
          <w:lang w:val="sl"/>
        </w:rPr>
        <w:tab/>
      </w:r>
      <w:proofErr w:type="spellStart"/>
      <w:r>
        <w:rPr>
          <w:lang w:val="sl"/>
        </w:rPr>
        <w:t>Valeriu</w:t>
      </w:r>
      <w:proofErr w:type="spellEnd"/>
      <w:r>
        <w:rPr>
          <w:lang w:val="sl"/>
        </w:rPr>
        <w:t xml:space="preserve"> </w:t>
      </w:r>
      <w:proofErr w:type="spellStart"/>
      <w:r>
        <w:rPr>
          <w:lang w:val="sl"/>
        </w:rPr>
        <w:t>Griţco</w:t>
      </w:r>
      <w:proofErr w:type="spellEnd"/>
      <w:r>
        <w:rPr>
          <w:lang w:val="sl"/>
        </w:rPr>
        <w:t>,</w:t>
      </w:r>
      <w:r>
        <w:rPr>
          <w:lang w:val="sl"/>
        </w:rPr>
        <w:br/>
      </w:r>
      <w:r>
        <w:rPr>
          <w:lang w:val="sl"/>
        </w:rPr>
        <w:tab/>
        <w:t>Marko Bošnjak,</w:t>
      </w:r>
      <w:r>
        <w:rPr>
          <w:lang w:val="sl"/>
        </w:rPr>
        <w:br/>
      </w:r>
      <w:r>
        <w:rPr>
          <w:lang w:val="sl"/>
        </w:rPr>
        <w:tab/>
        <w:t>Ivana Jelić,</w:t>
      </w:r>
      <w:r>
        <w:rPr>
          <w:lang w:val="sl"/>
        </w:rPr>
        <w:br/>
      </w:r>
      <w:r>
        <w:rPr>
          <w:lang w:val="sl"/>
        </w:rPr>
        <w:tab/>
      </w:r>
      <w:proofErr w:type="spellStart"/>
      <w:r>
        <w:rPr>
          <w:lang w:val="sl"/>
        </w:rPr>
        <w:t>Arnfinn</w:t>
      </w:r>
      <w:proofErr w:type="spellEnd"/>
      <w:r>
        <w:rPr>
          <w:lang w:val="sl"/>
        </w:rPr>
        <w:t xml:space="preserve"> </w:t>
      </w:r>
      <w:proofErr w:type="spellStart"/>
      <w:r>
        <w:rPr>
          <w:lang w:val="sl"/>
        </w:rPr>
        <w:t>Bårdsen</w:t>
      </w:r>
      <w:proofErr w:type="spellEnd"/>
      <w:r>
        <w:rPr>
          <w:lang w:val="sl"/>
        </w:rPr>
        <w:t>,</w:t>
      </w:r>
      <w:r>
        <w:rPr>
          <w:lang w:val="sl"/>
        </w:rPr>
        <w:br/>
      </w:r>
      <w:r>
        <w:rPr>
          <w:lang w:val="sl"/>
        </w:rPr>
        <w:tab/>
      </w:r>
      <w:proofErr w:type="spellStart"/>
      <w:r>
        <w:rPr>
          <w:lang w:val="sl"/>
        </w:rPr>
        <w:t>Darian</w:t>
      </w:r>
      <w:proofErr w:type="spellEnd"/>
      <w:r>
        <w:rPr>
          <w:lang w:val="sl"/>
        </w:rPr>
        <w:t xml:space="preserve"> Pavli,</w:t>
      </w:r>
      <w:r>
        <w:rPr>
          <w:lang w:val="sl"/>
        </w:rPr>
        <w:br/>
      </w:r>
      <w:r>
        <w:rPr>
          <w:lang w:val="sl"/>
        </w:rPr>
        <w:tab/>
      </w:r>
      <w:proofErr w:type="spellStart"/>
      <w:r>
        <w:rPr>
          <w:lang w:val="sl"/>
        </w:rPr>
        <w:t>Peeter</w:t>
      </w:r>
      <w:proofErr w:type="spellEnd"/>
      <w:r>
        <w:rPr>
          <w:lang w:val="sl"/>
        </w:rPr>
        <w:t xml:space="preserve"> </w:t>
      </w:r>
      <w:proofErr w:type="spellStart"/>
      <w:r>
        <w:rPr>
          <w:lang w:val="sl"/>
        </w:rPr>
        <w:t>Roosma</w:t>
      </w:r>
      <w:proofErr w:type="spellEnd"/>
      <w:r>
        <w:rPr>
          <w:lang w:val="sl"/>
        </w:rPr>
        <w:t>,</w:t>
      </w:r>
      <w:r>
        <w:rPr>
          <w:i/>
          <w:iCs/>
          <w:lang w:val="sl"/>
        </w:rPr>
        <w:t xml:space="preserve"> sodniki,</w:t>
      </w:r>
      <w:r>
        <w:rPr>
          <w:lang w:val="sl"/>
        </w:rPr>
        <w:br/>
        <w:t xml:space="preserve">in Hasan </w:t>
      </w:r>
      <w:proofErr w:type="spellStart"/>
      <w:r>
        <w:rPr>
          <w:lang w:val="sl"/>
        </w:rPr>
        <w:t>Bakırcı</w:t>
      </w:r>
      <w:proofErr w:type="spellEnd"/>
      <w:r>
        <w:rPr>
          <w:lang w:val="sl"/>
        </w:rPr>
        <w:t xml:space="preserve">, </w:t>
      </w:r>
      <w:r>
        <w:rPr>
          <w:i/>
          <w:iCs/>
          <w:lang w:val="sl"/>
        </w:rPr>
        <w:t>namestnik sodnega tajnika oddelka,</w:t>
      </w:r>
    </w:p>
    <w:p w:rsidR="00A57299" w:rsidRPr="00111FED" w:rsidRDefault="00A57299" w:rsidP="0025324B">
      <w:pPr>
        <w:pStyle w:val="JuPara"/>
        <w:rPr>
          <w:lang w:val="sl"/>
        </w:rPr>
      </w:pPr>
      <w:bookmarkStart w:id="2" w:name="ITMARKHavingStart"/>
      <w:bookmarkEnd w:id="2"/>
      <w:r>
        <w:rPr>
          <w:lang w:val="sl"/>
        </w:rPr>
        <w:t>ob upoštevanju:</w:t>
      </w:r>
    </w:p>
    <w:p w:rsidR="00A57299" w:rsidRPr="00111FED" w:rsidRDefault="00A57299" w:rsidP="0025324B">
      <w:pPr>
        <w:pStyle w:val="JuPara"/>
        <w:rPr>
          <w:lang w:val="sl"/>
        </w:rPr>
      </w:pPr>
      <w:r>
        <w:rPr>
          <w:lang w:val="sl"/>
        </w:rPr>
        <w:t>pritožbe proti Republiki Sloveniji, ki jo je po 34. členu Konvencije o varstvu človekovih pravic in temeljnih svoboščin (v nadaljnjem besedilu: konvencija) pri Sodišču 5. oktobra 2016 vložil slovenski državljan Jernej Cimperšek</w:t>
      </w:r>
      <w:r w:rsidR="00111FED">
        <w:rPr>
          <w:lang w:val="sl"/>
        </w:rPr>
        <w:t xml:space="preserve"> </w:t>
      </w:r>
      <w:r>
        <w:rPr>
          <w:lang w:val="sl"/>
        </w:rPr>
        <w:t>(v nadaljnjem besedilu: pritožnik);</w:t>
      </w:r>
    </w:p>
    <w:p w:rsidR="00A57299" w:rsidRPr="00111FED" w:rsidRDefault="00A57299" w:rsidP="0025324B">
      <w:pPr>
        <w:pStyle w:val="JuPara"/>
        <w:rPr>
          <w:lang w:val="sl"/>
        </w:rPr>
      </w:pPr>
      <w:r>
        <w:rPr>
          <w:lang w:val="sl"/>
        </w:rPr>
        <w:t xml:space="preserve">sklepa, da se slovensko vlado (v </w:t>
      </w:r>
      <w:r w:rsidR="002C7353" w:rsidRPr="002C7353">
        <w:rPr>
          <w:lang w:val="sl"/>
        </w:rPr>
        <w:t>nadaljnjem besedilu:</w:t>
      </w:r>
      <w:r>
        <w:rPr>
          <w:lang w:val="sl"/>
        </w:rPr>
        <w:t xml:space="preserve"> vlada) obvesti o pritožbi po prvem odstavku 6. člena (odsotnost ustne obravnave) in 10. členu konvencije in da se del pritožbe razglasi za nesprejemljiv;</w:t>
      </w:r>
    </w:p>
    <w:p w:rsidR="00A57299" w:rsidRPr="00111FED" w:rsidRDefault="00A57299" w:rsidP="0025324B">
      <w:pPr>
        <w:pStyle w:val="JuPara"/>
        <w:rPr>
          <w:lang w:val="sl"/>
        </w:rPr>
      </w:pPr>
      <w:r>
        <w:rPr>
          <w:lang w:val="sl"/>
        </w:rPr>
        <w:t>stališč strank;</w:t>
      </w:r>
    </w:p>
    <w:p w:rsidR="009F4C8F" w:rsidRPr="00111FED" w:rsidRDefault="009F4C8F" w:rsidP="0025324B">
      <w:pPr>
        <w:pStyle w:val="JuPara"/>
        <w:rPr>
          <w:lang w:val="sl"/>
        </w:rPr>
      </w:pPr>
      <w:r>
        <w:rPr>
          <w:lang w:val="sl"/>
        </w:rPr>
        <w:t>po razpravi, zaprti za javnost, ki je bila 2. junija 2020,</w:t>
      </w:r>
    </w:p>
    <w:p w:rsidR="009F4C8F" w:rsidRPr="00111FED" w:rsidRDefault="009F4C8F" w:rsidP="0025324B">
      <w:pPr>
        <w:pStyle w:val="JuPara"/>
        <w:rPr>
          <w:lang w:val="it-IT"/>
        </w:rPr>
      </w:pPr>
      <w:r>
        <w:rPr>
          <w:lang w:val="sl"/>
        </w:rPr>
        <w:t>izreka to sodbo, sprejeto navedenega dne:</w:t>
      </w:r>
    </w:p>
    <w:p w:rsidR="00A57299" w:rsidRPr="00111FED" w:rsidRDefault="00A57299" w:rsidP="0025324B">
      <w:pPr>
        <w:pStyle w:val="JuHHead"/>
        <w:numPr>
          <w:ilvl w:val="0"/>
          <w:numId w:val="0"/>
        </w:numPr>
        <w:rPr>
          <w:lang w:val="it-IT"/>
        </w:rPr>
      </w:pPr>
      <w:r>
        <w:rPr>
          <w:lang w:val="sl"/>
        </w:rPr>
        <w:t>UVOD</w:t>
      </w:r>
    </w:p>
    <w:p w:rsidR="00A57299" w:rsidRPr="00111FED" w:rsidRDefault="00A57299" w:rsidP="0025324B">
      <w:pPr>
        <w:pStyle w:val="JuPara"/>
        <w:rPr>
          <w:lang w:val="sl"/>
        </w:rPr>
      </w:pPr>
      <w:r>
        <w:rPr>
          <w:lang w:val="sl"/>
        </w:rPr>
        <w:t xml:space="preserve">Zadeva se nanaša na zavrnitev vloge pritožnika za naziv sodnega izvedenca, ker naj bi bil osebnostno neprimeren, in to predvsem zaradi vsebine njegovega bloga in pritožb na delo </w:t>
      </w:r>
      <w:r w:rsidR="003435AE">
        <w:rPr>
          <w:lang w:val="sl"/>
        </w:rPr>
        <w:t>M</w:t>
      </w:r>
      <w:r>
        <w:rPr>
          <w:lang w:val="sl"/>
        </w:rPr>
        <w:t>inistrstva za pravosodje. Pritožnik se je oprl na prvi odstavek 6. člena (glede odsotnosti ustne obravnave) in 10. člen konvencije.</w:t>
      </w:r>
    </w:p>
    <w:p w:rsidR="00A57299" w:rsidRPr="0025324B" w:rsidRDefault="00A57299" w:rsidP="0025324B">
      <w:pPr>
        <w:pStyle w:val="JuHHead"/>
        <w:numPr>
          <w:ilvl w:val="0"/>
          <w:numId w:val="27"/>
        </w:numPr>
      </w:pPr>
      <w:r>
        <w:rPr>
          <w:lang w:val="sl"/>
        </w:rPr>
        <w:t>DEJSTVA</w:t>
      </w:r>
    </w:p>
    <w:p w:rsidR="00A57299" w:rsidRPr="00B27F29"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1</w:t>
      </w:r>
      <w:r>
        <w:rPr>
          <w:lang w:val="sl"/>
        </w:rPr>
        <w:fldChar w:fldCharType="end"/>
      </w:r>
      <w:r>
        <w:rPr>
          <w:lang w:val="sl"/>
        </w:rPr>
        <w:t>.  Pritožnik je rojen leta 1960 in živi na Ptuju. Pritožnika je zastopala T. Cimperšek, odvetnica iz Celja.</w:t>
      </w:r>
    </w:p>
    <w:p w:rsidR="00A57299" w:rsidRPr="00B27F29"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2</w:t>
      </w:r>
      <w:r>
        <w:rPr>
          <w:lang w:val="sl"/>
        </w:rPr>
        <w:fldChar w:fldCharType="end"/>
      </w:r>
      <w:r>
        <w:rPr>
          <w:lang w:val="sl"/>
        </w:rPr>
        <w:t>.  Vlado je zastopala J. Morela, državna odvetnica.</w:t>
      </w:r>
    </w:p>
    <w:p w:rsidR="00A57299" w:rsidRPr="00B27F29"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w:t>
      </w:r>
      <w:r>
        <w:rPr>
          <w:lang w:val="sl"/>
        </w:rPr>
        <w:fldChar w:fldCharType="end"/>
      </w:r>
      <w:r>
        <w:rPr>
          <w:lang w:val="sl"/>
        </w:rPr>
        <w:t xml:space="preserve">.  V nadaljevanju so povzeta dejstva v zadevi, kot so jih </w:t>
      </w:r>
      <w:r w:rsidR="003435AE">
        <w:rPr>
          <w:lang w:val="sl"/>
        </w:rPr>
        <w:t xml:space="preserve">navedle </w:t>
      </w:r>
      <w:r>
        <w:rPr>
          <w:lang w:val="sl"/>
        </w:rPr>
        <w:t>stranke.</w:t>
      </w:r>
    </w:p>
    <w:bookmarkStart w:id="3" w:name="blog"/>
    <w:p w:rsidR="00A57299" w:rsidRPr="00B27F29"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w:t>
      </w:r>
      <w:r>
        <w:rPr>
          <w:lang w:val="sl"/>
        </w:rPr>
        <w:fldChar w:fldCharType="end"/>
      </w:r>
      <w:bookmarkEnd w:id="3"/>
      <w:r>
        <w:rPr>
          <w:lang w:val="sl"/>
        </w:rPr>
        <w:t>.  Pritožnik piše spletni blog “</w:t>
      </w:r>
      <w:proofErr w:type="spellStart"/>
      <w:r>
        <w:rPr>
          <w:i/>
          <w:iCs/>
          <w:lang w:val="sl"/>
        </w:rPr>
        <w:t>Polit’ka</w:t>
      </w:r>
      <w:proofErr w:type="spellEnd"/>
      <w:r>
        <w:rPr>
          <w:i/>
          <w:iCs/>
          <w:lang w:val="sl"/>
        </w:rPr>
        <w:t xml:space="preserve">, </w:t>
      </w:r>
      <w:proofErr w:type="spellStart"/>
      <w:r>
        <w:rPr>
          <w:i/>
          <w:iCs/>
          <w:lang w:val="sl"/>
        </w:rPr>
        <w:t>kuh’na</w:t>
      </w:r>
      <w:proofErr w:type="spellEnd"/>
      <w:r>
        <w:rPr>
          <w:i/>
          <w:iCs/>
          <w:lang w:val="sl"/>
        </w:rPr>
        <w:t xml:space="preserve"> &amp; babe</w:t>
      </w:r>
      <w:r>
        <w:rPr>
          <w:lang w:val="sl"/>
        </w:rPr>
        <w:t>” od leta 2013.</w:t>
      </w:r>
    </w:p>
    <w:p w:rsidR="00A57299" w:rsidRPr="006D5666" w:rsidRDefault="00A57299" w:rsidP="0025324B">
      <w:pPr>
        <w:pStyle w:val="JuHIRoman"/>
        <w:numPr>
          <w:ilvl w:val="1"/>
          <w:numId w:val="27"/>
        </w:numPr>
        <w:rPr>
          <w:lang w:val="en-US"/>
        </w:rPr>
      </w:pPr>
      <w:r>
        <w:rPr>
          <w:lang w:val="sl"/>
        </w:rPr>
        <w:t xml:space="preserve">Postopek </w:t>
      </w:r>
      <w:r w:rsidR="00204D17">
        <w:rPr>
          <w:lang w:val="sl"/>
        </w:rPr>
        <w:t>PRED</w:t>
      </w:r>
      <w:r>
        <w:rPr>
          <w:lang w:val="sl"/>
        </w:rPr>
        <w:t xml:space="preserve"> Ministrstv</w:t>
      </w:r>
      <w:r w:rsidR="00204D17">
        <w:rPr>
          <w:lang w:val="sl"/>
        </w:rPr>
        <w:t xml:space="preserve">OM </w:t>
      </w:r>
      <w:r>
        <w:rPr>
          <w:lang w:val="sl"/>
        </w:rPr>
        <w:t>za pravosodje</w:t>
      </w:r>
    </w:p>
    <w:bookmarkStart w:id="4" w:name="applyfortitle"/>
    <w:p w:rsidR="00A57299" w:rsidRPr="006579D9" w:rsidRDefault="00A57299" w:rsidP="00230DF8">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5</w:t>
      </w:r>
      <w:r>
        <w:rPr>
          <w:lang w:val="sl"/>
        </w:rPr>
        <w:fldChar w:fldCharType="end"/>
      </w:r>
      <w:bookmarkEnd w:id="4"/>
      <w:r>
        <w:rPr>
          <w:lang w:val="sl"/>
        </w:rPr>
        <w:t xml:space="preserve">.  Pritožnik, ki ima magisterij iz gradbeništva, je 25. aprila 2013 </w:t>
      </w:r>
      <w:r w:rsidR="003A3453">
        <w:rPr>
          <w:lang w:val="sl"/>
        </w:rPr>
        <w:t>po</w:t>
      </w:r>
      <w:r>
        <w:rPr>
          <w:lang w:val="sl"/>
        </w:rPr>
        <w:t xml:space="preserve">dal vlogo za naziv </w:t>
      </w:r>
      <w:r w:rsidR="006579D9">
        <w:rPr>
          <w:lang w:val="sl"/>
        </w:rPr>
        <w:t>"</w:t>
      </w:r>
      <w:r>
        <w:rPr>
          <w:lang w:val="sl"/>
        </w:rPr>
        <w:t>sodnega izvedenca za oceno posledic naravnih in drugih nesreč</w:t>
      </w:r>
      <w:r w:rsidR="006579D9">
        <w:rPr>
          <w:lang w:val="sl"/>
        </w:rPr>
        <w:t>"</w:t>
      </w:r>
      <w:r>
        <w:rPr>
          <w:lang w:val="sl"/>
        </w:rPr>
        <w:t>.</w:t>
      </w:r>
    </w:p>
    <w:bookmarkStart w:id="5" w:name="invitingtotest"/>
    <w:p w:rsidR="00A57299" w:rsidRPr="00111FED" w:rsidRDefault="00A57299" w:rsidP="0025324B">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sidR="00BA6DA6">
        <w:rPr>
          <w:noProof/>
          <w:lang w:val="sl"/>
        </w:rPr>
        <w:t>6</w:t>
      </w:r>
      <w:r>
        <w:rPr>
          <w:lang w:val="sl"/>
        </w:rPr>
        <w:fldChar w:fldCharType="end"/>
      </w:r>
      <w:bookmarkEnd w:id="5"/>
      <w:r>
        <w:rPr>
          <w:lang w:val="sl"/>
        </w:rPr>
        <w:t>.  27. avgusta 2013 je minister za pravosodje</w:t>
      </w:r>
      <w:r w:rsidR="00B65E23">
        <w:rPr>
          <w:lang w:val="sl"/>
        </w:rPr>
        <w:t xml:space="preserve"> (»minister«</w:t>
      </w:r>
      <w:r w:rsidR="006D5666">
        <w:rPr>
          <w:lang w:val="sl"/>
        </w:rPr>
        <w:t>)</w:t>
      </w:r>
      <w:r>
        <w:rPr>
          <w:lang w:val="sl"/>
        </w:rPr>
        <w:t xml:space="preserve"> izdal sklep, </w:t>
      </w:r>
      <w:r w:rsidR="003A3453">
        <w:rPr>
          <w:lang w:val="sl"/>
        </w:rPr>
        <w:t>s</w:t>
      </w:r>
      <w:r>
        <w:rPr>
          <w:lang w:val="sl"/>
        </w:rPr>
        <w:t xml:space="preserve"> kater</w:t>
      </w:r>
      <w:r w:rsidR="003A3453">
        <w:rPr>
          <w:lang w:val="sl"/>
        </w:rPr>
        <w:t>i</w:t>
      </w:r>
      <w:r>
        <w:rPr>
          <w:lang w:val="sl"/>
        </w:rPr>
        <w:t xml:space="preserve">m je pritožnika povabil na </w:t>
      </w:r>
      <w:r w:rsidR="003A3453">
        <w:rPr>
          <w:lang w:val="sl"/>
        </w:rPr>
        <w:t xml:space="preserve">opravljanje </w:t>
      </w:r>
      <w:r>
        <w:rPr>
          <w:lang w:val="sl"/>
        </w:rPr>
        <w:t>preizkus</w:t>
      </w:r>
      <w:r w:rsidR="003A3453">
        <w:rPr>
          <w:lang w:val="sl"/>
        </w:rPr>
        <w:t>a</w:t>
      </w:r>
      <w:r>
        <w:rPr>
          <w:lang w:val="sl"/>
        </w:rPr>
        <w:t xml:space="preserve"> za preverjanje strokovnega znanja. Glede drugih pogojev je bilo v sklepu navedeno, da je pritožnik predložil vse zahtevane dokumente. </w:t>
      </w:r>
    </w:p>
    <w:bookmarkStart w:id="6" w:name="passedthetest"/>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7</w:t>
      </w:r>
      <w:r>
        <w:rPr>
          <w:lang w:val="sl"/>
        </w:rPr>
        <w:fldChar w:fldCharType="end"/>
      </w:r>
      <w:bookmarkEnd w:id="6"/>
      <w:r>
        <w:rPr>
          <w:lang w:val="sl"/>
        </w:rPr>
        <w:t>.  Pritožnik je opravil preizkus pred šestčlansko komisijo, ki so jo sestavljali strokovnjaki z ustreznega področja. 19. maja 2014 je minister izdal potrdilo, da je pritožnik uspešno opravil preizkus.</w:t>
      </w:r>
    </w:p>
    <w:bookmarkStart w:id="7" w:name="letterscomplaining"/>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8</w:t>
      </w:r>
      <w:r>
        <w:rPr>
          <w:lang w:val="sl"/>
        </w:rPr>
        <w:fldChar w:fldCharType="end"/>
      </w:r>
      <w:bookmarkEnd w:id="7"/>
      <w:r>
        <w:rPr>
          <w:lang w:val="sl"/>
        </w:rPr>
        <w:t xml:space="preserve">.  Pritožnik je 10. in 23. junija 2014 na </w:t>
      </w:r>
      <w:r w:rsidR="00B65E23">
        <w:rPr>
          <w:lang w:val="sl"/>
        </w:rPr>
        <w:t>M</w:t>
      </w:r>
      <w:r>
        <w:rPr>
          <w:lang w:val="sl"/>
        </w:rPr>
        <w:t xml:space="preserve">inistrstvo </w:t>
      </w:r>
      <w:r w:rsidR="00B65E23">
        <w:rPr>
          <w:lang w:val="sl"/>
        </w:rPr>
        <w:t xml:space="preserve">za pravosodje (»ministrstvo«) </w:t>
      </w:r>
      <w:r>
        <w:rPr>
          <w:lang w:val="sl"/>
        </w:rPr>
        <w:t>poslal pismi, v katerih se je pritožil nad zamudo v postopku in zahteval, da mu omogočijo opraviti prisego (za sodnega izvedenca) pred poletnimi počitnicami.</w:t>
      </w:r>
    </w:p>
    <w:bookmarkStart w:id="8" w:name="rescheduledoath"/>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9</w:t>
      </w:r>
      <w:r>
        <w:rPr>
          <w:lang w:val="sl"/>
        </w:rPr>
        <w:fldChar w:fldCharType="end"/>
      </w:r>
      <w:bookmarkEnd w:id="8"/>
      <w:r>
        <w:rPr>
          <w:lang w:val="sl"/>
        </w:rPr>
        <w:t>.  Pritožnikova prisega je bila najprej določena za 4. julij 2014, 30. junija 2014 pa je bila prestavljena na 16. julij 2014.</w:t>
      </w:r>
    </w:p>
    <w:bookmarkStart w:id="9" w:name="APPemails"/>
    <w:p w:rsidR="00A57299" w:rsidRPr="00111FED" w:rsidRDefault="00A57299" w:rsidP="00D03E6C">
      <w:pPr>
        <w:pStyle w:val="JuPara"/>
        <w:rPr>
          <w:lang w:val="it-IT"/>
        </w:rPr>
      </w:pPr>
      <w:r>
        <w:rPr>
          <w:lang w:val="sl"/>
        </w:rPr>
        <w:fldChar w:fldCharType="begin"/>
      </w:r>
      <w:r>
        <w:rPr>
          <w:lang w:val="sl"/>
        </w:rPr>
        <w:instrText xml:space="preserve"> SEQ level0 \*arabic </w:instrText>
      </w:r>
      <w:r>
        <w:rPr>
          <w:lang w:val="sl"/>
        </w:rPr>
        <w:fldChar w:fldCharType="separate"/>
      </w:r>
      <w:r w:rsidR="00BA6DA6">
        <w:rPr>
          <w:noProof/>
          <w:lang w:val="sl"/>
        </w:rPr>
        <w:t>10</w:t>
      </w:r>
      <w:r>
        <w:rPr>
          <w:lang w:val="sl"/>
        </w:rPr>
        <w:fldChar w:fldCharType="end"/>
      </w:r>
      <w:bookmarkEnd w:id="9"/>
      <w:r>
        <w:rPr>
          <w:lang w:val="sl"/>
        </w:rPr>
        <w:t xml:space="preserve">.  Po tem je pritožnik na ministrstvo poslal elektronsko sporočilo, v katerem je zapisal: </w:t>
      </w:r>
      <w:r w:rsidR="006579D9">
        <w:rPr>
          <w:lang w:val="sl"/>
        </w:rPr>
        <w:t>"</w:t>
      </w:r>
      <w:r>
        <w:rPr>
          <w:lang w:val="sl"/>
        </w:rPr>
        <w:t xml:space="preserve">Delate se norca iz ljudi! Tako se v resni državi ne dela!” Pritožnik je tudi </w:t>
      </w:r>
      <w:r w:rsidR="003E2779">
        <w:rPr>
          <w:lang w:val="sl"/>
        </w:rPr>
        <w:t xml:space="preserve">drugim </w:t>
      </w:r>
      <w:r>
        <w:rPr>
          <w:lang w:val="sl"/>
        </w:rPr>
        <w:t>kandidatom za sodne izvedence, cenilce in tolmače, ki so čakali na prisego, poslal elektronsko sporočilo z naslednjo vsebino:</w:t>
      </w:r>
      <w:r w:rsidR="00AD750A">
        <w:rPr>
          <w:lang w:val="sl"/>
        </w:rPr>
        <w:t xml:space="preserve"> </w:t>
      </w:r>
      <w:r w:rsidR="006579D9">
        <w:rPr>
          <w:lang w:val="sl"/>
        </w:rPr>
        <w:t>"</w:t>
      </w:r>
      <w:r>
        <w:rPr>
          <w:lang w:val="sl"/>
        </w:rPr>
        <w:t xml:space="preserve">Sem poklical na MP v urad državne sekretarke 11. </w:t>
      </w:r>
      <w:r w:rsidR="002D729C">
        <w:rPr>
          <w:lang w:val="sl"/>
        </w:rPr>
        <w:t xml:space="preserve">junija, </w:t>
      </w:r>
      <w:r>
        <w:rPr>
          <w:lang w:val="sl"/>
        </w:rPr>
        <w:t xml:space="preserve">pa </w:t>
      </w:r>
      <w:r w:rsidR="002D729C">
        <w:rPr>
          <w:lang w:val="sl"/>
        </w:rPr>
        <w:t xml:space="preserve">se ne </w:t>
      </w:r>
      <w:r>
        <w:rPr>
          <w:lang w:val="sl"/>
        </w:rPr>
        <w:t xml:space="preserve"> more </w:t>
      </w:r>
      <w:r w:rsidR="002D729C">
        <w:rPr>
          <w:lang w:val="sl"/>
        </w:rPr>
        <w:t>nič zgoditi</w:t>
      </w:r>
      <w:r w:rsidR="006D5666">
        <w:rPr>
          <w:lang w:val="sl"/>
        </w:rPr>
        <w:t xml:space="preserve">, </w:t>
      </w:r>
      <w:r>
        <w:rPr>
          <w:lang w:val="sl"/>
        </w:rPr>
        <w:t xml:space="preserve">ker ima </w:t>
      </w:r>
      <w:r w:rsidR="002D729C">
        <w:rPr>
          <w:lang w:val="sl"/>
        </w:rPr>
        <w:t xml:space="preserve">ta </w:t>
      </w:r>
      <w:r>
        <w:rPr>
          <w:lang w:val="sl"/>
        </w:rPr>
        <w:t xml:space="preserve">B. A. [ime uslužbenke] dopust, so povedali v kabinetu, a mi smo nepomembni. Predlagam da še ostali pokličete </w:t>
      </w:r>
      <w:r w:rsidR="002D729C">
        <w:rPr>
          <w:rFonts w:cstheme="minorHAnsi"/>
          <w:lang w:val="sl"/>
        </w:rPr>
        <w:t>[</w:t>
      </w:r>
      <w:r>
        <w:rPr>
          <w:lang w:val="sl"/>
        </w:rPr>
        <w:t>tja</w:t>
      </w:r>
      <w:r w:rsidR="002D729C">
        <w:rPr>
          <w:rFonts w:cstheme="minorHAnsi"/>
          <w:lang w:val="sl"/>
        </w:rPr>
        <w:t>]</w:t>
      </w:r>
      <w:r>
        <w:rPr>
          <w:lang w:val="sl"/>
        </w:rPr>
        <w:t xml:space="preserve"> in se resno pritožite</w:t>
      </w:r>
      <w:r w:rsidR="002D729C">
        <w:rPr>
          <w:lang w:val="sl"/>
        </w:rPr>
        <w:t xml:space="preserve">; oni </w:t>
      </w:r>
      <w:r>
        <w:rPr>
          <w:lang w:val="sl"/>
        </w:rPr>
        <w:t>so čisto izgubili štrik...</w:t>
      </w:r>
      <w:r w:rsidR="006579D9">
        <w:rPr>
          <w:lang w:val="sl"/>
        </w:rPr>
        <w:t>"</w:t>
      </w:r>
      <w:r>
        <w:rPr>
          <w:lang w:val="sl"/>
        </w:rPr>
        <w:t>.</w:t>
      </w:r>
    </w:p>
    <w:bookmarkStart w:id="10" w:name="complaintrepresentative1July2014"/>
    <w:p w:rsidR="00A57299" w:rsidRPr="007930E6"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11</w:t>
      </w:r>
      <w:r>
        <w:rPr>
          <w:lang w:val="sl"/>
        </w:rPr>
        <w:fldChar w:fldCharType="end"/>
      </w:r>
      <w:bookmarkEnd w:id="10"/>
      <w:r>
        <w:rPr>
          <w:lang w:val="sl"/>
        </w:rPr>
        <w:t>.  1. julija 2014 je pritožnikov</w:t>
      </w:r>
      <w:r w:rsidR="002D0DAF">
        <w:rPr>
          <w:lang w:val="sl"/>
        </w:rPr>
        <w:t>a</w:t>
      </w:r>
      <w:r>
        <w:rPr>
          <w:lang w:val="sl"/>
        </w:rPr>
        <w:t xml:space="preserve"> </w:t>
      </w:r>
      <w:r w:rsidR="00AD750A">
        <w:rPr>
          <w:lang w:val="sl"/>
        </w:rPr>
        <w:t>pooblaščen</w:t>
      </w:r>
      <w:r w:rsidR="002D0DAF">
        <w:rPr>
          <w:lang w:val="sl"/>
        </w:rPr>
        <w:t xml:space="preserve">ka </w:t>
      </w:r>
      <w:r>
        <w:rPr>
          <w:lang w:val="sl"/>
        </w:rPr>
        <w:t>poslal</w:t>
      </w:r>
      <w:r w:rsidR="002D0DAF">
        <w:rPr>
          <w:lang w:val="sl"/>
        </w:rPr>
        <w:t>a</w:t>
      </w:r>
      <w:r>
        <w:rPr>
          <w:lang w:val="sl"/>
        </w:rPr>
        <w:t xml:space="preserve"> na ministrstvo pritožbo, v kateri je izrazil</w:t>
      </w:r>
      <w:r w:rsidR="002D0DAF">
        <w:rPr>
          <w:lang w:val="sl"/>
        </w:rPr>
        <w:t>a</w:t>
      </w:r>
      <w:r>
        <w:rPr>
          <w:lang w:val="sl"/>
        </w:rPr>
        <w:t xml:space="preserve"> nezadovoljstvo zaradi zamud, tokrat zaradi prestavitve prisege in </w:t>
      </w:r>
      <w:r w:rsidR="002D0DAF">
        <w:rPr>
          <w:lang w:val="sl"/>
        </w:rPr>
        <w:t>trdila</w:t>
      </w:r>
      <w:r>
        <w:rPr>
          <w:lang w:val="sl"/>
        </w:rPr>
        <w:t>, da je ministrstvo ravnalo nezakonito in v nasprotju z ustavo in da je nj</w:t>
      </w:r>
      <w:r w:rsidR="002D0DAF">
        <w:rPr>
          <w:lang w:val="sl"/>
        </w:rPr>
        <w:t xml:space="preserve">ihovo </w:t>
      </w:r>
      <w:r>
        <w:rPr>
          <w:lang w:val="sl"/>
        </w:rPr>
        <w:t>ravnanje neprofesionalno in nesprejemljivo.</w:t>
      </w:r>
    </w:p>
    <w:bookmarkStart w:id="11" w:name="MinistryinformsAPPdoubts"/>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12</w:t>
      </w:r>
      <w:r>
        <w:rPr>
          <w:lang w:val="sl"/>
        </w:rPr>
        <w:fldChar w:fldCharType="end"/>
      </w:r>
      <w:bookmarkEnd w:id="11"/>
      <w:r>
        <w:rPr>
          <w:lang w:val="sl"/>
        </w:rPr>
        <w:t xml:space="preserve">.  4. julija 2014 je ministrstvo pritožnika obvestilo, da na podlagi vsebine njegovega bloga, pritožbe z dne 1. julija 2014 (glej </w:t>
      </w:r>
      <w:r>
        <w:rPr>
          <w:lang w:val="sl"/>
        </w:rPr>
        <w:fldChar w:fldCharType="begin"/>
      </w:r>
      <w:r>
        <w:rPr>
          <w:lang w:val="sl"/>
        </w:rPr>
        <w:instrText xml:space="preserve"> REF complaintrepresentative1July2014 \h  \* MERGEFORMAT </w:instrText>
      </w:r>
      <w:r>
        <w:rPr>
          <w:lang w:val="sl"/>
        </w:rPr>
      </w:r>
      <w:r>
        <w:rPr>
          <w:lang w:val="sl"/>
        </w:rPr>
        <w:fldChar w:fldCharType="separate"/>
      </w:r>
      <w:r w:rsidR="00BA6DA6">
        <w:rPr>
          <w:lang w:val="sl"/>
        </w:rPr>
        <w:t>11</w:t>
      </w:r>
      <w:r>
        <w:rPr>
          <w:lang w:val="sl"/>
        </w:rPr>
        <w:fldChar w:fldCharType="end"/>
      </w:r>
      <w:r>
        <w:rPr>
          <w:lang w:val="sl"/>
        </w:rPr>
        <w:t xml:space="preserve">. odstavek) in dejstva, da je pritožnik drugim kandidatom poslal elektronska sporočila z žaljivimi pripombami na delo ministrstva, utemeljeno dvomi, da je pritožnik kot kandidat za naziv sodnega izvedenca, za to osebnostno primeren v skladu s 87. členom Zakona o sodiščih (glej 23. </w:t>
      </w:r>
      <w:r w:rsidR="002D6C7B">
        <w:rPr>
          <w:lang w:val="sl"/>
        </w:rPr>
        <w:t>odstavek</w:t>
      </w:r>
      <w:r>
        <w:rPr>
          <w:lang w:val="sl"/>
        </w:rPr>
        <w:t xml:space="preserve"> </w:t>
      </w:r>
      <w:r w:rsidR="002C7353">
        <w:rPr>
          <w:lang w:val="sl"/>
        </w:rPr>
        <w:t>spodaj</w:t>
      </w:r>
      <w:r w:rsidR="007930E6">
        <w:rPr>
          <w:lang w:val="sl"/>
        </w:rPr>
        <w:t>)</w:t>
      </w:r>
      <w:r>
        <w:rPr>
          <w:lang w:val="sl"/>
        </w:rPr>
        <w:t>.</w:t>
      </w:r>
    </w:p>
    <w:bookmarkStart w:id="12" w:name="APPrespondsdoubts"/>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13</w:t>
      </w:r>
      <w:r>
        <w:rPr>
          <w:lang w:val="sl"/>
        </w:rPr>
        <w:fldChar w:fldCharType="end"/>
      </w:r>
      <w:bookmarkEnd w:id="12"/>
      <w:r>
        <w:rPr>
          <w:lang w:val="sl"/>
        </w:rPr>
        <w:t>.  Pritožnik</w:t>
      </w:r>
      <w:r w:rsidR="00C84467">
        <w:rPr>
          <w:lang w:val="sl"/>
        </w:rPr>
        <w:t>, zastopan po odvetnici,</w:t>
      </w:r>
      <w:r>
        <w:rPr>
          <w:lang w:val="sl"/>
        </w:rPr>
        <w:t xml:space="preserve"> je v odgovoru na ministrovo pismo </w:t>
      </w:r>
      <w:r w:rsidR="00C84467">
        <w:rPr>
          <w:lang w:val="sl"/>
        </w:rPr>
        <w:t>trdil</w:t>
      </w:r>
      <w:r>
        <w:rPr>
          <w:lang w:val="sl"/>
        </w:rPr>
        <w:t xml:space="preserve">, da je minister njegovo kritiko razumel kot žalitev in da je bila odločitev o njegovem imenovanju že sprejeta, torej </w:t>
      </w:r>
      <w:r w:rsidR="00C84467">
        <w:rPr>
          <w:lang w:val="sl"/>
        </w:rPr>
        <w:t xml:space="preserve">bi bila  </w:t>
      </w:r>
      <w:r>
        <w:rPr>
          <w:lang w:val="sl"/>
        </w:rPr>
        <w:t xml:space="preserve">zavrnitev njegove vloge na tej stopnji postopka </w:t>
      </w:r>
      <w:r w:rsidR="00C84467">
        <w:rPr>
          <w:lang w:val="sl"/>
        </w:rPr>
        <w:t xml:space="preserve">znak </w:t>
      </w:r>
      <w:r>
        <w:rPr>
          <w:lang w:val="sl"/>
        </w:rPr>
        <w:t>neprofesionaln</w:t>
      </w:r>
      <w:r w:rsidR="00C84467">
        <w:rPr>
          <w:lang w:val="sl"/>
        </w:rPr>
        <w:t xml:space="preserve">ega dela ministrstva </w:t>
      </w:r>
      <w:r>
        <w:rPr>
          <w:lang w:val="sl"/>
        </w:rPr>
        <w:t>in avtoritarn</w:t>
      </w:r>
      <w:r w:rsidR="00C84467">
        <w:rPr>
          <w:lang w:val="sl"/>
        </w:rPr>
        <w:t xml:space="preserve">e </w:t>
      </w:r>
      <w:r>
        <w:rPr>
          <w:lang w:val="sl"/>
        </w:rPr>
        <w:t xml:space="preserve">države. </w:t>
      </w:r>
      <w:r w:rsidR="00692D6B">
        <w:rPr>
          <w:lang w:val="sl"/>
        </w:rPr>
        <w:t xml:space="preserve">Njegova pooblaščenka </w:t>
      </w:r>
      <w:r>
        <w:rPr>
          <w:lang w:val="sl"/>
        </w:rPr>
        <w:t>je tudi trdil</w:t>
      </w:r>
      <w:r w:rsidR="00692D6B">
        <w:rPr>
          <w:lang w:val="sl"/>
        </w:rPr>
        <w:t>a</w:t>
      </w:r>
      <w:r>
        <w:rPr>
          <w:lang w:val="sl"/>
        </w:rPr>
        <w:t>, da je pritožnikov blog nepomemben, da njegov namen ni žal</w:t>
      </w:r>
      <w:r w:rsidR="00692D6B">
        <w:rPr>
          <w:lang w:val="sl"/>
        </w:rPr>
        <w:t xml:space="preserve">itev </w:t>
      </w:r>
      <w:r>
        <w:rPr>
          <w:lang w:val="sl"/>
        </w:rPr>
        <w:t>in da ni v povezan z njegovim poklicem.</w:t>
      </w:r>
    </w:p>
    <w:bookmarkStart w:id="13" w:name="DecisionMP"/>
    <w:p w:rsidR="00A57299" w:rsidRPr="00111FED" w:rsidRDefault="00A57299" w:rsidP="00D03E6C">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14</w:t>
      </w:r>
      <w:r>
        <w:rPr>
          <w:lang w:val="sl"/>
        </w:rPr>
        <w:fldChar w:fldCharType="end"/>
      </w:r>
      <w:bookmarkEnd w:id="13"/>
      <w:r>
        <w:rPr>
          <w:lang w:val="sl"/>
        </w:rPr>
        <w:t>.  21. avgusta 2014 je minist</w:t>
      </w:r>
      <w:r w:rsidR="00B670DC">
        <w:rPr>
          <w:lang w:val="sl"/>
        </w:rPr>
        <w:t xml:space="preserve">er </w:t>
      </w:r>
      <w:r>
        <w:rPr>
          <w:lang w:val="sl"/>
        </w:rPr>
        <w:t>zavrnil pritožnikovo vlogo za</w:t>
      </w:r>
      <w:r w:rsidR="00111FED">
        <w:rPr>
          <w:lang w:val="sl"/>
        </w:rPr>
        <w:t xml:space="preserve"> </w:t>
      </w:r>
      <w:r>
        <w:rPr>
          <w:lang w:val="sl"/>
        </w:rPr>
        <w:t>naziv sodnega izvedenca. Skliceval se je na pritožnikove pritožbe glede dela ministrstva in naved</w:t>
      </w:r>
      <w:r w:rsidR="00B670DC">
        <w:rPr>
          <w:lang w:val="sl"/>
        </w:rPr>
        <w:t>e</w:t>
      </w:r>
      <w:r>
        <w:rPr>
          <w:lang w:val="sl"/>
        </w:rPr>
        <w:t xml:space="preserve">l, da so potem, ko so prejeli pritožbo z dne 1. julija 2014 (glej </w:t>
      </w:r>
      <w:r>
        <w:rPr>
          <w:lang w:val="sl"/>
        </w:rPr>
        <w:fldChar w:fldCharType="begin"/>
      </w:r>
      <w:r>
        <w:rPr>
          <w:lang w:val="sl"/>
        </w:rPr>
        <w:instrText xml:space="preserve"> REF complaintrepresentative1July2014 \h  \* MERGEFORMAT </w:instrText>
      </w:r>
      <w:r>
        <w:rPr>
          <w:lang w:val="sl"/>
        </w:rPr>
      </w:r>
      <w:r>
        <w:rPr>
          <w:lang w:val="sl"/>
        </w:rPr>
        <w:fldChar w:fldCharType="separate"/>
      </w:r>
      <w:r w:rsidR="00BA6DA6">
        <w:rPr>
          <w:lang w:val="sl"/>
        </w:rPr>
        <w:t>11</w:t>
      </w:r>
      <w:r>
        <w:rPr>
          <w:lang w:val="sl"/>
        </w:rPr>
        <w:fldChar w:fldCharType="end"/>
      </w:r>
      <w:r w:rsidR="00C30026">
        <w:rPr>
          <w:lang w:val="sl"/>
        </w:rPr>
        <w:t>.</w:t>
      </w:r>
      <w:r>
        <w:rPr>
          <w:lang w:val="sl"/>
        </w:rPr>
        <w:t xml:space="preserve"> odstavek zgoraj)</w:t>
      </w:r>
      <w:r w:rsidR="00111FED">
        <w:rPr>
          <w:lang w:val="sl"/>
        </w:rPr>
        <w:t xml:space="preserve"> </w:t>
      </w:r>
      <w:r>
        <w:rPr>
          <w:lang w:val="sl"/>
        </w:rPr>
        <w:t xml:space="preserve">javni uslužbenci izvedeli za </w:t>
      </w:r>
      <w:r w:rsidR="00B670DC">
        <w:rPr>
          <w:lang w:val="sl"/>
        </w:rPr>
        <w:t xml:space="preserve">pritožnikov </w:t>
      </w:r>
      <w:r>
        <w:rPr>
          <w:lang w:val="sl"/>
        </w:rPr>
        <w:t>spletni blog</w:t>
      </w:r>
      <w:r w:rsidR="00111FED">
        <w:rPr>
          <w:lang w:val="sl"/>
        </w:rPr>
        <w:t xml:space="preserve"> </w:t>
      </w:r>
      <w:r>
        <w:rPr>
          <w:lang w:val="sl"/>
        </w:rPr>
        <w:t>“</w:t>
      </w:r>
      <w:proofErr w:type="spellStart"/>
      <w:r>
        <w:rPr>
          <w:i/>
          <w:iCs/>
          <w:lang w:val="sl"/>
        </w:rPr>
        <w:t>Polit’ka</w:t>
      </w:r>
      <w:proofErr w:type="spellEnd"/>
      <w:r>
        <w:rPr>
          <w:i/>
          <w:iCs/>
          <w:lang w:val="sl"/>
        </w:rPr>
        <w:t xml:space="preserve">, </w:t>
      </w:r>
      <w:proofErr w:type="spellStart"/>
      <w:r>
        <w:rPr>
          <w:i/>
          <w:iCs/>
          <w:lang w:val="sl"/>
        </w:rPr>
        <w:t>kuh’na</w:t>
      </w:r>
      <w:proofErr w:type="spellEnd"/>
      <w:r>
        <w:rPr>
          <w:i/>
          <w:iCs/>
          <w:lang w:val="sl"/>
        </w:rPr>
        <w:t xml:space="preserve"> &amp; babe</w:t>
      </w:r>
      <w:r>
        <w:rPr>
          <w:lang w:val="sl"/>
        </w:rPr>
        <w:t xml:space="preserve">” (glej </w:t>
      </w:r>
      <w:r>
        <w:rPr>
          <w:lang w:val="sl"/>
        </w:rPr>
        <w:fldChar w:fldCharType="begin"/>
      </w:r>
      <w:r>
        <w:rPr>
          <w:lang w:val="sl"/>
        </w:rPr>
        <w:instrText xml:space="preserve"> REF complaintrepresentative1July2014 \h  \* MERGEFORMAT </w:instrText>
      </w:r>
      <w:r>
        <w:rPr>
          <w:lang w:val="sl"/>
        </w:rPr>
      </w:r>
      <w:r>
        <w:rPr>
          <w:lang w:val="sl"/>
        </w:rPr>
        <w:fldChar w:fldCharType="separate"/>
      </w:r>
      <w:r w:rsidR="00BA6DA6">
        <w:rPr>
          <w:lang w:val="sl"/>
        </w:rPr>
        <w:t>11</w:t>
      </w:r>
      <w:r>
        <w:rPr>
          <w:lang w:val="sl"/>
        </w:rPr>
        <w:fldChar w:fldCharType="end"/>
      </w:r>
      <w:r w:rsidR="002D6C7B">
        <w:rPr>
          <w:lang w:val="sl"/>
        </w:rPr>
        <w:t>.</w:t>
      </w:r>
      <w:r w:rsidR="007930E6">
        <w:rPr>
          <w:lang w:val="sl"/>
        </w:rPr>
        <w:t xml:space="preserve"> </w:t>
      </w:r>
      <w:r>
        <w:rPr>
          <w:lang w:val="sl"/>
        </w:rPr>
        <w:t>odstavek zgoraj).</w:t>
      </w:r>
      <w:r w:rsidR="00111FED">
        <w:rPr>
          <w:lang w:val="sl"/>
        </w:rPr>
        <w:t xml:space="preserve"> </w:t>
      </w:r>
      <w:r>
        <w:rPr>
          <w:lang w:val="sl"/>
        </w:rPr>
        <w:t xml:space="preserve">Minister je med </w:t>
      </w:r>
      <w:r>
        <w:rPr>
          <w:lang w:val="sl"/>
        </w:rPr>
        <w:lastRenderedPageBreak/>
        <w:t xml:space="preserve">drugim navedel, da </w:t>
      </w:r>
      <w:r w:rsidR="006579D9">
        <w:rPr>
          <w:lang w:val="sl"/>
        </w:rPr>
        <w:t>"</w:t>
      </w:r>
      <w:r>
        <w:rPr>
          <w:lang w:val="sl"/>
        </w:rPr>
        <w:t>[pritožnik] ne le objavlja družbeno kritične prispevke, ampak tudi žaljivo piše o državnih organih, vidnih pr</w:t>
      </w:r>
      <w:r w:rsidR="007930E6">
        <w:rPr>
          <w:lang w:val="sl"/>
        </w:rPr>
        <w:t>edstavnikih političnega in družb</w:t>
      </w:r>
      <w:r>
        <w:rPr>
          <w:lang w:val="sl"/>
        </w:rPr>
        <w:t>enega življenja ter nekaterih drugih osebah</w:t>
      </w:r>
      <w:r w:rsidR="006579D9">
        <w:rPr>
          <w:lang w:val="sl"/>
        </w:rPr>
        <w:t>"</w:t>
      </w:r>
      <w:r>
        <w:rPr>
          <w:lang w:val="sl"/>
        </w:rPr>
        <w:t xml:space="preserve">. Poleg tega je </w:t>
      </w:r>
      <w:r w:rsidR="007930E6">
        <w:rPr>
          <w:lang w:val="sl"/>
        </w:rPr>
        <w:t>menil</w:t>
      </w:r>
      <w:r>
        <w:rPr>
          <w:lang w:val="sl"/>
        </w:rPr>
        <w:t>, da je pritožnik v številnih e-sporočilih na neprimeren in žaljiv način zahteval, da minister in njegovi uslužbenci organizirajo zadevno prisego pred poletnimi počitnicami. Na podlagi pritožnikovega bloga - za katerega je minist</w:t>
      </w:r>
      <w:r w:rsidR="000C6C1B">
        <w:rPr>
          <w:lang w:val="sl"/>
        </w:rPr>
        <w:t xml:space="preserve">rstvo </w:t>
      </w:r>
      <w:r>
        <w:rPr>
          <w:lang w:val="sl"/>
        </w:rPr>
        <w:t xml:space="preserve"> izvedel</w:t>
      </w:r>
      <w:r w:rsidR="000C6C1B">
        <w:rPr>
          <w:lang w:val="sl"/>
        </w:rPr>
        <w:t>o</w:t>
      </w:r>
      <w:r>
        <w:rPr>
          <w:lang w:val="sl"/>
        </w:rPr>
        <w:t xml:space="preserve"> šele potem, ko je </w:t>
      </w:r>
      <w:r w:rsidR="00B670DC">
        <w:rPr>
          <w:lang w:val="sl"/>
        </w:rPr>
        <w:t xml:space="preserve">pritožnika </w:t>
      </w:r>
      <w:r>
        <w:rPr>
          <w:lang w:val="sl"/>
        </w:rPr>
        <w:t xml:space="preserve">že </w:t>
      </w:r>
      <w:r w:rsidR="00B670DC">
        <w:rPr>
          <w:lang w:val="sl"/>
        </w:rPr>
        <w:t>po</w:t>
      </w:r>
      <w:r>
        <w:rPr>
          <w:lang w:val="sl"/>
        </w:rPr>
        <w:t xml:space="preserve">vabilo na prisego - in </w:t>
      </w:r>
      <w:r w:rsidR="00B670DC">
        <w:rPr>
          <w:lang w:val="sl"/>
        </w:rPr>
        <w:t xml:space="preserve">njegovih </w:t>
      </w:r>
      <w:r>
        <w:rPr>
          <w:lang w:val="sl"/>
        </w:rPr>
        <w:t xml:space="preserve">pritožb, </w:t>
      </w:r>
      <w:r w:rsidR="00B670DC">
        <w:rPr>
          <w:lang w:val="sl"/>
        </w:rPr>
        <w:t xml:space="preserve">od katerih je nekatere poslal po </w:t>
      </w:r>
      <w:r>
        <w:rPr>
          <w:lang w:val="sl"/>
        </w:rPr>
        <w:t xml:space="preserve">e-pošti, se je minister odločil, da pritožnik ni osebnostno primeren za sodnega izvedenca po 87. členu Zakona o sodiščih (glej </w:t>
      </w:r>
      <w:r>
        <w:rPr>
          <w:lang w:val="sl"/>
        </w:rPr>
        <w:fldChar w:fldCharType="begin"/>
      </w:r>
      <w:r>
        <w:rPr>
          <w:lang w:val="sl"/>
        </w:rPr>
        <w:instrText xml:space="preserve"> REF CAsection87 \h  \* MERGEFORMAT </w:instrText>
      </w:r>
      <w:r>
        <w:rPr>
          <w:lang w:val="sl"/>
        </w:rPr>
      </w:r>
      <w:r>
        <w:rPr>
          <w:lang w:val="sl"/>
        </w:rPr>
        <w:fldChar w:fldCharType="separate"/>
      </w:r>
      <w:r w:rsidR="00BA6DA6">
        <w:rPr>
          <w:lang w:val="sl"/>
        </w:rPr>
        <w:t>23</w:t>
      </w:r>
      <w:r>
        <w:rPr>
          <w:lang w:val="sl"/>
        </w:rPr>
        <w:fldChar w:fldCharType="end"/>
      </w:r>
      <w:r w:rsidR="00C30026">
        <w:rPr>
          <w:lang w:val="sl"/>
        </w:rPr>
        <w:t>.</w:t>
      </w:r>
      <w:r>
        <w:rPr>
          <w:lang w:val="sl"/>
        </w:rPr>
        <w:t xml:space="preserve"> odstavek spodaj).</w:t>
      </w:r>
    </w:p>
    <w:bookmarkStart w:id="14" w:name="DecisionMP2"/>
    <w:p w:rsidR="00A57299" w:rsidRPr="00111FED" w:rsidRDefault="00A57299" w:rsidP="0025324B">
      <w:pPr>
        <w:pStyle w:val="JuPara"/>
        <w:rPr>
          <w:lang w:val="it-IT"/>
        </w:rPr>
      </w:pPr>
      <w:r>
        <w:rPr>
          <w:lang w:val="sl"/>
        </w:rPr>
        <w:fldChar w:fldCharType="begin"/>
      </w:r>
      <w:r>
        <w:rPr>
          <w:lang w:val="sl"/>
        </w:rPr>
        <w:instrText xml:space="preserve"> SEQ level0 \*arabic </w:instrText>
      </w:r>
      <w:r>
        <w:rPr>
          <w:lang w:val="sl"/>
        </w:rPr>
        <w:fldChar w:fldCharType="separate"/>
      </w:r>
      <w:r w:rsidR="00BA6DA6">
        <w:rPr>
          <w:noProof/>
          <w:lang w:val="sl"/>
        </w:rPr>
        <w:t>15</w:t>
      </w:r>
      <w:r>
        <w:rPr>
          <w:lang w:val="sl"/>
        </w:rPr>
        <w:fldChar w:fldCharType="end"/>
      </w:r>
      <w:bookmarkEnd w:id="14"/>
      <w:r>
        <w:rPr>
          <w:lang w:val="sl"/>
        </w:rPr>
        <w:t>.  Minister je navedel, da sodni izvedenci niso le visoko usposobljeni posamezniki, ampak tudi osebe, vredne javnega zaupanja in zaupanja strank v sodnih postopkih, kar pomeni, da morajo biti osebnostno in moralno primerne za opravljanje dela sodnega izvedenca. V tej zvezi je spomnil na pomembnost delovanja sodnih izvedencev v sodnih postopkih, kjer bi pritožnikova ravnanja in žaljivo naslavljanje državnih institucij in posameznikov lahko povzročili težke posledice pri varovanju ugleda sodišč in države, zato po mnenju ministra tega ne gre dopuščati. Minister je kot neprepričljivega tudi zavrnil pritožnikov argument, da blog berejo samo njegovi prijatelji in zato nima nobene teže, saj je javno dostopen in je ministrstvo do njega prišlo brez vsakih težav. Nadalje je zavrnil argument, da dejstvo, da je pritožnik vitez, kaže na njegove visoke etične in moralne standarde, ob ugotovitvi, da</w:t>
      </w:r>
      <w:r w:rsidR="00111FED">
        <w:rPr>
          <w:lang w:val="sl"/>
        </w:rPr>
        <w:t xml:space="preserve"> </w:t>
      </w:r>
      <w:r>
        <w:rPr>
          <w:lang w:val="sl"/>
        </w:rPr>
        <w:t>človek izkazuje resnične moralne in etične standarde s svojim vedenjem. Ministrovo mnenje je, da pisanje žaljivega bloga in blatenje državnih institucij in posameznikov, ki delujejo v očeh javnosti, ni dokaz takšnih standardov. Drugačna ministrova odločitev glede pritožnikove</w:t>
      </w:r>
      <w:r w:rsidR="00F7300D">
        <w:rPr>
          <w:lang w:val="sl"/>
        </w:rPr>
        <w:t xml:space="preserve"> vloge </w:t>
      </w:r>
      <w:r>
        <w:rPr>
          <w:lang w:val="sl"/>
        </w:rPr>
        <w:t>bi bila v nasprotju z razlago pravnega standarda osebnostne primernosti.</w:t>
      </w:r>
    </w:p>
    <w:bookmarkStart w:id="15" w:name="DecisionMP3"/>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16</w:t>
      </w:r>
      <w:r>
        <w:rPr>
          <w:lang w:val="sl"/>
        </w:rPr>
        <w:fldChar w:fldCharType="end"/>
      </w:r>
      <w:bookmarkEnd w:id="15"/>
      <w:r>
        <w:rPr>
          <w:lang w:val="sl"/>
        </w:rPr>
        <w:t xml:space="preserve">.  Minister je tudi poudaril, da lahko </w:t>
      </w:r>
      <w:r w:rsidR="00F7300D">
        <w:rPr>
          <w:lang w:val="sl"/>
        </w:rPr>
        <w:t>presoja</w:t>
      </w:r>
      <w:r>
        <w:rPr>
          <w:lang w:val="sl"/>
        </w:rPr>
        <w:t>, ali pritožnik izpolnjuje pogoje za sodnega izvedenca</w:t>
      </w:r>
      <w:r w:rsidR="005F359C">
        <w:rPr>
          <w:lang w:val="sl"/>
        </w:rPr>
        <w:t>,</w:t>
      </w:r>
      <w:r>
        <w:rPr>
          <w:lang w:val="sl"/>
        </w:rPr>
        <w:t xml:space="preserve"> </w:t>
      </w:r>
      <w:r w:rsidR="00F7300D">
        <w:rPr>
          <w:lang w:val="sl"/>
        </w:rPr>
        <w:t xml:space="preserve">ob </w:t>
      </w:r>
      <w:r>
        <w:rPr>
          <w:lang w:val="sl"/>
        </w:rPr>
        <w:t>upošteva</w:t>
      </w:r>
      <w:r w:rsidR="00F7300D">
        <w:rPr>
          <w:lang w:val="sl"/>
        </w:rPr>
        <w:t xml:space="preserve">nju </w:t>
      </w:r>
      <w:r>
        <w:rPr>
          <w:lang w:val="sl"/>
        </w:rPr>
        <w:t>celotn</w:t>
      </w:r>
      <w:r w:rsidR="00F7300D">
        <w:rPr>
          <w:lang w:val="sl"/>
        </w:rPr>
        <w:t xml:space="preserve">ega </w:t>
      </w:r>
      <w:r>
        <w:rPr>
          <w:lang w:val="sl"/>
        </w:rPr>
        <w:t>postop</w:t>
      </w:r>
      <w:r w:rsidR="00F7300D">
        <w:rPr>
          <w:lang w:val="sl"/>
        </w:rPr>
        <w:t>ka</w:t>
      </w:r>
      <w:r>
        <w:rPr>
          <w:lang w:val="sl"/>
        </w:rPr>
        <w:t xml:space="preserve">, ki je zaključen šele z dnem, ko kandidat izreče prisego. Glede pritožnikove svobode izražanja je minister </w:t>
      </w:r>
      <w:r w:rsidR="00F7300D">
        <w:rPr>
          <w:lang w:val="sl"/>
        </w:rPr>
        <w:t>navedel</w:t>
      </w:r>
      <w:r>
        <w:rPr>
          <w:lang w:val="sl"/>
        </w:rPr>
        <w:t xml:space="preserve">, da zavrnitev </w:t>
      </w:r>
      <w:r w:rsidR="00F7300D">
        <w:rPr>
          <w:lang w:val="sl"/>
        </w:rPr>
        <w:t xml:space="preserve">njegove vloge ni omejila </w:t>
      </w:r>
      <w:r>
        <w:rPr>
          <w:lang w:val="sl"/>
        </w:rPr>
        <w:t xml:space="preserve">njegove </w:t>
      </w:r>
      <w:r w:rsidR="000C6C1B">
        <w:rPr>
          <w:lang w:val="sl"/>
        </w:rPr>
        <w:t xml:space="preserve">svobode </w:t>
      </w:r>
      <w:r>
        <w:rPr>
          <w:lang w:val="sl"/>
        </w:rPr>
        <w:t>izražanja</w:t>
      </w:r>
      <w:r w:rsidR="000C6C1B">
        <w:rPr>
          <w:lang w:val="sl"/>
        </w:rPr>
        <w:t xml:space="preserve">, ampak </w:t>
      </w:r>
      <w:r w:rsidR="00F7300D">
        <w:rPr>
          <w:lang w:val="sl"/>
        </w:rPr>
        <w:t xml:space="preserve">je bila </w:t>
      </w:r>
      <w:r>
        <w:rPr>
          <w:lang w:val="sl"/>
        </w:rPr>
        <w:t xml:space="preserve">posledica tega, da pritožnik ni izpolnil pogojev, </w:t>
      </w:r>
      <w:r w:rsidR="00F7300D">
        <w:rPr>
          <w:lang w:val="sl"/>
        </w:rPr>
        <w:t xml:space="preserve">zahtevanih </w:t>
      </w:r>
      <w:r>
        <w:rPr>
          <w:lang w:val="sl"/>
        </w:rPr>
        <w:t xml:space="preserve">za </w:t>
      </w:r>
      <w:r w:rsidR="00767B50">
        <w:rPr>
          <w:lang w:val="sl"/>
        </w:rPr>
        <w:t xml:space="preserve">podelitev </w:t>
      </w:r>
      <w:r>
        <w:rPr>
          <w:lang w:val="sl"/>
        </w:rPr>
        <w:t>naziva sodn</w:t>
      </w:r>
      <w:r w:rsidR="0088634A">
        <w:rPr>
          <w:lang w:val="sl"/>
        </w:rPr>
        <w:t xml:space="preserve">ega </w:t>
      </w:r>
      <w:r>
        <w:rPr>
          <w:lang w:val="sl"/>
        </w:rPr>
        <w:t>izveden</w:t>
      </w:r>
      <w:r w:rsidR="0088634A">
        <w:rPr>
          <w:lang w:val="sl"/>
        </w:rPr>
        <w:t>ca</w:t>
      </w:r>
      <w:r>
        <w:rPr>
          <w:lang w:val="sl"/>
        </w:rPr>
        <w:t xml:space="preserve">. Pritožnik ni izpolnil pogojev za pridobitev naziva sodni izvedenec, lahko pa nadaljuje s </w:t>
      </w:r>
      <w:r w:rsidR="00767B50">
        <w:rPr>
          <w:lang w:val="sl"/>
        </w:rPr>
        <w:t xml:space="preserve">svojim </w:t>
      </w:r>
      <w:r>
        <w:rPr>
          <w:lang w:val="sl"/>
        </w:rPr>
        <w:t>svobodnim izražanjem na svojem javno dostopnem blogu.</w:t>
      </w:r>
    </w:p>
    <w:p w:rsidR="00A57299" w:rsidRPr="0025324B" w:rsidRDefault="00A57299" w:rsidP="0025324B">
      <w:pPr>
        <w:pStyle w:val="JuHIRoman"/>
        <w:numPr>
          <w:ilvl w:val="1"/>
          <w:numId w:val="27"/>
        </w:numPr>
      </w:pPr>
      <w:r>
        <w:rPr>
          <w:lang w:val="sl"/>
        </w:rPr>
        <w:t>Sodni postopki</w:t>
      </w:r>
    </w:p>
    <w:bookmarkStart w:id="16" w:name="APPclaim"/>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17</w:t>
      </w:r>
      <w:r>
        <w:rPr>
          <w:lang w:val="sl"/>
        </w:rPr>
        <w:fldChar w:fldCharType="end"/>
      </w:r>
      <w:bookmarkEnd w:id="16"/>
      <w:r>
        <w:rPr>
          <w:lang w:val="sl"/>
        </w:rPr>
        <w:t>.  22. se</w:t>
      </w:r>
      <w:r w:rsidRPr="002C609B">
        <w:rPr>
          <w:lang w:val="sl"/>
        </w:rPr>
        <w:t>pte</w:t>
      </w:r>
      <w:r>
        <w:rPr>
          <w:lang w:val="sl"/>
        </w:rPr>
        <w:t xml:space="preserve">mbra 2014 je pritožnik vložil tožbo na upravno sodišče, </w:t>
      </w:r>
      <w:r w:rsidR="002C609B">
        <w:rPr>
          <w:lang w:val="sl"/>
        </w:rPr>
        <w:t>s</w:t>
      </w:r>
      <w:r>
        <w:rPr>
          <w:lang w:val="sl"/>
        </w:rPr>
        <w:t xml:space="preserve"> kater</w:t>
      </w:r>
      <w:r w:rsidR="002C609B">
        <w:rPr>
          <w:lang w:val="sl"/>
        </w:rPr>
        <w:t>o</w:t>
      </w:r>
      <w:r>
        <w:rPr>
          <w:lang w:val="sl"/>
        </w:rPr>
        <w:t xml:space="preserve"> je izpodbijal ministrovo odločitev in zatrjeval, da bi moral minister, namesto da krši njegove zakonske in ustavne pravice, vključno </w:t>
      </w:r>
      <w:r w:rsidR="002C609B">
        <w:rPr>
          <w:lang w:val="sl"/>
        </w:rPr>
        <w:t xml:space="preserve">z njegovo </w:t>
      </w:r>
      <w:r>
        <w:rPr>
          <w:lang w:val="sl"/>
        </w:rPr>
        <w:t xml:space="preserve">pravico </w:t>
      </w:r>
      <w:r w:rsidR="00A66535">
        <w:rPr>
          <w:lang w:val="sl"/>
        </w:rPr>
        <w:t xml:space="preserve">svobodnega </w:t>
      </w:r>
      <w:r>
        <w:rPr>
          <w:lang w:val="sl"/>
        </w:rPr>
        <w:t xml:space="preserve">izražanja, sprejeti njegovo kritiko. Predlagal je tudi zaslišanje več prič, ki bi lahko potrdile dejstvo, da blog berejo samo njegovi </w:t>
      </w:r>
      <w:r>
        <w:rPr>
          <w:lang w:val="sl"/>
        </w:rPr>
        <w:lastRenderedPageBreak/>
        <w:t>prijatelji in da je strokovno usposobljen za mesto sodnega izvedenca in ima zahtevane osebnostne lastnosti.</w:t>
      </w:r>
    </w:p>
    <w:bookmarkStart w:id="17" w:name="APPpleadingshearing"/>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18</w:t>
      </w:r>
      <w:r>
        <w:rPr>
          <w:lang w:val="sl"/>
        </w:rPr>
        <w:fldChar w:fldCharType="end"/>
      </w:r>
      <w:bookmarkEnd w:id="17"/>
      <w:r>
        <w:rPr>
          <w:lang w:val="sl"/>
        </w:rPr>
        <w:t>.  5. marca 2015 je pritožnik predložil svoja stališča in zahteval, da se opravi obravnava. Izpodbijal je ministrovo razlago 87. člena Zakona o sodiščih in zatrjeval, da minister ne more celovito oceniti njegovih osebnostnih lastnosti samo na podlagi e-sporočil, pritožb in bloga. Nadalje je oporekal, da bi bilo njegovo pisanje bloga kakor koli relevantno za njegovo delo sodnega izvedenca.</w:t>
      </w:r>
    </w:p>
    <w:bookmarkStart w:id="18" w:name="AdministrativeCourt"/>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19</w:t>
      </w:r>
      <w:r>
        <w:rPr>
          <w:lang w:val="sl"/>
        </w:rPr>
        <w:fldChar w:fldCharType="end"/>
      </w:r>
      <w:bookmarkEnd w:id="18"/>
      <w:r>
        <w:rPr>
          <w:lang w:val="sl"/>
        </w:rPr>
        <w:t xml:space="preserve">.  Upravno sodišče je 7. </w:t>
      </w:r>
      <w:r w:rsidR="00FE47DD">
        <w:rPr>
          <w:lang w:val="sl"/>
        </w:rPr>
        <w:t>aprila</w:t>
      </w:r>
      <w:r>
        <w:rPr>
          <w:lang w:val="sl"/>
        </w:rPr>
        <w:t xml:space="preserve"> 2015 izdalo sodbo in zavrnilo pritožnikovo tožbo. Povzelo je ministrovo odločitev (glej</w:t>
      </w:r>
      <w:r w:rsidR="00700F4F">
        <w:rPr>
          <w:lang w:val="sl"/>
        </w:rPr>
        <w:t xml:space="preserve"> 14.</w:t>
      </w:r>
      <w:r w:rsidR="00C30026">
        <w:rPr>
          <w:lang w:val="sl"/>
        </w:rPr>
        <w:t>.–</w:t>
      </w:r>
      <w:r w:rsidR="00700F4F">
        <w:rPr>
          <w:lang w:val="sl"/>
        </w:rPr>
        <w:t>16.</w:t>
      </w:r>
      <w:r w:rsidR="00C30026">
        <w:rPr>
          <w:lang w:val="sl"/>
        </w:rPr>
        <w:t>.</w:t>
      </w:r>
      <w:r>
        <w:rPr>
          <w:lang w:val="sl"/>
        </w:rPr>
        <w:t xml:space="preserve"> odstavek zgoraj) in pritožnikove trditve (glej </w:t>
      </w:r>
      <w:r>
        <w:rPr>
          <w:lang w:val="sl"/>
        </w:rPr>
        <w:fldChar w:fldCharType="begin"/>
      </w:r>
      <w:r>
        <w:rPr>
          <w:lang w:val="sl"/>
        </w:rPr>
        <w:instrText xml:space="preserve"> REF APPclaim \h  \* MERGEFORMAT </w:instrText>
      </w:r>
      <w:r>
        <w:rPr>
          <w:lang w:val="sl"/>
        </w:rPr>
      </w:r>
      <w:r>
        <w:rPr>
          <w:lang w:val="sl"/>
        </w:rPr>
        <w:fldChar w:fldCharType="separate"/>
      </w:r>
      <w:r w:rsidR="00BA6DA6">
        <w:rPr>
          <w:lang w:val="sl"/>
        </w:rPr>
        <w:t>17</w:t>
      </w:r>
      <w:r>
        <w:rPr>
          <w:lang w:val="sl"/>
        </w:rPr>
        <w:fldChar w:fldCharType="end"/>
      </w:r>
      <w:r w:rsidR="00C30026">
        <w:rPr>
          <w:lang w:val="sl"/>
        </w:rPr>
        <w:t>.</w:t>
      </w:r>
      <w:r>
        <w:rPr>
          <w:lang w:val="sl"/>
        </w:rPr>
        <w:t xml:space="preserve"> in </w:t>
      </w:r>
      <w:r>
        <w:rPr>
          <w:lang w:val="sl"/>
        </w:rPr>
        <w:fldChar w:fldCharType="begin"/>
      </w:r>
      <w:r>
        <w:rPr>
          <w:lang w:val="sl"/>
        </w:rPr>
        <w:instrText xml:space="preserve"> REF APPpleadingshearing \h  \* MERGEFORMAT </w:instrText>
      </w:r>
      <w:r>
        <w:rPr>
          <w:lang w:val="sl"/>
        </w:rPr>
      </w:r>
      <w:r>
        <w:rPr>
          <w:lang w:val="sl"/>
        </w:rPr>
        <w:fldChar w:fldCharType="separate"/>
      </w:r>
      <w:r w:rsidR="00BA6DA6">
        <w:rPr>
          <w:lang w:val="sl"/>
        </w:rPr>
        <w:t>18</w:t>
      </w:r>
      <w:r>
        <w:rPr>
          <w:lang w:val="sl"/>
        </w:rPr>
        <w:fldChar w:fldCharType="end"/>
      </w:r>
      <w:r w:rsidR="00C30026">
        <w:rPr>
          <w:lang w:val="sl"/>
        </w:rPr>
        <w:t>.</w:t>
      </w:r>
      <w:r>
        <w:rPr>
          <w:lang w:val="sl"/>
        </w:rPr>
        <w:t xml:space="preserve"> odstavek zgoraj) ter ugotovilo, da gre pri sporu za vprašanje, ali pritožnik izpolnjuje pogoj osebnostne primernosti, kot ga opredeljuje 87. člen Zakona o sodiščih</w:t>
      </w:r>
      <w:r w:rsidR="00111FED">
        <w:rPr>
          <w:lang w:val="sl"/>
        </w:rPr>
        <w:t xml:space="preserve"> </w:t>
      </w:r>
      <w:r>
        <w:rPr>
          <w:lang w:val="sl"/>
        </w:rPr>
        <w:t xml:space="preserve">(glej </w:t>
      </w:r>
      <w:r w:rsidR="007906FF">
        <w:rPr>
          <w:lang w:val="sl"/>
        </w:rPr>
        <w:t>23</w:t>
      </w:r>
      <w:r w:rsidR="00DD2FB9">
        <w:rPr>
          <w:lang w:val="sl"/>
        </w:rPr>
        <w:t>.</w:t>
      </w:r>
      <w:r w:rsidR="007906FF">
        <w:rPr>
          <w:lang w:val="sl"/>
        </w:rPr>
        <w:t xml:space="preserve"> odstavek</w:t>
      </w:r>
      <w:r w:rsidR="00111FED">
        <w:rPr>
          <w:lang w:val="sl"/>
        </w:rPr>
        <w:t xml:space="preserve"> </w:t>
      </w:r>
      <w:r>
        <w:rPr>
          <w:lang w:val="sl"/>
        </w:rPr>
        <w:t xml:space="preserve">spodaj). V zvezi </w:t>
      </w:r>
      <w:r w:rsidR="00700F4F">
        <w:rPr>
          <w:lang w:val="sl"/>
        </w:rPr>
        <w:t xml:space="preserve">s tem </w:t>
      </w:r>
      <w:r>
        <w:rPr>
          <w:lang w:val="sl"/>
        </w:rPr>
        <w:t xml:space="preserve">je trdilo, da so osebnostne lastnosti </w:t>
      </w:r>
      <w:r w:rsidR="00700F4F">
        <w:rPr>
          <w:lang w:val="sl"/>
        </w:rPr>
        <w:t xml:space="preserve">določene na podlagi </w:t>
      </w:r>
      <w:r>
        <w:rPr>
          <w:lang w:val="sl"/>
        </w:rPr>
        <w:t xml:space="preserve">dejstev, ki se nanašajo na kandidatovo osebnost in delo. Sodišče je menilo, da je minister pravilno presodil dejstva in uporabil ustrezne </w:t>
      </w:r>
      <w:r w:rsidR="00282C74">
        <w:rPr>
          <w:lang w:val="sl"/>
        </w:rPr>
        <w:t>materialnopravne</w:t>
      </w:r>
      <w:r>
        <w:rPr>
          <w:lang w:val="sl"/>
        </w:rPr>
        <w:t xml:space="preserve"> določbe. Poudarilo je, da je sodni izvedenec imenovan </w:t>
      </w:r>
      <w:r w:rsidR="00700F4F">
        <w:rPr>
          <w:lang w:val="sl"/>
        </w:rPr>
        <w:t>s trenutkom</w:t>
      </w:r>
      <w:r>
        <w:rPr>
          <w:lang w:val="sl"/>
        </w:rPr>
        <w:t xml:space="preserve">, ko </w:t>
      </w:r>
      <w:r w:rsidR="00700F4F">
        <w:rPr>
          <w:lang w:val="sl"/>
        </w:rPr>
        <w:t xml:space="preserve">kandidat </w:t>
      </w:r>
      <w:r>
        <w:rPr>
          <w:lang w:val="sl"/>
        </w:rPr>
        <w:t xml:space="preserve">pred ministrom izreče prisego. Zato ministrova odločitev, da pritožnik nima zahtevanih osebnostnih lastnosti, ni bila sprejeta prepozno. Na podlagi utemeljitve sporne ministrove odločitve je sodišče presodilo, da pritožnik dejansko nima zahtevanih osebnostnih lastnosti in da zato ni bilo potrebe po preučitvi ostalih argumentov, ki so za zakonito in pravilno odločitev nepomembni. </w:t>
      </w:r>
      <w:r w:rsidR="00700F4F">
        <w:rPr>
          <w:lang w:val="sl"/>
        </w:rPr>
        <w:t xml:space="preserve">Nazadnje </w:t>
      </w:r>
      <w:r>
        <w:rPr>
          <w:lang w:val="sl"/>
        </w:rPr>
        <w:t>je sodišče zavrnilo razpis glavne obravnave, saj je ugotovilo, da v skladu z drugo alinejo drugega odstavka 59. člena Zakona o upravnem sporu nova dejstva in dokazi niso pomembni za odločitev</w:t>
      </w:r>
      <w:r w:rsidR="007906FF">
        <w:rPr>
          <w:lang w:val="sl"/>
        </w:rPr>
        <w:t xml:space="preserve"> (glej 26 odstavek spodaj)</w:t>
      </w:r>
      <w:r>
        <w:rPr>
          <w:lang w:val="sl"/>
        </w:rPr>
        <w:t>.</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20</w:t>
      </w:r>
      <w:r>
        <w:rPr>
          <w:lang w:val="sl"/>
        </w:rPr>
        <w:fldChar w:fldCharType="end"/>
      </w:r>
      <w:r>
        <w:rPr>
          <w:lang w:val="sl"/>
        </w:rPr>
        <w:t>.  Pritožnik je nato vložil revizijo. 16. septembra 2015 je vrhovno sodišče predlog zavr</w:t>
      </w:r>
      <w:r w:rsidR="007906FF">
        <w:rPr>
          <w:lang w:val="sl"/>
        </w:rPr>
        <w:t>glo</w:t>
      </w:r>
      <w:r>
        <w:rPr>
          <w:lang w:val="sl"/>
        </w:rPr>
        <w:t xml:space="preserve"> z utemeljitvijo, da </w:t>
      </w:r>
      <w:r w:rsidR="00282C74">
        <w:rPr>
          <w:lang w:val="sl"/>
        </w:rPr>
        <w:t>pritožniku ni uspelo</w:t>
      </w:r>
      <w:r>
        <w:rPr>
          <w:lang w:val="sl"/>
        </w:rPr>
        <w:t xml:space="preserve"> </w:t>
      </w:r>
      <w:r w:rsidR="007906FF">
        <w:rPr>
          <w:lang w:val="sl"/>
        </w:rPr>
        <w:t>iz</w:t>
      </w:r>
      <w:r>
        <w:rPr>
          <w:lang w:val="sl"/>
        </w:rPr>
        <w:t>kazati, da gre za pomembno pravno vprašanje ali da bo izpodbijana sodba imela zelo pomembne posledice.</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21</w:t>
      </w:r>
      <w:r>
        <w:rPr>
          <w:lang w:val="sl"/>
        </w:rPr>
        <w:fldChar w:fldCharType="end"/>
      </w:r>
      <w:r>
        <w:rPr>
          <w:lang w:val="sl"/>
        </w:rPr>
        <w:t xml:space="preserve">.  23. novembra 2015 je pritožnik vložil pobudo za </w:t>
      </w:r>
      <w:r w:rsidR="003F5ECE">
        <w:rPr>
          <w:lang w:val="sl"/>
        </w:rPr>
        <w:t xml:space="preserve">oceno ustavnosti </w:t>
      </w:r>
      <w:r>
        <w:rPr>
          <w:lang w:val="sl"/>
        </w:rPr>
        <w:t xml:space="preserve"> 73. člena Zakona o upravnem sporu (glej </w:t>
      </w:r>
      <w:r w:rsidR="003F5ECE">
        <w:rPr>
          <w:lang w:val="sl"/>
        </w:rPr>
        <w:t>26.</w:t>
      </w:r>
      <w:r>
        <w:rPr>
          <w:lang w:val="sl"/>
        </w:rPr>
        <w:t xml:space="preserve"> odstavek spodaj) in ustavno pritožbo, v kateri</w:t>
      </w:r>
      <w:r w:rsidR="003F5ECE">
        <w:rPr>
          <w:lang w:val="sl"/>
        </w:rPr>
        <w:t>h</w:t>
      </w:r>
      <w:r>
        <w:rPr>
          <w:lang w:val="sl"/>
        </w:rPr>
        <w:t xml:space="preserve"> je ponovil svoje prejšnje pritožbe.</w:t>
      </w:r>
    </w:p>
    <w:bookmarkStart w:id="19" w:name="ConstCourtdecision"/>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22</w:t>
      </w:r>
      <w:r>
        <w:rPr>
          <w:lang w:val="sl"/>
        </w:rPr>
        <w:fldChar w:fldCharType="end"/>
      </w:r>
      <w:bookmarkEnd w:id="19"/>
      <w:r>
        <w:rPr>
          <w:lang w:val="sl"/>
        </w:rPr>
        <w:t xml:space="preserve">.  Ustavno sodišče je dne 19. aprila 2016 pritožnikovo pobudo za </w:t>
      </w:r>
      <w:r w:rsidR="003F5ECE">
        <w:rPr>
          <w:lang w:val="sl"/>
        </w:rPr>
        <w:t xml:space="preserve">oceno ustavnosti </w:t>
      </w:r>
      <w:r>
        <w:rPr>
          <w:lang w:val="sl"/>
        </w:rPr>
        <w:t>zavr</w:t>
      </w:r>
      <w:r w:rsidR="003F5ECE">
        <w:rPr>
          <w:lang w:val="sl"/>
        </w:rPr>
        <w:t xml:space="preserve">glo zaradi pomanjkanja pravnega interesa </w:t>
      </w:r>
      <w:r>
        <w:rPr>
          <w:lang w:val="sl"/>
        </w:rPr>
        <w:t>in odločilo, da pritožnikove ustavne pritožbe ne sprejme v obravnavo.</w:t>
      </w:r>
    </w:p>
    <w:p w:rsidR="00A57299" w:rsidRPr="0025324B" w:rsidRDefault="00A57299" w:rsidP="0025324B">
      <w:pPr>
        <w:pStyle w:val="JuHHead"/>
        <w:numPr>
          <w:ilvl w:val="0"/>
          <w:numId w:val="27"/>
        </w:numPr>
      </w:pPr>
      <w:r>
        <w:rPr>
          <w:lang w:val="sl"/>
        </w:rPr>
        <w:t>UPOŠTEVNI ZAKONODAJNI OKVIR IN PRAKSA</w:t>
      </w:r>
    </w:p>
    <w:bookmarkStart w:id="20" w:name="CAsection87"/>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23</w:t>
      </w:r>
      <w:r>
        <w:rPr>
          <w:lang w:val="sl"/>
        </w:rPr>
        <w:fldChar w:fldCharType="end"/>
      </w:r>
      <w:bookmarkEnd w:id="20"/>
      <w:r>
        <w:rPr>
          <w:lang w:val="sl"/>
        </w:rPr>
        <w:t xml:space="preserve">.  V skladu s 87. členom Zakona o sodiščih, ki je veljal v </w:t>
      </w:r>
      <w:r w:rsidR="003C7E29">
        <w:rPr>
          <w:lang w:val="sl"/>
        </w:rPr>
        <w:t xml:space="preserve">relevantnem </w:t>
      </w:r>
      <w:r>
        <w:rPr>
          <w:lang w:val="sl"/>
        </w:rPr>
        <w:t>času</w:t>
      </w:r>
      <w:r w:rsidR="003C7E29">
        <w:rPr>
          <w:lang w:val="sl"/>
        </w:rPr>
        <w:t xml:space="preserve"> </w:t>
      </w:r>
      <w:r>
        <w:rPr>
          <w:lang w:val="sl"/>
        </w:rPr>
        <w:t>(Uradni list RS, št. 76/07 s spremembami in dopolnitvami), je za sodnega izvedenca</w:t>
      </w:r>
      <w:r w:rsidR="00111FED">
        <w:rPr>
          <w:lang w:val="sl"/>
        </w:rPr>
        <w:t xml:space="preserve"> </w:t>
      </w:r>
      <w:r>
        <w:rPr>
          <w:lang w:val="sl"/>
        </w:rPr>
        <w:t>imenovan</w:t>
      </w:r>
      <w:r w:rsidR="00111FED">
        <w:rPr>
          <w:lang w:val="sl"/>
        </w:rPr>
        <w:t xml:space="preserve"> </w:t>
      </w:r>
      <w:r>
        <w:rPr>
          <w:lang w:val="sl"/>
        </w:rPr>
        <w:t>lahko, kdor:</w:t>
      </w:r>
    </w:p>
    <w:p w:rsidR="00A57299" w:rsidRPr="00B27F29" w:rsidRDefault="00A57299" w:rsidP="0025324B">
      <w:pPr>
        <w:pStyle w:val="JuListi"/>
        <w:numPr>
          <w:ilvl w:val="2"/>
          <w:numId w:val="22"/>
        </w:numPr>
        <w:rPr>
          <w:lang w:val="sl"/>
        </w:rPr>
      </w:pPr>
      <w:r>
        <w:rPr>
          <w:lang w:val="sl"/>
        </w:rPr>
        <w:lastRenderedPageBreak/>
        <w:t>je državljan Republike Slovenije ali države članice Evropske unije ali države članice Evropskega gospodarskega prostora in aktivno obvlada slovenski jezik;</w:t>
      </w:r>
    </w:p>
    <w:p w:rsidR="00A57299" w:rsidRPr="0025324B" w:rsidRDefault="00A57299" w:rsidP="0025324B">
      <w:pPr>
        <w:pStyle w:val="JuListi"/>
        <w:numPr>
          <w:ilvl w:val="2"/>
          <w:numId w:val="22"/>
        </w:numPr>
      </w:pPr>
      <w:r>
        <w:rPr>
          <w:lang w:val="sl"/>
        </w:rPr>
        <w:t>je poslovno sposoben;</w:t>
      </w:r>
    </w:p>
    <w:p w:rsidR="00A57299" w:rsidRPr="0025324B" w:rsidRDefault="00A57299" w:rsidP="0025324B">
      <w:pPr>
        <w:pStyle w:val="JuListi"/>
        <w:numPr>
          <w:ilvl w:val="2"/>
          <w:numId w:val="22"/>
        </w:numPr>
      </w:pPr>
      <w:r>
        <w:rPr>
          <w:lang w:val="sl"/>
        </w:rPr>
        <w:t>je osebnostno primeren;</w:t>
      </w:r>
    </w:p>
    <w:p w:rsidR="00A57299" w:rsidRPr="0025324B" w:rsidRDefault="00A57299" w:rsidP="0025324B">
      <w:pPr>
        <w:pStyle w:val="JuListi"/>
        <w:numPr>
          <w:ilvl w:val="2"/>
          <w:numId w:val="22"/>
        </w:numPr>
      </w:pPr>
      <w:r>
        <w:rPr>
          <w:lang w:val="sl"/>
        </w:rPr>
        <w:t>ni bil pravnomočno obsojen za naklepno kaznivo dejanje, ki se preganja po uradni dolžnosti;</w:t>
      </w:r>
    </w:p>
    <w:p w:rsidR="00A57299" w:rsidRPr="0025324B" w:rsidRDefault="00A57299" w:rsidP="0025324B">
      <w:pPr>
        <w:pStyle w:val="JuListi"/>
        <w:numPr>
          <w:ilvl w:val="2"/>
          <w:numId w:val="22"/>
        </w:numPr>
      </w:pPr>
      <w:r>
        <w:rPr>
          <w:lang w:val="sl"/>
        </w:rPr>
        <w:t>ima univerzitetno izobrazbo in ima ustrezno strokovno znanje ter praktične sposobnosti in izkušnje za določeno vrsto izvedenskega del</w:t>
      </w:r>
      <w:r w:rsidR="00282C74">
        <w:rPr>
          <w:lang w:val="sl"/>
        </w:rPr>
        <w:t>a</w:t>
      </w:r>
      <w:r>
        <w:rPr>
          <w:lang w:val="sl"/>
        </w:rPr>
        <w:t xml:space="preserve">; </w:t>
      </w:r>
    </w:p>
    <w:p w:rsidR="00A57299" w:rsidRPr="0025324B" w:rsidRDefault="00A57299" w:rsidP="0025324B">
      <w:pPr>
        <w:pStyle w:val="JuListi"/>
        <w:numPr>
          <w:ilvl w:val="2"/>
          <w:numId w:val="22"/>
        </w:numPr>
      </w:pPr>
      <w:r>
        <w:rPr>
          <w:lang w:val="sl"/>
        </w:rPr>
        <w:t xml:space="preserve">ima šest let delovnih izkušenj s področja, na katerem želi opravljati izvedensko delo in </w:t>
      </w:r>
    </w:p>
    <w:p w:rsidR="00A57299" w:rsidRPr="0025324B" w:rsidRDefault="00A57299" w:rsidP="0025324B">
      <w:pPr>
        <w:pStyle w:val="JuListi"/>
        <w:numPr>
          <w:ilvl w:val="2"/>
          <w:numId w:val="22"/>
        </w:numPr>
      </w:pPr>
      <w:r>
        <w:rPr>
          <w:lang w:val="sl"/>
        </w:rPr>
        <w:t xml:space="preserve">ne opravlja dejavnosti, ki ni združljiva s sodnim </w:t>
      </w:r>
      <w:proofErr w:type="spellStart"/>
      <w:r>
        <w:rPr>
          <w:lang w:val="sl"/>
        </w:rPr>
        <w:t>izvedeništvom</w:t>
      </w:r>
      <w:proofErr w:type="spellEnd"/>
      <w:r>
        <w:rPr>
          <w:lang w:val="sl"/>
        </w:rPr>
        <w:t>.</w:t>
      </w:r>
    </w:p>
    <w:p w:rsidR="00A57299" w:rsidRPr="0025324B" w:rsidRDefault="00A57299" w:rsidP="0025324B">
      <w:pPr>
        <w:pStyle w:val="JuPara"/>
      </w:pPr>
      <w:r>
        <w:rPr>
          <w:rStyle w:val="JuParaChar"/>
          <w:lang w:val="sl"/>
        </w:rPr>
        <w:t>Ni osebnostno primeren za delo izvedenca, kdor se je ali se obnaša tako, da je mogoče na podlagi njegovega ravnanja utemeljeno sklepati, da izvedenskega dela ne bo opravljal pošteno in vestno.</w:t>
      </w:r>
    </w:p>
    <w:bookmarkStart w:id="21" w:name="ActonCourtExperts"/>
    <w:p w:rsidR="00A57299" w:rsidRPr="0025324B" w:rsidRDefault="00A57299" w:rsidP="0025324B">
      <w:pPr>
        <w:pStyle w:val="JuPara"/>
      </w:pPr>
      <w:r>
        <w:rPr>
          <w:lang w:val="sl"/>
        </w:rPr>
        <w:fldChar w:fldCharType="begin"/>
      </w:r>
      <w:r>
        <w:rPr>
          <w:lang w:val="sl"/>
        </w:rPr>
        <w:instrText xml:space="preserve"> SEQ level0 \*arabic </w:instrText>
      </w:r>
      <w:r>
        <w:rPr>
          <w:lang w:val="sl"/>
        </w:rPr>
        <w:fldChar w:fldCharType="separate"/>
      </w:r>
      <w:r w:rsidR="00BA6DA6">
        <w:rPr>
          <w:noProof/>
          <w:lang w:val="sl"/>
        </w:rPr>
        <w:t>24</w:t>
      </w:r>
      <w:r>
        <w:rPr>
          <w:lang w:val="sl"/>
        </w:rPr>
        <w:fldChar w:fldCharType="end"/>
      </w:r>
      <w:bookmarkEnd w:id="21"/>
      <w:r>
        <w:rPr>
          <w:lang w:val="sl"/>
        </w:rPr>
        <w:t>.  5. julija 2018 je začel veljati Zakon o sodnih izvedencih, sodnih cenilcih in sodnih tolmačih (Uradni list RS, št. 22/18) Drugi odstavek 16. člena tega zakona osebnostno primernost opredeljuje s temi besedami:</w:t>
      </w:r>
    </w:p>
    <w:p w:rsidR="00A57299" w:rsidRPr="0025324B" w:rsidRDefault="006579D9" w:rsidP="00DD2FB9">
      <w:pPr>
        <w:pStyle w:val="JuQuot"/>
      </w:pPr>
      <w:r>
        <w:rPr>
          <w:lang w:val="sl"/>
        </w:rPr>
        <w:t>"</w:t>
      </w:r>
      <w:r w:rsidR="00A57299">
        <w:rPr>
          <w:lang w:val="sl"/>
        </w:rPr>
        <w:t xml:space="preserve">[...] ni osebnostno primeren tisti, čigar delo oziroma ravnanje ne izkazuje utemeljenega pričakovanja, da bo izvedensko delo [...] opravljal pošteno ali vestno oziroma ne izkazuje utemeljenega pričakovanja, da bo varoval ugled in verodostojnost sodnega izvedenstva [...]. </w:t>
      </w:r>
    </w:p>
    <w:bookmarkStart w:id="22" w:name="CAappointmentdate"/>
    <w:p w:rsidR="00A57299" w:rsidRPr="00DD2FB9"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25</w:t>
      </w:r>
      <w:r>
        <w:rPr>
          <w:lang w:val="sl"/>
        </w:rPr>
        <w:fldChar w:fldCharType="end"/>
      </w:r>
      <w:bookmarkEnd w:id="22"/>
      <w:r>
        <w:rPr>
          <w:lang w:val="sl"/>
        </w:rPr>
        <w:t xml:space="preserve">.   Sodni izvedenci so imenovani z dnem, ko pred ministrom </w:t>
      </w:r>
      <w:r w:rsidR="00254749">
        <w:rPr>
          <w:lang w:val="sl"/>
        </w:rPr>
        <w:t xml:space="preserve">za pravosodje </w:t>
      </w:r>
      <w:r>
        <w:rPr>
          <w:lang w:val="sl"/>
        </w:rPr>
        <w:t>izrečejo prisego (prvi odstavek 88. člena Zakona o sodiščih).</w:t>
      </w:r>
    </w:p>
    <w:bookmarkStart w:id="23" w:name="ZUS1"/>
    <w:p w:rsidR="00A57299" w:rsidRPr="00111FED" w:rsidRDefault="00A57299" w:rsidP="0025324B">
      <w:pPr>
        <w:pStyle w:val="JuPara"/>
        <w:rPr>
          <w:i/>
          <w:lang w:val="sl"/>
        </w:rPr>
      </w:pPr>
      <w:r>
        <w:rPr>
          <w:lang w:val="sl"/>
        </w:rPr>
        <w:fldChar w:fldCharType="begin"/>
      </w:r>
      <w:r>
        <w:rPr>
          <w:lang w:val="sl"/>
        </w:rPr>
        <w:instrText xml:space="preserve"> SEQ level0 \*arabic </w:instrText>
      </w:r>
      <w:r>
        <w:rPr>
          <w:lang w:val="sl"/>
        </w:rPr>
        <w:fldChar w:fldCharType="separate"/>
      </w:r>
      <w:r w:rsidR="00BA6DA6">
        <w:rPr>
          <w:noProof/>
          <w:lang w:val="sl"/>
        </w:rPr>
        <w:t>26</w:t>
      </w:r>
      <w:r>
        <w:rPr>
          <w:lang w:val="sl"/>
        </w:rPr>
        <w:fldChar w:fldCharType="end"/>
      </w:r>
      <w:bookmarkEnd w:id="23"/>
      <w:r>
        <w:rPr>
          <w:lang w:val="sl"/>
        </w:rPr>
        <w:t>.  </w:t>
      </w:r>
      <w:r w:rsidR="00EA78C0">
        <w:rPr>
          <w:lang w:val="sl"/>
        </w:rPr>
        <w:t xml:space="preserve">Relevantne </w:t>
      </w:r>
      <w:r>
        <w:rPr>
          <w:lang w:val="sl"/>
        </w:rPr>
        <w:t xml:space="preserve">določbe Zakona o upravnem sporu (Uradni list RS, št. 105/06 s spremembami in dopolnitvami) so navedene v zadevi </w:t>
      </w:r>
      <w:r w:rsidR="004D205C">
        <w:rPr>
          <w:i/>
          <w:iCs/>
          <w:lang w:val="sl"/>
        </w:rPr>
        <w:t>Mirovni i</w:t>
      </w:r>
      <w:r>
        <w:rPr>
          <w:i/>
          <w:iCs/>
          <w:lang w:val="sl"/>
        </w:rPr>
        <w:t>nštitut proti Sloveniji</w:t>
      </w:r>
      <w:r w:rsidR="00111FED">
        <w:rPr>
          <w:lang w:val="sl"/>
        </w:rPr>
        <w:t xml:space="preserve"> </w:t>
      </w:r>
      <w:r>
        <w:rPr>
          <w:lang w:val="sl"/>
        </w:rPr>
        <w:t>št. 32303/13, 18.–23. odstavek, 13. marec 2018.</w:t>
      </w:r>
    </w:p>
    <w:bookmarkStart w:id="24" w:name="ConstCourtcourtexperts"/>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27</w:t>
      </w:r>
      <w:r>
        <w:rPr>
          <w:lang w:val="sl"/>
        </w:rPr>
        <w:fldChar w:fldCharType="end"/>
      </w:r>
      <w:bookmarkEnd w:id="24"/>
      <w:r>
        <w:rPr>
          <w:lang w:val="sl"/>
        </w:rPr>
        <w:t>.  18. maja 2017 je ustavno sodišče sprejelo odločbo št. U-I-84/15, v kateri je</w:t>
      </w:r>
      <w:r w:rsidR="00111FED">
        <w:rPr>
          <w:lang w:val="sl"/>
        </w:rPr>
        <w:t xml:space="preserve"> </w:t>
      </w:r>
      <w:r>
        <w:rPr>
          <w:lang w:val="sl"/>
        </w:rPr>
        <w:t>presodilo, da v primeru, ko dajejo izvide, mnenja ali cenitve na zahtevo sodišča, sodni izvedenci izvajajo funkcijo pomočnika sodišča. Presodilo je, da se status sodnega izvedenca po Zakonu o sodiščih podeli posameznikom z</w:t>
      </w:r>
      <w:r w:rsidR="00111FED">
        <w:rPr>
          <w:lang w:val="sl"/>
        </w:rPr>
        <w:t xml:space="preserve"> </w:t>
      </w:r>
      <w:r>
        <w:rPr>
          <w:lang w:val="sl"/>
        </w:rPr>
        <w:t>namenom oblikovanja seznamov oseb, ki v konkretnem primeru sodniku omogočijo lažjo in hitrejšo določitev izvedenca, ki je nato dolžan</w:t>
      </w:r>
      <w:r w:rsidR="00111FED">
        <w:rPr>
          <w:lang w:val="sl"/>
        </w:rPr>
        <w:t xml:space="preserve"> </w:t>
      </w:r>
      <w:r>
        <w:rPr>
          <w:lang w:val="sl"/>
        </w:rPr>
        <w:t>podati svoj izvid ali mnenje.</w:t>
      </w:r>
      <w:r w:rsidR="00111FED">
        <w:rPr>
          <w:lang w:val="sl"/>
        </w:rPr>
        <w:t xml:space="preserve"> </w:t>
      </w:r>
      <w:r>
        <w:rPr>
          <w:lang w:val="sl"/>
        </w:rPr>
        <w:t>Vendar s tem, ko Zakon o sodiščih ureja pridobitev</w:t>
      </w:r>
      <w:r w:rsidR="00111FED">
        <w:rPr>
          <w:lang w:val="sl"/>
        </w:rPr>
        <w:t xml:space="preserve"> </w:t>
      </w:r>
      <w:r>
        <w:rPr>
          <w:lang w:val="sl"/>
        </w:rPr>
        <w:t>statusa sodnega izvedenca, ne ureja niti pravice biti sodni izvedenec niti pravice do uporabe statusa sodnega izvedenca kot posebnega naziva. V</w:t>
      </w:r>
      <w:r w:rsidR="00111FED">
        <w:rPr>
          <w:lang w:val="sl"/>
        </w:rPr>
        <w:t xml:space="preserve"> </w:t>
      </w:r>
      <w:r>
        <w:rPr>
          <w:lang w:val="sl"/>
        </w:rPr>
        <w:t xml:space="preserve">zakonodajalčevo prosto polje presoje spada, ali bo status sodnih izvedencev sploh uredil. </w:t>
      </w:r>
    </w:p>
    <w:p w:rsidR="00A57299" w:rsidRPr="0025324B" w:rsidRDefault="00A57299" w:rsidP="0025324B">
      <w:pPr>
        <w:pStyle w:val="JuHHead"/>
      </w:pPr>
      <w:r>
        <w:rPr>
          <w:lang w:val="sl"/>
        </w:rPr>
        <w:lastRenderedPageBreak/>
        <w:t>PRAVO</w:t>
      </w:r>
    </w:p>
    <w:p w:rsidR="00A57299" w:rsidRPr="0025324B" w:rsidRDefault="00A57299" w:rsidP="0025324B">
      <w:pPr>
        <w:pStyle w:val="JuHIRoman"/>
        <w:numPr>
          <w:ilvl w:val="1"/>
          <w:numId w:val="27"/>
        </w:numPr>
      </w:pPr>
      <w:r>
        <w:rPr>
          <w:lang w:val="sl"/>
        </w:rPr>
        <w:t>ZATRJEVANA KRŠITEV PRVEGA ODSTAVKA 6. ČLENA KONVENCIJE</w:t>
      </w:r>
    </w:p>
    <w:p w:rsidR="00A57299" w:rsidRPr="00841185"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28</w:t>
      </w:r>
      <w:r>
        <w:rPr>
          <w:lang w:val="sl"/>
        </w:rPr>
        <w:fldChar w:fldCharType="end"/>
      </w:r>
      <w:r>
        <w:rPr>
          <w:lang w:val="sl"/>
        </w:rPr>
        <w:t xml:space="preserve">.  Pritožnik je v pritožbi navajal, da je </w:t>
      </w:r>
      <w:proofErr w:type="spellStart"/>
      <w:r>
        <w:rPr>
          <w:lang w:val="sl"/>
        </w:rPr>
        <w:t>neizvedba</w:t>
      </w:r>
      <w:proofErr w:type="spellEnd"/>
      <w:r>
        <w:rPr>
          <w:lang w:val="sl"/>
        </w:rPr>
        <w:t xml:space="preserve"> glavne obravnave v postopku pred prvostopenjskim sodiščem </w:t>
      </w:r>
      <w:r w:rsidR="00755627">
        <w:rPr>
          <w:lang w:val="sl"/>
        </w:rPr>
        <w:t xml:space="preserve">pomenila </w:t>
      </w:r>
      <w:r>
        <w:rPr>
          <w:lang w:val="sl"/>
        </w:rPr>
        <w:t xml:space="preserve">kršitev prvega odstavka 6. člena konvencije, katerega </w:t>
      </w:r>
      <w:r w:rsidR="00282C74">
        <w:rPr>
          <w:lang w:val="sl"/>
        </w:rPr>
        <w:t>ustrezni</w:t>
      </w:r>
      <w:r>
        <w:rPr>
          <w:lang w:val="sl"/>
        </w:rPr>
        <w:t xml:space="preserve"> del se glasi: </w:t>
      </w:r>
    </w:p>
    <w:p w:rsidR="00A57299" w:rsidRPr="00B27F29" w:rsidRDefault="00A57299" w:rsidP="0025324B">
      <w:pPr>
        <w:pStyle w:val="JuQuot"/>
        <w:rPr>
          <w:lang w:val="sl"/>
        </w:rPr>
      </w:pPr>
      <w:r>
        <w:rPr>
          <w:lang w:val="sl"/>
        </w:rPr>
        <w:t>"Vsakdo ima pravico, da o njegovih civilnih pravicah in obveznostih ... pravično ... odloča ... sodišče …"</w:t>
      </w:r>
    </w:p>
    <w:p w:rsidR="00A57299" w:rsidRPr="0025324B" w:rsidRDefault="00A57299" w:rsidP="0025324B">
      <w:pPr>
        <w:pStyle w:val="JuHA"/>
        <w:numPr>
          <w:ilvl w:val="2"/>
          <w:numId w:val="27"/>
        </w:numPr>
      </w:pPr>
      <w:r>
        <w:rPr>
          <w:bCs/>
          <w:lang w:val="sl"/>
        </w:rPr>
        <w:t>Sprejemljivost</w:t>
      </w:r>
    </w:p>
    <w:p w:rsidR="00A57299" w:rsidRPr="0025324B" w:rsidRDefault="00A57299" w:rsidP="0025324B">
      <w:pPr>
        <w:pStyle w:val="JuH1"/>
        <w:numPr>
          <w:ilvl w:val="3"/>
          <w:numId w:val="27"/>
        </w:numPr>
      </w:pPr>
      <w:r>
        <w:rPr>
          <w:iCs/>
          <w:lang w:val="sl"/>
        </w:rPr>
        <w:t xml:space="preserve">Odsotnost </w:t>
      </w:r>
      <w:r w:rsidR="0088062A">
        <w:rPr>
          <w:iCs/>
          <w:lang w:val="sl"/>
        </w:rPr>
        <w:t>z</w:t>
      </w:r>
      <w:r w:rsidR="008D71AD" w:rsidRPr="008D71AD">
        <w:rPr>
          <w:iCs/>
          <w:lang w:val="sl"/>
        </w:rPr>
        <w:t>natno neugodnejš</w:t>
      </w:r>
      <w:r w:rsidR="0088062A">
        <w:rPr>
          <w:iCs/>
          <w:lang w:val="sl"/>
        </w:rPr>
        <w:t xml:space="preserve">ega </w:t>
      </w:r>
      <w:r w:rsidR="008D71AD" w:rsidRPr="008D71AD">
        <w:rPr>
          <w:iCs/>
          <w:lang w:val="sl"/>
        </w:rPr>
        <w:t>položaj</w:t>
      </w:r>
      <w:r w:rsidR="0088062A">
        <w:rPr>
          <w:iCs/>
          <w:lang w:val="sl"/>
        </w:rPr>
        <w:t>a</w:t>
      </w:r>
    </w:p>
    <w:p w:rsidR="00A57299" w:rsidRPr="0025324B" w:rsidRDefault="00A57299" w:rsidP="0025324B">
      <w:pPr>
        <w:pStyle w:val="JuHa0"/>
        <w:numPr>
          <w:ilvl w:val="4"/>
          <w:numId w:val="27"/>
        </w:numPr>
      </w:pPr>
      <w:r>
        <w:rPr>
          <w:bCs/>
          <w:lang w:val="sl"/>
        </w:rPr>
        <w:t xml:space="preserve"> Navedbe strank </w:t>
      </w:r>
    </w:p>
    <w:bookmarkStart w:id="25" w:name="GOVnosignificantdisadvantage"/>
    <w:p w:rsidR="00A57299" w:rsidRPr="00972588"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29</w:t>
      </w:r>
      <w:r>
        <w:rPr>
          <w:lang w:val="sl"/>
        </w:rPr>
        <w:fldChar w:fldCharType="end"/>
      </w:r>
      <w:bookmarkEnd w:id="25"/>
      <w:r>
        <w:rPr>
          <w:lang w:val="sl"/>
        </w:rPr>
        <w:t xml:space="preserve">.  Vlada, ki se je sklicevala na odločbo ustavnega sodišča o </w:t>
      </w:r>
      <w:r w:rsidR="00D4498E">
        <w:rPr>
          <w:lang w:val="sl"/>
        </w:rPr>
        <w:t xml:space="preserve">nesprejemu </w:t>
      </w:r>
      <w:r>
        <w:rPr>
          <w:lang w:val="sl"/>
        </w:rPr>
        <w:t>ustavne pritožbe pritožnika</w:t>
      </w:r>
      <w:r w:rsidR="00D4498E">
        <w:rPr>
          <w:lang w:val="sl"/>
        </w:rPr>
        <w:t xml:space="preserve"> v obravnavo</w:t>
      </w:r>
      <w:r>
        <w:rPr>
          <w:lang w:val="sl"/>
        </w:rPr>
        <w:t xml:space="preserve">, je trdila, da pritožnik ni utrpel </w:t>
      </w:r>
      <w:bookmarkStart w:id="26" w:name="_Hlk49243584"/>
      <w:r w:rsidR="009E6E8F" w:rsidRPr="009E6E8F">
        <w:rPr>
          <w:lang w:val="sl"/>
        </w:rPr>
        <w:t>znatno neugodnejšega položaja</w:t>
      </w:r>
      <w:bookmarkEnd w:id="26"/>
      <w:r w:rsidR="009E6E8F" w:rsidRPr="009E6E8F">
        <w:rPr>
          <w:lang w:val="sl"/>
        </w:rPr>
        <w:t>.</w:t>
      </w:r>
    </w:p>
    <w:bookmarkStart w:id="27" w:name="APPnosignificant"/>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30</w:t>
      </w:r>
      <w:r>
        <w:rPr>
          <w:lang w:val="sl"/>
        </w:rPr>
        <w:fldChar w:fldCharType="end"/>
      </w:r>
      <w:bookmarkEnd w:id="27"/>
      <w:r>
        <w:rPr>
          <w:lang w:val="sl"/>
        </w:rPr>
        <w:t xml:space="preserve">.  Pritožnik je navedel, da je na </w:t>
      </w:r>
      <w:r w:rsidR="004D7FA8">
        <w:rPr>
          <w:lang w:val="sl"/>
        </w:rPr>
        <w:t xml:space="preserve">domači </w:t>
      </w:r>
      <w:r>
        <w:rPr>
          <w:lang w:val="sl"/>
        </w:rPr>
        <w:t xml:space="preserve">ravni utrpel </w:t>
      </w:r>
      <w:r w:rsidR="004D7FA8">
        <w:rPr>
          <w:lang w:val="sl"/>
        </w:rPr>
        <w:t>prikrajšanje</w:t>
      </w:r>
      <w:r>
        <w:rPr>
          <w:lang w:val="sl"/>
        </w:rPr>
        <w:t>, kot sta izguba dohodka in</w:t>
      </w:r>
      <w:r w:rsidR="00111FED">
        <w:rPr>
          <w:lang w:val="sl"/>
        </w:rPr>
        <w:t xml:space="preserve"> </w:t>
      </w:r>
      <w:r>
        <w:rPr>
          <w:lang w:val="sl"/>
        </w:rPr>
        <w:t>škod</w:t>
      </w:r>
      <w:r w:rsidR="004D7FA8">
        <w:rPr>
          <w:lang w:val="sl"/>
        </w:rPr>
        <w:t xml:space="preserve">a </w:t>
      </w:r>
      <w:r>
        <w:rPr>
          <w:lang w:val="sl"/>
        </w:rPr>
        <w:t>njegovemu ugledu, in da je zaradi spoštovanja človekovih pravic treba to zadevo obravnavati vsebinsko.</w:t>
      </w:r>
    </w:p>
    <w:p w:rsidR="00A57299" w:rsidRPr="0025324B" w:rsidRDefault="00A57299" w:rsidP="0025324B">
      <w:pPr>
        <w:pStyle w:val="JuHa0"/>
        <w:numPr>
          <w:ilvl w:val="4"/>
          <w:numId w:val="27"/>
        </w:numPr>
      </w:pPr>
      <w:r>
        <w:rPr>
          <w:bCs/>
          <w:lang w:val="sl"/>
        </w:rPr>
        <w:t>Presoja Sodišča</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31</w:t>
      </w:r>
      <w:r>
        <w:rPr>
          <w:lang w:val="sl"/>
        </w:rPr>
        <w:fldChar w:fldCharType="end"/>
      </w:r>
      <w:r>
        <w:rPr>
          <w:lang w:val="sl"/>
        </w:rPr>
        <w:t xml:space="preserve">.  Sodišče ugotavlja, da je vprašanje, ali je pritožnik utrpel </w:t>
      </w:r>
      <w:r w:rsidR="003C598A" w:rsidRPr="003C598A">
        <w:rPr>
          <w:lang w:val="sl"/>
        </w:rPr>
        <w:t>znatno neugodnejš</w:t>
      </w:r>
      <w:r w:rsidR="001D26A2">
        <w:rPr>
          <w:lang w:val="sl"/>
        </w:rPr>
        <w:t xml:space="preserve">i </w:t>
      </w:r>
      <w:r w:rsidR="003C598A" w:rsidRPr="003C598A">
        <w:rPr>
          <w:lang w:val="sl"/>
        </w:rPr>
        <w:t>položaj</w:t>
      </w:r>
      <w:r>
        <w:rPr>
          <w:lang w:val="sl"/>
        </w:rPr>
        <w:t xml:space="preserve">, </w:t>
      </w:r>
      <w:r w:rsidR="001D26A2">
        <w:rPr>
          <w:lang w:val="sl"/>
        </w:rPr>
        <w:t xml:space="preserve">predstavlja </w:t>
      </w:r>
      <w:r>
        <w:rPr>
          <w:lang w:val="sl"/>
        </w:rPr>
        <w:t xml:space="preserve">glavni element merila iz točke b tretjega odstavka 35. člena konvencije (glej </w:t>
      </w:r>
      <w:r>
        <w:rPr>
          <w:i/>
          <w:iCs/>
          <w:lang w:val="sl"/>
        </w:rPr>
        <w:t xml:space="preserve">Adrian </w:t>
      </w:r>
      <w:proofErr w:type="spellStart"/>
      <w:r>
        <w:rPr>
          <w:i/>
          <w:iCs/>
          <w:lang w:val="sl"/>
        </w:rPr>
        <w:t>Mihai</w:t>
      </w:r>
      <w:proofErr w:type="spellEnd"/>
      <w:r>
        <w:rPr>
          <w:i/>
          <w:iCs/>
          <w:lang w:val="sl"/>
        </w:rPr>
        <w:t xml:space="preserve"> Ionescu proti Romuniji </w:t>
      </w:r>
      <w:r>
        <w:rPr>
          <w:lang w:val="sl"/>
        </w:rPr>
        <w:t xml:space="preserve">(sklep), št. pritožbe 36659/04, 39. odstavek, 1. junij 2010, in </w:t>
      </w:r>
      <w:proofErr w:type="spellStart"/>
      <w:r>
        <w:rPr>
          <w:i/>
          <w:iCs/>
          <w:lang w:val="sl"/>
        </w:rPr>
        <w:t>Korolev</w:t>
      </w:r>
      <w:proofErr w:type="spellEnd"/>
      <w:r>
        <w:rPr>
          <w:i/>
          <w:iCs/>
          <w:lang w:val="sl"/>
        </w:rPr>
        <w:t xml:space="preserve"> proti Rusiji</w:t>
      </w:r>
      <w:r>
        <w:rPr>
          <w:lang w:val="sl"/>
        </w:rPr>
        <w:t xml:space="preserve"> (sklep), št. 25551/05, 1. julij 2010).</w:t>
      </w:r>
      <w:r w:rsidR="00111FED">
        <w:rPr>
          <w:lang w:val="sl"/>
        </w:rPr>
        <w:t xml:space="preserve"> </w:t>
      </w:r>
      <w:r>
        <w:rPr>
          <w:lang w:val="sl"/>
        </w:rPr>
        <w:t xml:space="preserve">Sodišče je presodilo, da lahko odsotnost </w:t>
      </w:r>
      <w:r w:rsidR="001D26A2" w:rsidRPr="001D26A2">
        <w:rPr>
          <w:lang w:val="sl"/>
        </w:rPr>
        <w:t xml:space="preserve">znatno neugodnejšega položaja </w:t>
      </w:r>
      <w:r>
        <w:rPr>
          <w:lang w:val="sl"/>
        </w:rPr>
        <w:t xml:space="preserve">temelji na merilih, kot so finančni vpliv sporne zadeve ali pomembnost zadeve za pritožnika (glej </w:t>
      </w:r>
      <w:r>
        <w:rPr>
          <w:i/>
          <w:iCs/>
          <w:lang w:val="sl"/>
        </w:rPr>
        <w:t>Konstantin Stefanov proti Bolgariji</w:t>
      </w:r>
      <w:r>
        <w:rPr>
          <w:lang w:val="sl"/>
        </w:rPr>
        <w:t>, št. pritožbe 35399/05, 44. odstavek, 27. oktober 2015).</w:t>
      </w:r>
    </w:p>
    <w:p w:rsidR="00A57299" w:rsidRPr="006338E7"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32</w:t>
      </w:r>
      <w:r>
        <w:rPr>
          <w:lang w:val="sl"/>
        </w:rPr>
        <w:fldChar w:fldCharType="end"/>
      </w:r>
      <w:r>
        <w:rPr>
          <w:lang w:val="sl"/>
        </w:rPr>
        <w:t xml:space="preserve">.  V </w:t>
      </w:r>
      <w:r w:rsidR="00333948">
        <w:rPr>
          <w:lang w:val="sl"/>
        </w:rPr>
        <w:t xml:space="preserve">zvezi s </w:t>
      </w:r>
      <w:r w:rsidR="00972588">
        <w:rPr>
          <w:lang w:val="sl"/>
        </w:rPr>
        <w:t xml:space="preserve">to zadevo </w:t>
      </w:r>
      <w:r>
        <w:rPr>
          <w:lang w:val="sl"/>
        </w:rPr>
        <w:t xml:space="preserve">Sodišče ugotavlja, da </w:t>
      </w:r>
      <w:r w:rsidR="00024C3E">
        <w:rPr>
          <w:lang w:val="sl"/>
        </w:rPr>
        <w:t xml:space="preserve">je </w:t>
      </w:r>
      <w:r>
        <w:rPr>
          <w:lang w:val="sl"/>
        </w:rPr>
        <w:t>pritožnik zatrj</w:t>
      </w:r>
      <w:r w:rsidR="00024C3E">
        <w:rPr>
          <w:lang w:val="sl"/>
        </w:rPr>
        <w:t>eval,</w:t>
      </w:r>
      <w:r>
        <w:rPr>
          <w:lang w:val="sl"/>
        </w:rPr>
        <w:t xml:space="preserve"> da je zaradi zavrnitve vloge utrpel </w:t>
      </w:r>
      <w:r w:rsidR="00333948">
        <w:rPr>
          <w:lang w:val="sl"/>
        </w:rPr>
        <w:t xml:space="preserve">znatno </w:t>
      </w:r>
      <w:r>
        <w:rPr>
          <w:lang w:val="sl"/>
        </w:rPr>
        <w:t>izgubo dohodka</w:t>
      </w:r>
      <w:r w:rsidR="00111FED">
        <w:rPr>
          <w:lang w:val="sl"/>
        </w:rPr>
        <w:t xml:space="preserve"> </w:t>
      </w:r>
      <w:r>
        <w:rPr>
          <w:lang w:val="sl"/>
        </w:rPr>
        <w:t>in</w:t>
      </w:r>
      <w:r w:rsidR="00111FED">
        <w:rPr>
          <w:lang w:val="sl"/>
        </w:rPr>
        <w:t xml:space="preserve"> </w:t>
      </w:r>
      <w:r w:rsidR="00333948">
        <w:rPr>
          <w:lang w:val="sl"/>
        </w:rPr>
        <w:t xml:space="preserve">škodo na </w:t>
      </w:r>
      <w:r w:rsidR="00024C3E">
        <w:rPr>
          <w:lang w:val="sl"/>
        </w:rPr>
        <w:t xml:space="preserve">svojem </w:t>
      </w:r>
      <w:r>
        <w:rPr>
          <w:lang w:val="sl"/>
        </w:rPr>
        <w:t>ugled</w:t>
      </w:r>
      <w:r w:rsidR="00333948">
        <w:rPr>
          <w:lang w:val="sl"/>
        </w:rPr>
        <w:t>u</w:t>
      </w:r>
      <w:r>
        <w:rPr>
          <w:lang w:val="sl"/>
        </w:rPr>
        <w:t xml:space="preserve"> (glej </w:t>
      </w:r>
      <w:r w:rsidR="00333948">
        <w:rPr>
          <w:lang w:val="sl"/>
        </w:rPr>
        <w:t>30.</w:t>
      </w:r>
      <w:r w:rsidR="00024C3E">
        <w:rPr>
          <w:lang w:val="sl"/>
        </w:rPr>
        <w:t xml:space="preserve"> </w:t>
      </w:r>
      <w:r>
        <w:rPr>
          <w:lang w:val="sl"/>
        </w:rPr>
        <w:t>odstavek zgoraj). Sodišče ne more predpostaviti, da</w:t>
      </w:r>
      <w:r w:rsidR="00333948">
        <w:rPr>
          <w:lang w:val="sl"/>
        </w:rPr>
        <w:t xml:space="preserve"> je </w:t>
      </w:r>
      <w:r>
        <w:rPr>
          <w:lang w:val="sl"/>
        </w:rPr>
        <w:t xml:space="preserve">izpodbijana odločitev imela </w:t>
      </w:r>
      <w:r w:rsidR="00333948">
        <w:rPr>
          <w:lang w:val="sl"/>
        </w:rPr>
        <w:t xml:space="preserve">neznaten </w:t>
      </w:r>
      <w:r>
        <w:rPr>
          <w:lang w:val="sl"/>
        </w:rPr>
        <w:t>učin</w:t>
      </w:r>
      <w:r w:rsidR="00333948">
        <w:rPr>
          <w:lang w:val="sl"/>
        </w:rPr>
        <w:t>e</w:t>
      </w:r>
      <w:r>
        <w:rPr>
          <w:lang w:val="sl"/>
        </w:rPr>
        <w:t>k</w:t>
      </w:r>
      <w:r w:rsidR="00111FED">
        <w:rPr>
          <w:lang w:val="sl"/>
        </w:rPr>
        <w:t xml:space="preserve"> </w:t>
      </w:r>
      <w:r>
        <w:rPr>
          <w:lang w:val="sl"/>
        </w:rPr>
        <w:t xml:space="preserve">na njegov dohodek in ugled. Vlada ni predložila ničesar, kar bi dokazovalo, da je bil učinek zadeve takšen, da bi kazal na odsotnost </w:t>
      </w:r>
      <w:r w:rsidR="005743C0">
        <w:rPr>
          <w:lang w:val="sl"/>
        </w:rPr>
        <w:t>kakršneg</w:t>
      </w:r>
      <w:r w:rsidR="003C5BBC">
        <w:rPr>
          <w:lang w:val="sl"/>
        </w:rPr>
        <w:t>a</w:t>
      </w:r>
      <w:r w:rsidR="005743C0">
        <w:rPr>
          <w:lang w:val="sl"/>
        </w:rPr>
        <w:t xml:space="preserve">koli </w:t>
      </w:r>
      <w:r w:rsidR="005743C0" w:rsidRPr="005743C0">
        <w:rPr>
          <w:lang w:val="sl"/>
        </w:rPr>
        <w:t>znatno neugodnejšega položaja</w:t>
      </w:r>
      <w:r>
        <w:rPr>
          <w:lang w:val="sl"/>
        </w:rPr>
        <w:t xml:space="preserve">. </w:t>
      </w:r>
      <w:r w:rsidR="00226560">
        <w:rPr>
          <w:lang w:val="sl"/>
        </w:rPr>
        <w:t>Le s</w:t>
      </w:r>
      <w:r>
        <w:rPr>
          <w:lang w:val="sl"/>
        </w:rPr>
        <w:t>klicevala se je na sklep</w:t>
      </w:r>
      <w:r w:rsidR="00111FED">
        <w:rPr>
          <w:lang w:val="sl"/>
        </w:rPr>
        <w:t xml:space="preserve"> </w:t>
      </w:r>
      <w:r>
        <w:rPr>
          <w:lang w:val="sl"/>
        </w:rPr>
        <w:t xml:space="preserve">ustavnega sodišča, da pritožnikove ustavne pritožbe ne sprejme v obravnavo (glej </w:t>
      </w:r>
      <w:r w:rsidR="00226560">
        <w:rPr>
          <w:lang w:val="sl"/>
        </w:rPr>
        <w:t>22.</w:t>
      </w:r>
      <w:r>
        <w:rPr>
          <w:lang w:val="sl"/>
        </w:rPr>
        <w:t xml:space="preserve"> in </w:t>
      </w:r>
      <w:r w:rsidR="00226560">
        <w:rPr>
          <w:lang w:val="sl"/>
        </w:rPr>
        <w:t>29</w:t>
      </w:r>
      <w:r w:rsidR="00DB0691">
        <w:rPr>
          <w:lang w:val="sl"/>
        </w:rPr>
        <w:t>.</w:t>
      </w:r>
      <w:r>
        <w:rPr>
          <w:lang w:val="sl"/>
        </w:rPr>
        <w:t xml:space="preserve"> odstavek zgoraj). Vendar pa ta sklep ne podaja </w:t>
      </w:r>
      <w:r w:rsidR="00226560">
        <w:rPr>
          <w:lang w:val="sl"/>
        </w:rPr>
        <w:t xml:space="preserve">nobene </w:t>
      </w:r>
      <w:r>
        <w:rPr>
          <w:lang w:val="sl"/>
        </w:rPr>
        <w:t xml:space="preserve">razlage </w:t>
      </w:r>
      <w:r w:rsidR="00226560">
        <w:rPr>
          <w:lang w:val="sl"/>
        </w:rPr>
        <w:t xml:space="preserve">glede </w:t>
      </w:r>
      <w:r>
        <w:rPr>
          <w:lang w:val="sl"/>
        </w:rPr>
        <w:t>finančn</w:t>
      </w:r>
      <w:r w:rsidR="00226560">
        <w:rPr>
          <w:lang w:val="sl"/>
        </w:rPr>
        <w:t xml:space="preserve">ega </w:t>
      </w:r>
      <w:r>
        <w:rPr>
          <w:lang w:val="sl"/>
        </w:rPr>
        <w:t>ali drug</w:t>
      </w:r>
      <w:r w:rsidR="00226560">
        <w:rPr>
          <w:lang w:val="sl"/>
        </w:rPr>
        <w:t xml:space="preserve">ega </w:t>
      </w:r>
      <w:r>
        <w:rPr>
          <w:lang w:val="sl"/>
        </w:rPr>
        <w:t>vpliv</w:t>
      </w:r>
      <w:r w:rsidR="00226560">
        <w:rPr>
          <w:lang w:val="sl"/>
        </w:rPr>
        <w:t>a</w:t>
      </w:r>
      <w:r>
        <w:rPr>
          <w:lang w:val="sl"/>
        </w:rPr>
        <w:t xml:space="preserve"> </w:t>
      </w:r>
      <w:r w:rsidR="00226560">
        <w:rPr>
          <w:lang w:val="sl"/>
        </w:rPr>
        <w:t xml:space="preserve">te </w:t>
      </w:r>
      <w:r>
        <w:rPr>
          <w:lang w:val="sl"/>
        </w:rPr>
        <w:t xml:space="preserve">sporne odločitve na pritožnika. Predhodni ugovor vlade je </w:t>
      </w:r>
      <w:r w:rsidR="009D500C">
        <w:rPr>
          <w:lang w:val="sl"/>
        </w:rPr>
        <w:t xml:space="preserve">zato </w:t>
      </w:r>
      <w:r>
        <w:rPr>
          <w:lang w:val="sl"/>
        </w:rPr>
        <w:t>treba zavrniti.</w:t>
      </w:r>
    </w:p>
    <w:p w:rsidR="00A57299" w:rsidRPr="0025324B" w:rsidRDefault="00A57299" w:rsidP="0025324B">
      <w:pPr>
        <w:pStyle w:val="JuH1"/>
        <w:numPr>
          <w:ilvl w:val="3"/>
          <w:numId w:val="27"/>
        </w:numPr>
      </w:pPr>
      <w:r>
        <w:rPr>
          <w:iCs/>
          <w:lang w:val="sl"/>
        </w:rPr>
        <w:lastRenderedPageBreak/>
        <w:t xml:space="preserve">Uporaba 6. člena </w:t>
      </w:r>
    </w:p>
    <w:p w:rsidR="00A57299" w:rsidRPr="0025324B" w:rsidRDefault="00A57299" w:rsidP="0025324B">
      <w:pPr>
        <w:pStyle w:val="JuHa0"/>
        <w:numPr>
          <w:ilvl w:val="4"/>
          <w:numId w:val="27"/>
        </w:numPr>
      </w:pPr>
      <w:r>
        <w:rPr>
          <w:bCs/>
          <w:lang w:val="sl"/>
        </w:rPr>
        <w:t xml:space="preserve">Navedbe strank </w:t>
      </w:r>
    </w:p>
    <w:bookmarkStart w:id="28" w:name="GOVA6applicabilitiy"/>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33</w:t>
      </w:r>
      <w:r>
        <w:rPr>
          <w:lang w:val="sl"/>
        </w:rPr>
        <w:fldChar w:fldCharType="end"/>
      </w:r>
      <w:bookmarkEnd w:id="28"/>
      <w:r>
        <w:rPr>
          <w:lang w:val="sl"/>
        </w:rPr>
        <w:t>.  Vlada je navajala, da so bila v zadevnem postopku spoštovana jamstva iz 6. člena ne glede na to, da imenovanje za sodnega izvedenca ni pravica</w:t>
      </w:r>
      <w:r w:rsidR="00841185">
        <w:rPr>
          <w:lang w:val="sl"/>
        </w:rPr>
        <w:t>, ampak</w:t>
      </w:r>
      <w:r>
        <w:rPr>
          <w:lang w:val="sl"/>
        </w:rPr>
        <w:t xml:space="preserve"> privilegij (glej </w:t>
      </w:r>
      <w:r w:rsidR="00A214F1">
        <w:rPr>
          <w:lang w:val="sl"/>
        </w:rPr>
        <w:t xml:space="preserve">27. odstavek </w:t>
      </w:r>
      <w:r>
        <w:rPr>
          <w:lang w:val="sl"/>
        </w:rPr>
        <w:t>zgoraj). V okviru pravnega reda Republike Slovenije Vlada meni, da gre načeloma za civilno zadevo – plačilo za opravljanje določene javne funkcije.</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34</w:t>
      </w:r>
      <w:r>
        <w:rPr>
          <w:lang w:val="sl"/>
        </w:rPr>
        <w:fldChar w:fldCharType="end"/>
      </w:r>
      <w:r>
        <w:rPr>
          <w:lang w:val="sl"/>
        </w:rPr>
        <w:t>.  Pritožnik je trdil, da se v obravnavanem primeru uporablja 6. člen, saj ima pravico, da se njegova vloga za pridobitev naziva sodnega izvedenca obravnava v poštenem postopku.</w:t>
      </w:r>
    </w:p>
    <w:p w:rsidR="00A57299" w:rsidRPr="0025324B" w:rsidRDefault="00A57299" w:rsidP="0025324B">
      <w:pPr>
        <w:pStyle w:val="JuHa0"/>
        <w:numPr>
          <w:ilvl w:val="4"/>
          <w:numId w:val="27"/>
        </w:numPr>
      </w:pPr>
      <w:r>
        <w:rPr>
          <w:bCs/>
          <w:lang w:val="sl"/>
        </w:rPr>
        <w:t>Presoja Sodišča</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35</w:t>
      </w:r>
      <w:r>
        <w:rPr>
          <w:lang w:val="sl"/>
        </w:rPr>
        <w:fldChar w:fldCharType="end"/>
      </w:r>
      <w:r>
        <w:rPr>
          <w:lang w:val="sl"/>
        </w:rPr>
        <w:t xml:space="preserve">.  Sodišče se sklicuje na načela, ki se nanašajo na uporabo prvega odstavka 6. člena konvencije, ki jih je navedlo v svoji sodbi v zadevi </w:t>
      </w:r>
      <w:proofErr w:type="spellStart"/>
      <w:r>
        <w:rPr>
          <w:i/>
          <w:iCs/>
          <w:lang w:val="sl"/>
        </w:rPr>
        <w:t>Regner</w:t>
      </w:r>
      <w:proofErr w:type="spellEnd"/>
      <w:r>
        <w:rPr>
          <w:i/>
          <w:iCs/>
          <w:lang w:val="sl"/>
        </w:rPr>
        <w:t xml:space="preserve"> proti Češki republiki </w:t>
      </w:r>
      <w:r>
        <w:rPr>
          <w:lang w:val="sl"/>
        </w:rPr>
        <w:t xml:space="preserve">([VS], št. pritožbe </w:t>
      </w:r>
      <w:r w:rsidR="00A214F1">
        <w:rPr>
          <w:lang w:val="sl"/>
        </w:rPr>
        <w:t xml:space="preserve">35289/11, </w:t>
      </w:r>
      <w:r>
        <w:rPr>
          <w:lang w:val="sl"/>
        </w:rPr>
        <w:t>99</w:t>
      </w:r>
      <w:r w:rsidR="00A214F1">
        <w:rPr>
          <w:lang w:val="sl"/>
        </w:rPr>
        <w:t xml:space="preserve">. – </w:t>
      </w:r>
      <w:r>
        <w:rPr>
          <w:lang w:val="sl"/>
        </w:rPr>
        <w:t>112</w:t>
      </w:r>
      <w:r w:rsidR="00A214F1">
        <w:rPr>
          <w:lang w:val="sl"/>
        </w:rPr>
        <w:t>. odstavek</w:t>
      </w:r>
      <w:r>
        <w:rPr>
          <w:lang w:val="sl"/>
        </w:rPr>
        <w:t xml:space="preserve">, ESČP 2017 (izvlečki) ter jih je ponovilo v zadevi </w:t>
      </w:r>
      <w:r>
        <w:rPr>
          <w:i/>
          <w:iCs/>
          <w:lang w:val="sl"/>
        </w:rPr>
        <w:t xml:space="preserve">Prebil proti Sloveniji </w:t>
      </w:r>
      <w:r>
        <w:rPr>
          <w:lang w:val="sl"/>
        </w:rPr>
        <w:t>(št. pritožbe 29278, 32</w:t>
      </w:r>
      <w:r w:rsidR="00A214F1">
        <w:rPr>
          <w:lang w:val="sl"/>
        </w:rPr>
        <w:t xml:space="preserve">. - </w:t>
      </w:r>
      <w:r>
        <w:rPr>
          <w:lang w:val="sl"/>
        </w:rPr>
        <w:t>33</w:t>
      </w:r>
      <w:r w:rsidR="00A214F1">
        <w:rPr>
          <w:lang w:val="sl"/>
        </w:rPr>
        <w:t>. odstavek</w:t>
      </w:r>
      <w:r>
        <w:rPr>
          <w:lang w:val="sl"/>
        </w:rPr>
        <w:t xml:space="preserve">, 19. marec 2019). Sodišče nadalje navaja, da je že </w:t>
      </w:r>
      <w:r w:rsidR="00A214F1">
        <w:rPr>
          <w:lang w:val="sl"/>
        </w:rPr>
        <w:t>prej ugotovilo</w:t>
      </w:r>
      <w:r>
        <w:rPr>
          <w:lang w:val="sl"/>
        </w:rPr>
        <w:t xml:space="preserve">, da se prvi odstavek 6. člena konvencije uporablja za spore, ki se nanašajo na zaposlovanje ali imenovanje javnih uslužbencev in sodnikov, če nacionalna zakonodaja omogoča izpodbijanje zadevnih odločb pred sodiščem (glej </w:t>
      </w:r>
      <w:proofErr w:type="spellStart"/>
      <w:r>
        <w:rPr>
          <w:i/>
          <w:iCs/>
          <w:lang w:val="sl"/>
        </w:rPr>
        <w:t>Juričić</w:t>
      </w:r>
      <w:proofErr w:type="spellEnd"/>
      <w:r>
        <w:rPr>
          <w:i/>
          <w:iCs/>
          <w:lang w:val="sl"/>
        </w:rPr>
        <w:t xml:space="preserve"> proti Hrvaški</w:t>
      </w:r>
      <w:r w:rsidR="00A214F1">
        <w:rPr>
          <w:lang w:val="sl"/>
        </w:rPr>
        <w:t xml:space="preserve">, </w:t>
      </w:r>
      <w:r>
        <w:rPr>
          <w:lang w:val="sl"/>
        </w:rPr>
        <w:t xml:space="preserve">št. </w:t>
      </w:r>
      <w:r w:rsidR="000E5FE6">
        <w:rPr>
          <w:lang w:val="sl"/>
        </w:rPr>
        <w:t>p</w:t>
      </w:r>
      <w:r w:rsidR="003E40B2">
        <w:rPr>
          <w:lang w:val="sl"/>
        </w:rPr>
        <w:t xml:space="preserve">ritožbe </w:t>
      </w:r>
      <w:r>
        <w:rPr>
          <w:lang w:val="sl"/>
        </w:rPr>
        <w:t>58222/09,  56.</w:t>
      </w:r>
      <w:r w:rsidR="003E40B2">
        <w:rPr>
          <w:lang w:val="sl"/>
        </w:rPr>
        <w:t xml:space="preserve"> </w:t>
      </w:r>
      <w:r>
        <w:rPr>
          <w:lang w:val="sl"/>
        </w:rPr>
        <w:t>–</w:t>
      </w:r>
      <w:r w:rsidR="003E40B2">
        <w:rPr>
          <w:lang w:val="sl"/>
        </w:rPr>
        <w:t xml:space="preserve"> </w:t>
      </w:r>
      <w:r>
        <w:rPr>
          <w:lang w:val="sl"/>
        </w:rPr>
        <w:t>58. odstavek, 26. julij 2011).</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36</w:t>
      </w:r>
      <w:r>
        <w:rPr>
          <w:lang w:val="sl"/>
        </w:rPr>
        <w:fldChar w:fldCharType="end"/>
      </w:r>
      <w:r>
        <w:rPr>
          <w:lang w:val="sl"/>
        </w:rPr>
        <w:t>.  V obravnavanem primeru Sodišče ugotavlja, da v slovenskem pravnem sistemu ne obst</w:t>
      </w:r>
      <w:r w:rsidR="003E40B2">
        <w:rPr>
          <w:lang w:val="sl"/>
        </w:rPr>
        <w:t xml:space="preserve">oji </w:t>
      </w:r>
      <w:r>
        <w:rPr>
          <w:lang w:val="sl"/>
        </w:rPr>
        <w:t xml:space="preserve"> pravica </w:t>
      </w:r>
      <w:r w:rsidR="003E40B2">
        <w:rPr>
          <w:lang w:val="sl"/>
        </w:rPr>
        <w:t xml:space="preserve">pridobiti </w:t>
      </w:r>
      <w:r>
        <w:rPr>
          <w:lang w:val="sl"/>
        </w:rPr>
        <w:t xml:space="preserve">naziv sodnega izvedenca (glej </w:t>
      </w:r>
      <w:r w:rsidR="003E40B2">
        <w:rPr>
          <w:lang w:val="sl"/>
        </w:rPr>
        <w:t>27.</w:t>
      </w:r>
      <w:r w:rsidR="00DB0691">
        <w:rPr>
          <w:lang w:val="sl"/>
        </w:rPr>
        <w:t>.</w:t>
      </w:r>
      <w:r>
        <w:rPr>
          <w:lang w:val="sl"/>
        </w:rPr>
        <w:t xml:space="preserve"> odstavek zgoraj). </w:t>
      </w:r>
      <w:r w:rsidR="003E40B2">
        <w:rPr>
          <w:lang w:val="sl"/>
        </w:rPr>
        <w:t xml:space="preserve">Med strankama </w:t>
      </w:r>
      <w:r>
        <w:rPr>
          <w:lang w:val="sl"/>
        </w:rPr>
        <w:t xml:space="preserve">pa ni sporno, da je imel pritožnik, kot kandidat za naziv sodnega izvedenca, pravico do zakonitega postopka za obravnavo njegove vloge. Nadalje Sodišče ugotavlja, da slovenska zakonodaja omogoča, da se odločitve ministrstva o pridobitvi naziva sodnega izvedenca </w:t>
      </w:r>
      <w:r w:rsidR="00841185">
        <w:rPr>
          <w:lang w:val="sl"/>
        </w:rPr>
        <w:t>izpodbijajo</w:t>
      </w:r>
      <w:r>
        <w:rPr>
          <w:lang w:val="sl"/>
        </w:rPr>
        <w:t xml:space="preserve"> pred </w:t>
      </w:r>
      <w:r w:rsidR="003E40B2">
        <w:rPr>
          <w:lang w:val="sl"/>
        </w:rPr>
        <w:t xml:space="preserve">sodnimi </w:t>
      </w:r>
      <w:r>
        <w:rPr>
          <w:lang w:val="sl"/>
        </w:rPr>
        <w:t xml:space="preserve">organi in da je pritožnik izpodbijal sporno odločitev pred upravnim sodiščem (glej </w:t>
      </w:r>
      <w:r w:rsidR="003E40B2">
        <w:rPr>
          <w:lang w:val="sl"/>
        </w:rPr>
        <w:t>17.</w:t>
      </w:r>
      <w:r w:rsidR="00841185">
        <w:rPr>
          <w:lang w:val="sl"/>
        </w:rPr>
        <w:t xml:space="preserve"> </w:t>
      </w:r>
      <w:r>
        <w:rPr>
          <w:lang w:val="sl"/>
        </w:rPr>
        <w:t xml:space="preserve">odstavek zgoraj; glej tudi </w:t>
      </w:r>
      <w:proofErr w:type="spellStart"/>
      <w:r>
        <w:rPr>
          <w:i/>
          <w:iCs/>
          <w:lang w:val="sl"/>
        </w:rPr>
        <w:t>Juričić</w:t>
      </w:r>
      <w:proofErr w:type="spellEnd"/>
      <w:r>
        <w:rPr>
          <w:lang w:val="sl"/>
        </w:rPr>
        <w:t>, navedeno zgoraj, 56. odstavek). Nazadnje, Sodišče je seznanjeno z navedbo vlade, da gre v obravnavanem primeru za civilno zadevo. Zlasti, da bi pritožnik, če bi pridobil naziv sodnega izvedenca, lahko opravljal plačano javno funkcijo (glej</w:t>
      </w:r>
      <w:r w:rsidR="00DB0691">
        <w:rPr>
          <w:lang w:val="sl"/>
        </w:rPr>
        <w:t xml:space="preserve"> </w:t>
      </w:r>
      <w:r w:rsidR="00BE4397">
        <w:rPr>
          <w:lang w:val="sl"/>
        </w:rPr>
        <w:t>33.</w:t>
      </w:r>
      <w:r>
        <w:rPr>
          <w:lang w:val="sl"/>
        </w:rPr>
        <w:t xml:space="preserve"> odstavek zgoraj).</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37</w:t>
      </w:r>
      <w:r>
        <w:rPr>
          <w:lang w:val="sl"/>
        </w:rPr>
        <w:fldChar w:fldCharType="end"/>
      </w:r>
      <w:r>
        <w:rPr>
          <w:lang w:val="sl"/>
        </w:rPr>
        <w:t xml:space="preserve">.  Ob upoštevanju navedenih ugotovitev Sodišče ugotavlja, da </w:t>
      </w:r>
      <w:r w:rsidR="00DE61FC">
        <w:rPr>
          <w:lang w:val="sl"/>
        </w:rPr>
        <w:t xml:space="preserve">se </w:t>
      </w:r>
      <w:r>
        <w:rPr>
          <w:lang w:val="sl"/>
        </w:rPr>
        <w:t xml:space="preserve">6. člen </w:t>
      </w:r>
      <w:r w:rsidR="00DE61FC">
        <w:rPr>
          <w:lang w:val="sl"/>
        </w:rPr>
        <w:t xml:space="preserve">uporablja </w:t>
      </w:r>
      <w:r>
        <w:rPr>
          <w:lang w:val="sl"/>
        </w:rPr>
        <w:t xml:space="preserve"> za obravnavano zadevo v svojem civilnopravnem delu.</w:t>
      </w:r>
    </w:p>
    <w:p w:rsidR="00A57299" w:rsidRPr="006338E7" w:rsidRDefault="00DE61FC" w:rsidP="0025324B">
      <w:pPr>
        <w:pStyle w:val="JuH1"/>
        <w:numPr>
          <w:ilvl w:val="3"/>
          <w:numId w:val="27"/>
        </w:numPr>
        <w:rPr>
          <w:lang w:val="sl"/>
        </w:rPr>
      </w:pPr>
      <w:r>
        <w:rPr>
          <w:iCs/>
          <w:lang w:val="sl"/>
        </w:rPr>
        <w:t xml:space="preserve">Zaključek glede dopustnosti </w:t>
      </w:r>
      <w:r w:rsidR="00A57299">
        <w:rPr>
          <w:iCs/>
          <w:lang w:val="sl"/>
        </w:rPr>
        <w:t xml:space="preserve"> pritožbe</w:t>
      </w:r>
    </w:p>
    <w:p w:rsidR="00A57299" w:rsidRPr="0025324B" w:rsidRDefault="00A57299" w:rsidP="0025324B">
      <w:pPr>
        <w:pStyle w:val="JuPara"/>
      </w:pPr>
      <w:r>
        <w:rPr>
          <w:lang w:val="sl"/>
        </w:rPr>
        <w:fldChar w:fldCharType="begin"/>
      </w:r>
      <w:r>
        <w:rPr>
          <w:lang w:val="sl"/>
        </w:rPr>
        <w:instrText xml:space="preserve"> SEQ level0 \*arabic </w:instrText>
      </w:r>
      <w:r>
        <w:rPr>
          <w:lang w:val="sl"/>
        </w:rPr>
        <w:fldChar w:fldCharType="separate"/>
      </w:r>
      <w:r w:rsidR="00BA6DA6">
        <w:rPr>
          <w:noProof/>
          <w:lang w:val="sl"/>
        </w:rPr>
        <w:t>38</w:t>
      </w:r>
      <w:r>
        <w:rPr>
          <w:lang w:val="sl"/>
        </w:rPr>
        <w:fldChar w:fldCharType="end"/>
      </w:r>
      <w:r>
        <w:rPr>
          <w:lang w:val="sl"/>
        </w:rPr>
        <w:t>.  Sodišče nadalje ugotavlja, da ta pritožba ni očitno neutemeljena v smislu točke a) tretjega odstavka 35. člena konvencije. Prav tako ugotavlja, da ni nesprejemljiva niti iz katerih koli drugih razlogov. Zato jo je treba razglasiti za sprejemljivo.</w:t>
      </w:r>
    </w:p>
    <w:p w:rsidR="00A57299" w:rsidRPr="0025324B" w:rsidRDefault="00A57299" w:rsidP="0025324B">
      <w:pPr>
        <w:pStyle w:val="JuHA"/>
        <w:numPr>
          <w:ilvl w:val="2"/>
          <w:numId w:val="27"/>
        </w:numPr>
      </w:pPr>
      <w:r>
        <w:rPr>
          <w:bCs/>
          <w:lang w:val="sl"/>
        </w:rPr>
        <w:lastRenderedPageBreak/>
        <w:t>Utemeljenost</w:t>
      </w:r>
    </w:p>
    <w:p w:rsidR="00A57299" w:rsidRPr="0025324B" w:rsidRDefault="00A57299" w:rsidP="0025324B">
      <w:pPr>
        <w:pStyle w:val="JuH1"/>
        <w:numPr>
          <w:ilvl w:val="3"/>
          <w:numId w:val="27"/>
        </w:numPr>
      </w:pPr>
      <w:r>
        <w:rPr>
          <w:iCs/>
          <w:lang w:val="sl"/>
        </w:rPr>
        <w:t xml:space="preserve">Navedbe strank </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39</w:t>
      </w:r>
      <w:r>
        <w:rPr>
          <w:lang w:val="sl"/>
        </w:rPr>
        <w:fldChar w:fldCharType="end"/>
      </w:r>
      <w:r>
        <w:rPr>
          <w:lang w:val="sl"/>
        </w:rPr>
        <w:t xml:space="preserve">.  Pritožnik je navedel, da dejstva, na katera se je oprl minister, ne </w:t>
      </w:r>
      <w:r w:rsidR="0096738B">
        <w:rPr>
          <w:lang w:val="sl"/>
        </w:rPr>
        <w:t>vodijo do zaključka</w:t>
      </w:r>
      <w:r>
        <w:rPr>
          <w:lang w:val="sl"/>
        </w:rPr>
        <w:t xml:space="preserve">, da ne bi bil sposoben strokovno opravljati dela sodnega izvedenca. Prvostopenjsko sodišče je </w:t>
      </w:r>
      <w:r w:rsidR="008A2C1C">
        <w:rPr>
          <w:lang w:val="sl"/>
        </w:rPr>
        <w:t xml:space="preserve">arbitrarno zaključilo, da </w:t>
      </w:r>
      <w:r>
        <w:rPr>
          <w:lang w:val="sl"/>
        </w:rPr>
        <w:t xml:space="preserve"> dejstva, ki jih je navedel </w:t>
      </w:r>
      <w:r w:rsidR="00A316B5">
        <w:rPr>
          <w:lang w:val="sl"/>
        </w:rPr>
        <w:t xml:space="preserve">v svojih vlogah, </w:t>
      </w:r>
      <w:r>
        <w:rPr>
          <w:lang w:val="sl"/>
        </w:rPr>
        <w:t>in predlagani dokazi niso bili relevantni</w:t>
      </w:r>
      <w:r w:rsidR="00A316B5">
        <w:rPr>
          <w:lang w:val="sl"/>
        </w:rPr>
        <w:t xml:space="preserve"> za odločitev</w:t>
      </w:r>
      <w:r>
        <w:rPr>
          <w:lang w:val="sl"/>
        </w:rPr>
        <w:t>. Pritožnik je zlasti navedel, da bi presoja priporočilnih pisem, ki so jih napisali ugledni posamezniki in zaslišanje prič, ki so bile z njim osebno in poklicno povezane, lahko izpodbila ministrovo odločitev glede njegove osebnostne primernosti.</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40</w:t>
      </w:r>
      <w:r>
        <w:rPr>
          <w:lang w:val="sl"/>
        </w:rPr>
        <w:fldChar w:fldCharType="end"/>
      </w:r>
      <w:r>
        <w:rPr>
          <w:lang w:val="sl"/>
        </w:rPr>
        <w:t>. </w:t>
      </w:r>
      <w:r w:rsidR="00A316B5">
        <w:rPr>
          <w:lang w:val="sl"/>
        </w:rPr>
        <w:t xml:space="preserve">Ob </w:t>
      </w:r>
      <w:r>
        <w:rPr>
          <w:lang w:val="sl"/>
        </w:rPr>
        <w:t>predpostavk</w:t>
      </w:r>
      <w:r w:rsidR="00A316B5">
        <w:rPr>
          <w:lang w:val="sl"/>
        </w:rPr>
        <w:t>i</w:t>
      </w:r>
      <w:r>
        <w:rPr>
          <w:lang w:val="sl"/>
        </w:rPr>
        <w:t xml:space="preserve">, da </w:t>
      </w:r>
      <w:r w:rsidR="00A316B5">
        <w:rPr>
          <w:lang w:val="sl"/>
        </w:rPr>
        <w:t xml:space="preserve">se uporablja </w:t>
      </w:r>
      <w:r>
        <w:rPr>
          <w:lang w:val="sl"/>
        </w:rPr>
        <w:t xml:space="preserve"> 6. člen konvencije, se je vlada oprla na argumente, ki jih je navedlo upravno sodišče </w:t>
      </w:r>
      <w:r w:rsidR="003E2C98">
        <w:rPr>
          <w:lang w:val="sl"/>
        </w:rPr>
        <w:t xml:space="preserve">za </w:t>
      </w:r>
      <w:r>
        <w:rPr>
          <w:lang w:val="sl"/>
        </w:rPr>
        <w:t>zavrnit</w:t>
      </w:r>
      <w:r w:rsidR="003E2C98">
        <w:rPr>
          <w:lang w:val="sl"/>
        </w:rPr>
        <w:t>e</w:t>
      </w:r>
      <w:r>
        <w:rPr>
          <w:lang w:val="sl"/>
        </w:rPr>
        <w:t xml:space="preserve">v </w:t>
      </w:r>
      <w:r w:rsidR="003E2C98">
        <w:rPr>
          <w:lang w:val="sl"/>
        </w:rPr>
        <w:t xml:space="preserve">pritožnikove zahteve za izvedbo </w:t>
      </w:r>
      <w:r>
        <w:rPr>
          <w:lang w:val="sl"/>
        </w:rPr>
        <w:t xml:space="preserve">ustne obravnave (glej </w:t>
      </w:r>
      <w:r w:rsidR="003E2C98">
        <w:rPr>
          <w:lang w:val="sl"/>
        </w:rPr>
        <w:t>19.</w:t>
      </w:r>
      <w:r>
        <w:rPr>
          <w:lang w:val="sl"/>
        </w:rPr>
        <w:t xml:space="preserve"> odstavek zgoraj) in navedla, da v obravnavanem primeru ustna obravnava ni bila potrebna. Trdila je tudi, da je pritožnikova zahteva za obravnavo (glej </w:t>
      </w:r>
      <w:r w:rsidR="003E2C98">
        <w:rPr>
          <w:lang w:val="sl"/>
        </w:rPr>
        <w:t>18.</w:t>
      </w:r>
      <w:r w:rsidR="00796456">
        <w:rPr>
          <w:lang w:val="sl"/>
        </w:rPr>
        <w:t xml:space="preserve"> </w:t>
      </w:r>
      <w:r>
        <w:rPr>
          <w:lang w:val="sl"/>
        </w:rPr>
        <w:t>odstavek zgoraj) neutemeljena.</w:t>
      </w:r>
    </w:p>
    <w:p w:rsidR="00A57299" w:rsidRPr="0025324B" w:rsidRDefault="00A57299" w:rsidP="0025324B">
      <w:pPr>
        <w:pStyle w:val="JuH1"/>
        <w:numPr>
          <w:ilvl w:val="3"/>
          <w:numId w:val="27"/>
        </w:numPr>
      </w:pPr>
      <w:r>
        <w:rPr>
          <w:iCs/>
          <w:lang w:val="sl"/>
        </w:rPr>
        <w:t>Presoja Sodišča</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41</w:t>
      </w:r>
      <w:r>
        <w:rPr>
          <w:lang w:val="sl"/>
        </w:rPr>
        <w:fldChar w:fldCharType="end"/>
      </w:r>
      <w:r>
        <w:rPr>
          <w:lang w:val="sl"/>
        </w:rPr>
        <w:t xml:space="preserve">.  Sodišče ponovno poudarja, da v postopku pred sodiščem prve in edine stopnje pravica do "javne obravnave" po prvem odstavku 6. člena pomeni upravičenost do "ustne obravnave", razen če obstajajo izjemne okoliščine, ki upravičujejo </w:t>
      </w:r>
      <w:r w:rsidR="00D40272">
        <w:rPr>
          <w:lang w:val="sl"/>
        </w:rPr>
        <w:t xml:space="preserve">odpoved </w:t>
      </w:r>
      <w:r>
        <w:rPr>
          <w:lang w:val="sl"/>
        </w:rPr>
        <w:t>take</w:t>
      </w:r>
      <w:r w:rsidR="00D40272">
        <w:rPr>
          <w:lang w:val="sl"/>
        </w:rPr>
        <w:t>mu zaslišanju</w:t>
      </w:r>
      <w:r>
        <w:rPr>
          <w:lang w:val="sl"/>
        </w:rPr>
        <w:t xml:space="preserve"> (glej </w:t>
      </w:r>
      <w:proofErr w:type="spellStart"/>
      <w:r>
        <w:rPr>
          <w:i/>
          <w:iCs/>
          <w:lang w:val="sl"/>
        </w:rPr>
        <w:t>Ramos</w:t>
      </w:r>
      <w:proofErr w:type="spellEnd"/>
      <w:r>
        <w:rPr>
          <w:i/>
          <w:iCs/>
          <w:lang w:val="sl"/>
        </w:rPr>
        <w:t xml:space="preserve"> </w:t>
      </w:r>
      <w:proofErr w:type="spellStart"/>
      <w:r>
        <w:rPr>
          <w:i/>
          <w:iCs/>
          <w:lang w:val="sl"/>
        </w:rPr>
        <w:t>Nunes</w:t>
      </w:r>
      <w:proofErr w:type="spellEnd"/>
      <w:r>
        <w:rPr>
          <w:i/>
          <w:iCs/>
          <w:lang w:val="sl"/>
        </w:rPr>
        <w:t xml:space="preserve"> de </w:t>
      </w:r>
      <w:proofErr w:type="spellStart"/>
      <w:r>
        <w:rPr>
          <w:i/>
          <w:iCs/>
          <w:lang w:val="sl"/>
        </w:rPr>
        <w:t>Carvalho</w:t>
      </w:r>
      <w:proofErr w:type="spellEnd"/>
      <w:r>
        <w:rPr>
          <w:i/>
          <w:iCs/>
          <w:lang w:val="sl"/>
        </w:rPr>
        <w:t xml:space="preserve"> e </w:t>
      </w:r>
      <w:proofErr w:type="spellStart"/>
      <w:r>
        <w:rPr>
          <w:i/>
          <w:iCs/>
          <w:lang w:val="sl"/>
        </w:rPr>
        <w:t>Sá</w:t>
      </w:r>
      <w:proofErr w:type="spellEnd"/>
      <w:r>
        <w:rPr>
          <w:i/>
          <w:iCs/>
          <w:lang w:val="sl"/>
        </w:rPr>
        <w:t xml:space="preserve"> proti Portugalski </w:t>
      </w:r>
      <w:r>
        <w:rPr>
          <w:lang w:val="sl"/>
        </w:rPr>
        <w:t>[</w:t>
      </w:r>
      <w:r w:rsidR="00D40272">
        <w:rPr>
          <w:lang w:val="sl"/>
        </w:rPr>
        <w:t>VS</w:t>
      </w:r>
      <w:r>
        <w:rPr>
          <w:lang w:val="sl"/>
        </w:rPr>
        <w:t xml:space="preserve">], št. </w:t>
      </w:r>
      <w:r w:rsidR="00D40272">
        <w:rPr>
          <w:lang w:val="sl"/>
        </w:rPr>
        <w:t xml:space="preserve">pritožbe </w:t>
      </w:r>
      <w:r>
        <w:rPr>
          <w:lang w:val="sl"/>
        </w:rPr>
        <w:t xml:space="preserve">55391/13 in še dve, 188. odstavek, 6. november 2018). Sodišče je sprejelo izjemne okoliščine v zadevah, kjer se je postopek nanašal izključno na pravna ali zelo tehnična vprašanja (prav tam, 190. odstavek). </w:t>
      </w:r>
      <w:r w:rsidR="00D40272">
        <w:rPr>
          <w:lang w:val="sl"/>
        </w:rPr>
        <w:t>Lahko o</w:t>
      </w:r>
      <w:r>
        <w:rPr>
          <w:lang w:val="sl"/>
        </w:rPr>
        <w:t>bst</w:t>
      </w:r>
      <w:r w:rsidR="00D40272">
        <w:rPr>
          <w:lang w:val="sl"/>
        </w:rPr>
        <w:t xml:space="preserve">ojijo </w:t>
      </w:r>
      <w:r>
        <w:rPr>
          <w:lang w:val="sl"/>
        </w:rPr>
        <w:t xml:space="preserve"> postopki, kjer </w:t>
      </w:r>
      <w:r w:rsidR="00D40272">
        <w:rPr>
          <w:lang w:val="sl"/>
        </w:rPr>
        <w:t xml:space="preserve">ustna </w:t>
      </w:r>
      <w:r>
        <w:rPr>
          <w:lang w:val="sl"/>
        </w:rPr>
        <w:t xml:space="preserve">obravnava ni potrebna, npr. kadar </w:t>
      </w:r>
      <w:r w:rsidR="00D40272">
        <w:rPr>
          <w:lang w:val="sl"/>
        </w:rPr>
        <w:t xml:space="preserve">ni </w:t>
      </w:r>
      <w:r>
        <w:rPr>
          <w:lang w:val="sl"/>
        </w:rPr>
        <w:t xml:space="preserve">vprašanj kredibilnosti ali izpodbijanja dejstev, ki zahtevajo </w:t>
      </w:r>
      <w:r w:rsidR="00B61272">
        <w:rPr>
          <w:lang w:val="sl"/>
        </w:rPr>
        <w:t xml:space="preserve">ustno </w:t>
      </w:r>
      <w:r>
        <w:rPr>
          <w:lang w:val="sl"/>
        </w:rPr>
        <w:t>obravnavo</w:t>
      </w:r>
      <w:r w:rsidR="00B61272">
        <w:rPr>
          <w:lang w:val="sl"/>
        </w:rPr>
        <w:t xml:space="preserve"> in </w:t>
      </w:r>
      <w:r>
        <w:rPr>
          <w:lang w:val="sl"/>
        </w:rPr>
        <w:t xml:space="preserve">sodišča lahko </w:t>
      </w:r>
      <w:r w:rsidR="00D40272">
        <w:rPr>
          <w:lang w:val="sl"/>
        </w:rPr>
        <w:t xml:space="preserve">pošteno in </w:t>
      </w:r>
      <w:r>
        <w:rPr>
          <w:lang w:val="sl"/>
        </w:rPr>
        <w:t>razumno odločijo na podlagi trditev strank in drugih pisnih dokumentov (prav tam).</w:t>
      </w:r>
    </w:p>
    <w:bookmarkStart w:id="29" w:name="A6nohearing"/>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42</w:t>
      </w:r>
      <w:r>
        <w:rPr>
          <w:lang w:val="sl"/>
        </w:rPr>
        <w:fldChar w:fldCharType="end"/>
      </w:r>
      <w:bookmarkEnd w:id="29"/>
      <w:r>
        <w:rPr>
          <w:lang w:val="sl"/>
        </w:rPr>
        <w:t xml:space="preserve">.  Glede okoliščin obravnavanega primera Sodišče ugotavlja, da med strankama ni sporno, da </w:t>
      </w:r>
      <w:r w:rsidR="004873F0">
        <w:rPr>
          <w:lang w:val="sl"/>
        </w:rPr>
        <w:t xml:space="preserve">ustna </w:t>
      </w:r>
      <w:r>
        <w:rPr>
          <w:lang w:val="sl"/>
        </w:rPr>
        <w:t xml:space="preserve">obravnava pred upravnim, vrhovnim ali ustavnim sodiščem ni bila opravljena. Upravno sodišče je </w:t>
      </w:r>
      <w:r w:rsidR="00166BB5">
        <w:rPr>
          <w:lang w:val="sl"/>
        </w:rPr>
        <w:t xml:space="preserve">delovalo </w:t>
      </w:r>
      <w:r>
        <w:rPr>
          <w:lang w:val="sl"/>
        </w:rPr>
        <w:t xml:space="preserve"> kot</w:t>
      </w:r>
      <w:r w:rsidR="00111FED">
        <w:rPr>
          <w:lang w:val="sl"/>
        </w:rPr>
        <w:t xml:space="preserve"> </w:t>
      </w:r>
      <w:r>
        <w:rPr>
          <w:lang w:val="sl"/>
        </w:rPr>
        <w:t xml:space="preserve">prva in edina sodna stopnja s polno pristojnostjo, torej pristojnostjo, ki ni bila omejena na pravna vprašanja, ampak je </w:t>
      </w:r>
      <w:r w:rsidR="00166BB5">
        <w:rPr>
          <w:lang w:val="sl"/>
        </w:rPr>
        <w:t xml:space="preserve">bila razširjena </w:t>
      </w:r>
      <w:r>
        <w:rPr>
          <w:lang w:val="sl"/>
        </w:rPr>
        <w:t xml:space="preserve"> tudi </w:t>
      </w:r>
      <w:r w:rsidR="00166BB5">
        <w:rPr>
          <w:lang w:val="sl"/>
        </w:rPr>
        <w:t xml:space="preserve">na dejanska </w:t>
      </w:r>
      <w:r>
        <w:rPr>
          <w:lang w:val="sl"/>
        </w:rPr>
        <w:t>vprašanja (glej 26. odstavek zgoraj).</w:t>
      </w:r>
      <w:r w:rsidR="00111FED">
        <w:rPr>
          <w:lang w:val="sl"/>
        </w:rPr>
        <w:t xml:space="preserve"> </w:t>
      </w:r>
      <w:r>
        <w:rPr>
          <w:lang w:val="sl"/>
        </w:rPr>
        <w:t xml:space="preserve">Sodišče ugotavlja tudi, da se je upravno sodišče sklicevalo </w:t>
      </w:r>
      <w:r w:rsidR="00B616D9">
        <w:rPr>
          <w:lang w:val="sl"/>
        </w:rPr>
        <w:t xml:space="preserve">le </w:t>
      </w:r>
      <w:r>
        <w:rPr>
          <w:lang w:val="sl"/>
        </w:rPr>
        <w:t xml:space="preserve"> na </w:t>
      </w:r>
      <w:r w:rsidR="00B616D9">
        <w:rPr>
          <w:lang w:val="sl"/>
        </w:rPr>
        <w:t xml:space="preserve">samo </w:t>
      </w:r>
      <w:r>
        <w:rPr>
          <w:lang w:val="sl"/>
        </w:rPr>
        <w:t xml:space="preserve"> odloč</w:t>
      </w:r>
      <w:r w:rsidR="00B616D9">
        <w:rPr>
          <w:lang w:val="sl"/>
        </w:rPr>
        <w:t xml:space="preserve">bo </w:t>
      </w:r>
      <w:r>
        <w:rPr>
          <w:lang w:val="sl"/>
        </w:rPr>
        <w:t xml:space="preserve"> </w:t>
      </w:r>
      <w:r w:rsidR="00B616D9">
        <w:rPr>
          <w:lang w:val="sl"/>
        </w:rPr>
        <w:t xml:space="preserve">ministra </w:t>
      </w:r>
      <w:r>
        <w:rPr>
          <w:lang w:val="sl"/>
        </w:rPr>
        <w:t xml:space="preserve">in na noben drug dokaz, in </w:t>
      </w:r>
      <w:r w:rsidR="00B616D9">
        <w:rPr>
          <w:lang w:val="sl"/>
        </w:rPr>
        <w:t xml:space="preserve">zavrnilo zahtevo za ustno obravnavo, čeprav jo je pritožnik zahteval </w:t>
      </w:r>
      <w:r>
        <w:rPr>
          <w:lang w:val="sl"/>
        </w:rPr>
        <w:t xml:space="preserve"> (glej </w:t>
      </w:r>
      <w:r w:rsidR="000C7329">
        <w:rPr>
          <w:lang w:val="sl"/>
        </w:rPr>
        <w:t xml:space="preserve">16. odstavek </w:t>
      </w:r>
      <w:r>
        <w:rPr>
          <w:lang w:val="sl"/>
        </w:rPr>
        <w:t>zgoraj).</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43</w:t>
      </w:r>
      <w:r>
        <w:rPr>
          <w:lang w:val="sl"/>
        </w:rPr>
        <w:fldChar w:fldCharType="end"/>
      </w:r>
      <w:r>
        <w:rPr>
          <w:lang w:val="sl"/>
        </w:rPr>
        <w:t>.  </w:t>
      </w:r>
      <w:r w:rsidR="000C7329">
        <w:rPr>
          <w:lang w:val="sl"/>
        </w:rPr>
        <w:t xml:space="preserve">v zvezi s </w:t>
      </w:r>
      <w:r>
        <w:rPr>
          <w:lang w:val="sl"/>
        </w:rPr>
        <w:t xml:space="preserve">tem Sodišče ugotavlja, da se je upravno sodišče </w:t>
      </w:r>
      <w:r w:rsidR="000C7329">
        <w:rPr>
          <w:lang w:val="sl"/>
        </w:rPr>
        <w:t>priznalo</w:t>
      </w:r>
      <w:r>
        <w:rPr>
          <w:lang w:val="sl"/>
        </w:rPr>
        <w:t xml:space="preserve">, da </w:t>
      </w:r>
      <w:r w:rsidR="000C7329">
        <w:rPr>
          <w:lang w:val="sl"/>
        </w:rPr>
        <w:t xml:space="preserve">je </w:t>
      </w:r>
      <w:r>
        <w:rPr>
          <w:lang w:val="sl"/>
        </w:rPr>
        <w:t>spor</w:t>
      </w:r>
      <w:r w:rsidR="000C7329">
        <w:rPr>
          <w:lang w:val="sl"/>
        </w:rPr>
        <w:t xml:space="preserve">no vprašanje </w:t>
      </w:r>
      <w:r>
        <w:rPr>
          <w:lang w:val="sl"/>
        </w:rPr>
        <w:t xml:space="preserve">ali pritožnik izpolnjuje pogoje glede osebnostnih lastnosti, kar je bilo opredeljeno na osnovi dejstev o kandidatovi osebnosti in njegovem delu. V zvezi s tem Sodišče ugotavlja, da bi trditve pritožnika, kot </w:t>
      </w:r>
      <w:r>
        <w:rPr>
          <w:lang w:val="sl"/>
        </w:rPr>
        <w:lastRenderedPageBreak/>
        <w:t xml:space="preserve">izhajajo iz njegovih navedb pred upravnim sodiščem, lahko sprožile vprašanja v zvezi z dejstvi in pravom glede odločbe ministra z dne 21. avgusta 2014 (glej 14. odstavek zgoraj). Pritožnik je zlasti trdil, da bi ocena njegovih osebnostnih lastnosti ne smela temeljiti samo na oceni njegovih e-sporočil, pritožb in bloga, in je zahteval, da se zaslišijo priče, ki ga osebno in poklicno poznajo in ki lahko pričajo o njegovih moralnih vrednotah in dejstvu, da blog berejo le njegovi prijatelji (glej </w:t>
      </w:r>
      <w:r w:rsidR="000C7329">
        <w:rPr>
          <w:lang w:val="sl"/>
        </w:rPr>
        <w:t>17</w:t>
      </w:r>
      <w:r w:rsidR="00326BE3">
        <w:rPr>
          <w:lang w:val="sl"/>
        </w:rPr>
        <w:t>.</w:t>
      </w:r>
      <w:r w:rsidR="00D03E6C">
        <w:rPr>
          <w:lang w:val="sl"/>
        </w:rPr>
        <w:t xml:space="preserve"> </w:t>
      </w:r>
      <w:r>
        <w:rPr>
          <w:lang w:val="sl"/>
        </w:rPr>
        <w:t>in</w:t>
      </w:r>
      <w:r w:rsidR="00D03E6C">
        <w:rPr>
          <w:lang w:val="sl"/>
        </w:rPr>
        <w:t xml:space="preserve"> </w:t>
      </w:r>
      <w:r w:rsidR="000C7329">
        <w:rPr>
          <w:lang w:val="sl"/>
        </w:rPr>
        <w:t>18</w:t>
      </w:r>
      <w:r w:rsidR="00326BE3">
        <w:rPr>
          <w:lang w:val="sl"/>
        </w:rPr>
        <w:t>.</w:t>
      </w:r>
      <w:r w:rsidR="00D03E6C">
        <w:rPr>
          <w:lang w:val="sl"/>
        </w:rPr>
        <w:t xml:space="preserve"> </w:t>
      </w:r>
      <w:r>
        <w:rPr>
          <w:lang w:val="sl"/>
        </w:rPr>
        <w:t xml:space="preserve">odstavek zgoraj). Pritožnik je  izpodbijal </w:t>
      </w:r>
      <w:r w:rsidR="00A62774">
        <w:rPr>
          <w:lang w:val="sl"/>
        </w:rPr>
        <w:t xml:space="preserve">tudi </w:t>
      </w:r>
      <w:r>
        <w:rPr>
          <w:lang w:val="sl"/>
        </w:rPr>
        <w:t xml:space="preserve">vzročno </w:t>
      </w:r>
      <w:r w:rsidR="00A62774">
        <w:rPr>
          <w:lang w:val="sl"/>
        </w:rPr>
        <w:t xml:space="preserve">zvezo </w:t>
      </w:r>
      <w:r>
        <w:rPr>
          <w:lang w:val="sl"/>
        </w:rPr>
        <w:t xml:space="preserve">med zapisi </w:t>
      </w:r>
      <w:r w:rsidR="00074D44">
        <w:rPr>
          <w:lang w:val="sl"/>
        </w:rPr>
        <w:t>na</w:t>
      </w:r>
      <w:r>
        <w:rPr>
          <w:lang w:val="sl"/>
        </w:rPr>
        <w:t xml:space="preserve"> njegovem blogu in kakovostjo njegovega strokovnega dela kot sodnega izvedenca. Pritožnikova zahteva za ustno obravnavo je bila torej povezana s konkretnimi dokazi, </w:t>
      </w:r>
      <w:r w:rsidR="00A62774">
        <w:rPr>
          <w:lang w:val="sl"/>
        </w:rPr>
        <w:t xml:space="preserve">glede </w:t>
      </w:r>
      <w:r>
        <w:rPr>
          <w:lang w:val="sl"/>
        </w:rPr>
        <w:t>kater</w:t>
      </w:r>
      <w:r w:rsidR="00A62774">
        <w:rPr>
          <w:lang w:val="sl"/>
        </w:rPr>
        <w:t xml:space="preserve">ih </w:t>
      </w:r>
      <w:r>
        <w:rPr>
          <w:lang w:val="sl"/>
        </w:rPr>
        <w:t xml:space="preserve"> je </w:t>
      </w:r>
      <w:r w:rsidR="00A62774">
        <w:rPr>
          <w:lang w:val="sl"/>
        </w:rPr>
        <w:t xml:space="preserve">pritožnik </w:t>
      </w:r>
      <w:r>
        <w:rPr>
          <w:lang w:val="sl"/>
        </w:rPr>
        <w:t xml:space="preserve"> sodišče zapro</w:t>
      </w:r>
      <w:r w:rsidR="00A62774">
        <w:rPr>
          <w:lang w:val="sl"/>
        </w:rPr>
        <w:t>sil</w:t>
      </w:r>
      <w:r>
        <w:rPr>
          <w:lang w:val="sl"/>
        </w:rPr>
        <w:t>, da jih</w:t>
      </w:r>
      <w:r w:rsidR="00B90B44">
        <w:rPr>
          <w:lang w:val="sl"/>
        </w:rPr>
        <w:t xml:space="preserve"> izvede in sicer dokaz z določenimi </w:t>
      </w:r>
      <w:r>
        <w:rPr>
          <w:lang w:val="sl"/>
        </w:rPr>
        <w:t xml:space="preserve"> prič</w:t>
      </w:r>
      <w:r w:rsidR="00B90B44">
        <w:rPr>
          <w:lang w:val="sl"/>
        </w:rPr>
        <w:t>ami</w:t>
      </w:r>
      <w:r>
        <w:rPr>
          <w:lang w:val="sl"/>
        </w:rPr>
        <w:t xml:space="preserve"> o dejstvih, ki so pomembna za oceno njegove osebnostne </w:t>
      </w:r>
      <w:r w:rsidR="00B90B44">
        <w:rPr>
          <w:lang w:val="sl"/>
        </w:rPr>
        <w:t>sposobnosti</w:t>
      </w:r>
      <w:r>
        <w:rPr>
          <w:lang w:val="sl"/>
        </w:rPr>
        <w:t>.</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44</w:t>
      </w:r>
      <w:r>
        <w:rPr>
          <w:lang w:val="sl"/>
        </w:rPr>
        <w:fldChar w:fldCharType="end"/>
      </w:r>
      <w:r>
        <w:rPr>
          <w:lang w:val="sl"/>
        </w:rPr>
        <w:t xml:space="preserve">.  Sodišče se zato strinja, da so se vprašanja, ki jih je </w:t>
      </w:r>
      <w:r w:rsidR="0058474E">
        <w:rPr>
          <w:lang w:val="sl"/>
        </w:rPr>
        <w:t xml:space="preserve">obravnavalo </w:t>
      </w:r>
      <w:r>
        <w:rPr>
          <w:lang w:val="sl"/>
        </w:rPr>
        <w:t xml:space="preserve"> upravno sodišče, nanašala tudi na dejstva, ki bi lahko bila relevantna za izid postopka, in ki so bila med strankam</w:t>
      </w:r>
      <w:r w:rsidR="0058474E">
        <w:rPr>
          <w:lang w:val="sl"/>
        </w:rPr>
        <w:t>a sporna</w:t>
      </w:r>
      <w:r>
        <w:rPr>
          <w:lang w:val="sl"/>
        </w:rPr>
        <w:t>.</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45</w:t>
      </w:r>
      <w:r>
        <w:rPr>
          <w:lang w:val="sl"/>
        </w:rPr>
        <w:fldChar w:fldCharType="end"/>
      </w:r>
      <w:r>
        <w:rPr>
          <w:lang w:val="sl"/>
        </w:rPr>
        <w:t xml:space="preserve">.  Sodišče se dobro zaveda, da domača zakonodaja ne zahteva vedno, da se pred upravnim sodiščem opravi </w:t>
      </w:r>
      <w:r w:rsidR="006D12DA">
        <w:rPr>
          <w:lang w:val="sl"/>
        </w:rPr>
        <w:t xml:space="preserve">ustna </w:t>
      </w:r>
      <w:r>
        <w:rPr>
          <w:lang w:val="sl"/>
        </w:rPr>
        <w:t>obravnava. Vendar je to dovoljeno le v omejenem številu primerov (glej 26. odstavek</w:t>
      </w:r>
      <w:r w:rsidR="00F9686B">
        <w:rPr>
          <w:lang w:val="sl"/>
        </w:rPr>
        <w:t xml:space="preserve"> </w:t>
      </w:r>
      <w:r>
        <w:rPr>
          <w:lang w:val="sl"/>
        </w:rPr>
        <w:t xml:space="preserve">zgoraj). </w:t>
      </w:r>
      <w:r w:rsidR="006D12DA">
        <w:rPr>
          <w:lang w:val="sl"/>
        </w:rPr>
        <w:t xml:space="preserve">V zvezi s tem </w:t>
      </w:r>
      <w:r>
        <w:rPr>
          <w:lang w:val="sl"/>
        </w:rPr>
        <w:t xml:space="preserve">Sodišče ugotavlja, da je upravno sodišče zavrnilo pritožnikovo zahtevo za </w:t>
      </w:r>
      <w:r w:rsidR="006D12DA">
        <w:rPr>
          <w:lang w:val="sl"/>
        </w:rPr>
        <w:t xml:space="preserve">ustno </w:t>
      </w:r>
      <w:r>
        <w:rPr>
          <w:lang w:val="sl"/>
        </w:rPr>
        <w:t xml:space="preserve">obravnavo s sklicevanjem na drugo alinejo drugega odstavka 59. člena </w:t>
      </w:r>
      <w:r w:rsidR="006D12DA">
        <w:rPr>
          <w:lang w:val="sl"/>
        </w:rPr>
        <w:t>Z</w:t>
      </w:r>
      <w:r>
        <w:rPr>
          <w:lang w:val="sl"/>
        </w:rPr>
        <w:t xml:space="preserve">akona o upravnem sporu, </w:t>
      </w:r>
      <w:r w:rsidR="006D12DA">
        <w:rPr>
          <w:lang w:val="sl"/>
        </w:rPr>
        <w:t xml:space="preserve">ki določa, da </w:t>
      </w:r>
      <w:r>
        <w:rPr>
          <w:lang w:val="sl"/>
        </w:rPr>
        <w:t xml:space="preserve">nova dejstva in dokazi niso pomembni za odločitev v obravnavanem primeru, brez </w:t>
      </w:r>
      <w:r w:rsidR="006D12DA">
        <w:rPr>
          <w:lang w:val="sl"/>
        </w:rPr>
        <w:t>nadaljnje obrazložitve</w:t>
      </w:r>
      <w:r>
        <w:rPr>
          <w:lang w:val="sl"/>
        </w:rPr>
        <w:t xml:space="preserve"> (glej </w:t>
      </w:r>
      <w:r w:rsidR="006D12DA">
        <w:rPr>
          <w:lang w:val="sl"/>
        </w:rPr>
        <w:t>16.</w:t>
      </w:r>
      <w:r>
        <w:rPr>
          <w:lang w:val="sl"/>
        </w:rPr>
        <w:t xml:space="preserve"> odstavek zgoraj). </w:t>
      </w:r>
      <w:r w:rsidR="006D12DA">
        <w:rPr>
          <w:lang w:val="sl"/>
        </w:rPr>
        <w:t xml:space="preserve">V odsotnosti kakršnegakoli </w:t>
      </w:r>
      <w:r>
        <w:rPr>
          <w:lang w:val="sl"/>
        </w:rPr>
        <w:t xml:space="preserve"> pojasnil</w:t>
      </w:r>
      <w:r w:rsidR="006D12DA">
        <w:rPr>
          <w:lang w:val="sl"/>
        </w:rPr>
        <w:t>a</w:t>
      </w:r>
      <w:r>
        <w:rPr>
          <w:lang w:val="sl"/>
        </w:rPr>
        <w:t xml:space="preserve"> za katera dejstva in dokaze</w:t>
      </w:r>
      <w:r w:rsidR="00111FED">
        <w:rPr>
          <w:lang w:val="sl"/>
        </w:rPr>
        <w:t xml:space="preserve"> </w:t>
      </w:r>
      <w:r>
        <w:rPr>
          <w:lang w:val="sl"/>
        </w:rPr>
        <w:t>je menilo, da so nova</w:t>
      </w:r>
      <w:r w:rsidR="00F9686B">
        <w:rPr>
          <w:lang w:val="sl"/>
        </w:rPr>
        <w:t>, in</w:t>
      </w:r>
      <w:r>
        <w:rPr>
          <w:lang w:val="sl"/>
        </w:rPr>
        <w:t xml:space="preserve"> zakaj </w:t>
      </w:r>
      <w:r w:rsidR="006D12DA">
        <w:rPr>
          <w:lang w:val="sl"/>
        </w:rPr>
        <w:t xml:space="preserve">jih </w:t>
      </w:r>
      <w:r>
        <w:rPr>
          <w:lang w:val="sl"/>
        </w:rPr>
        <w:t xml:space="preserve">je </w:t>
      </w:r>
      <w:r w:rsidR="006D12DA">
        <w:rPr>
          <w:lang w:val="sl"/>
        </w:rPr>
        <w:t>štelo za nepomembna</w:t>
      </w:r>
      <w:r>
        <w:rPr>
          <w:lang w:val="sl"/>
        </w:rPr>
        <w:t xml:space="preserve">, je Sodišču težko ugotoviti, kako je upravno sodišče pojasnilo svoj razlog za zavrnitev pritožnikove zahteve za </w:t>
      </w:r>
      <w:r w:rsidR="00242B10">
        <w:rPr>
          <w:lang w:val="sl"/>
        </w:rPr>
        <w:t xml:space="preserve">ustno </w:t>
      </w:r>
      <w:r>
        <w:rPr>
          <w:lang w:val="sl"/>
        </w:rPr>
        <w:t xml:space="preserve">obravnavo glede na dejansko ozadje zadeve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r w:rsidR="00F9686B">
        <w:rPr>
          <w:i/>
          <w:iCs/>
          <w:lang w:val="sl"/>
        </w:rPr>
        <w:t>Mirovni i</w:t>
      </w:r>
      <w:r>
        <w:rPr>
          <w:i/>
          <w:iCs/>
          <w:lang w:val="sl"/>
        </w:rPr>
        <w:t>nštitut proti Sloveniji</w:t>
      </w:r>
      <w:r>
        <w:rPr>
          <w:lang w:val="sl"/>
        </w:rPr>
        <w:t xml:space="preserve">, št. </w:t>
      </w:r>
      <w:r w:rsidR="00242B10">
        <w:rPr>
          <w:lang w:val="sl"/>
        </w:rPr>
        <w:t xml:space="preserve">pritožbe </w:t>
      </w:r>
      <w:r>
        <w:rPr>
          <w:lang w:val="sl"/>
        </w:rPr>
        <w:t>32303/13, 44. odstavek, 13</w:t>
      </w:r>
      <w:r w:rsidR="00F9686B">
        <w:rPr>
          <w:lang w:val="sl"/>
        </w:rPr>
        <w:t>.</w:t>
      </w:r>
      <w:r>
        <w:rPr>
          <w:lang w:val="sl"/>
        </w:rPr>
        <w:t xml:space="preserve"> marec 2018).</w:t>
      </w:r>
    </w:p>
    <w:bookmarkStart w:id="30" w:name="A6violation"/>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46</w:t>
      </w:r>
      <w:r>
        <w:rPr>
          <w:lang w:val="sl"/>
        </w:rPr>
        <w:fldChar w:fldCharType="end"/>
      </w:r>
      <w:bookmarkEnd w:id="30"/>
      <w:r>
        <w:rPr>
          <w:lang w:val="sl"/>
        </w:rPr>
        <w:t>.  Glede na navedeno Sodišče ugotavlja, da je bil kršen prvi odstavek 6. člena konvencije, ker v postopku pred upravnim sodiščem ni bil</w:t>
      </w:r>
      <w:r w:rsidR="00242B10">
        <w:rPr>
          <w:lang w:val="sl"/>
        </w:rPr>
        <w:t xml:space="preserve">a </w:t>
      </w:r>
      <w:r>
        <w:rPr>
          <w:lang w:val="sl"/>
        </w:rPr>
        <w:t xml:space="preserve"> </w:t>
      </w:r>
      <w:r w:rsidR="00242B10">
        <w:rPr>
          <w:lang w:val="sl"/>
        </w:rPr>
        <w:t xml:space="preserve">opravljena </w:t>
      </w:r>
      <w:r>
        <w:rPr>
          <w:lang w:val="sl"/>
        </w:rPr>
        <w:t>ustn</w:t>
      </w:r>
      <w:r w:rsidR="00242B10">
        <w:rPr>
          <w:lang w:val="sl"/>
        </w:rPr>
        <w:t>a</w:t>
      </w:r>
      <w:r>
        <w:rPr>
          <w:lang w:val="sl"/>
        </w:rPr>
        <w:t xml:space="preserve"> obravnav</w:t>
      </w:r>
      <w:r w:rsidR="00242B10">
        <w:rPr>
          <w:lang w:val="sl"/>
        </w:rPr>
        <w:t>a</w:t>
      </w:r>
      <w:r>
        <w:rPr>
          <w:lang w:val="sl"/>
        </w:rPr>
        <w:t>.</w:t>
      </w:r>
    </w:p>
    <w:p w:rsidR="00A57299" w:rsidRPr="0025324B" w:rsidRDefault="00A57299" w:rsidP="0025324B">
      <w:pPr>
        <w:pStyle w:val="JuHIRoman"/>
        <w:numPr>
          <w:ilvl w:val="1"/>
          <w:numId w:val="27"/>
        </w:numPr>
      </w:pPr>
      <w:r w:rsidRPr="00C36603">
        <w:rPr>
          <w:lang w:val="sl"/>
        </w:rPr>
        <w:t>ZAT</w:t>
      </w:r>
      <w:r>
        <w:rPr>
          <w:lang w:val="sl"/>
        </w:rPr>
        <w:t>RJEVANA KRŠITEV</w:t>
      </w:r>
      <w:r w:rsidR="00111FED">
        <w:rPr>
          <w:lang w:val="sl"/>
        </w:rPr>
        <w:t xml:space="preserve"> </w:t>
      </w:r>
      <w:r>
        <w:rPr>
          <w:lang w:val="sl"/>
        </w:rPr>
        <w:t>10. ČLENA KONVENCIJE</w:t>
      </w:r>
    </w:p>
    <w:p w:rsidR="00A57299" w:rsidRPr="00074D44"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47</w:t>
      </w:r>
      <w:r>
        <w:rPr>
          <w:lang w:val="sl"/>
        </w:rPr>
        <w:fldChar w:fldCharType="end"/>
      </w:r>
      <w:r>
        <w:rPr>
          <w:lang w:val="sl"/>
        </w:rPr>
        <w:t xml:space="preserve">.  Pritožnik </w:t>
      </w:r>
      <w:r w:rsidR="009C1AA7">
        <w:rPr>
          <w:lang w:val="sl"/>
        </w:rPr>
        <w:t xml:space="preserve">se </w:t>
      </w:r>
      <w:r>
        <w:rPr>
          <w:lang w:val="sl"/>
        </w:rPr>
        <w:t xml:space="preserve">je </w:t>
      </w:r>
      <w:r w:rsidR="009C1AA7">
        <w:rPr>
          <w:lang w:val="sl"/>
        </w:rPr>
        <w:t>pritoževal</w:t>
      </w:r>
      <w:r>
        <w:rPr>
          <w:lang w:val="sl"/>
        </w:rPr>
        <w:t xml:space="preserve">, da </w:t>
      </w:r>
      <w:r w:rsidR="009C1AA7">
        <w:rPr>
          <w:lang w:val="sl"/>
        </w:rPr>
        <w:t xml:space="preserve">je </w:t>
      </w:r>
      <w:r>
        <w:rPr>
          <w:lang w:val="sl"/>
        </w:rPr>
        <w:t xml:space="preserve">zavrnitev njegove vloge za naziv sodnega izvedenca na podlagi stališč, ki jih je izrazil </w:t>
      </w:r>
      <w:r w:rsidR="00074D44">
        <w:rPr>
          <w:lang w:val="sl"/>
        </w:rPr>
        <w:t>na</w:t>
      </w:r>
      <w:r>
        <w:rPr>
          <w:lang w:val="sl"/>
        </w:rPr>
        <w:t xml:space="preserve"> svojem blogu, pomeni</w:t>
      </w:r>
      <w:r w:rsidR="009C1AA7">
        <w:rPr>
          <w:lang w:val="sl"/>
        </w:rPr>
        <w:t>la</w:t>
      </w:r>
      <w:r>
        <w:rPr>
          <w:lang w:val="sl"/>
        </w:rPr>
        <w:t xml:space="preserve"> kršitev 10. člena konvencije, ki se glasi:</w:t>
      </w:r>
    </w:p>
    <w:p w:rsidR="00A57299" w:rsidRPr="00111FED" w:rsidRDefault="00A57299" w:rsidP="0025324B">
      <w:pPr>
        <w:pStyle w:val="JuQuot"/>
        <w:rPr>
          <w:lang w:val="sl"/>
        </w:rPr>
      </w:pPr>
      <w:r>
        <w:rPr>
          <w:lang w:val="sl"/>
        </w:rPr>
        <w:t>"1.  Vsakdo ima pravico do svobode izražanja. Ta pravica vključuje svobodo mnenja, sprejemanja in širjenja informacij ali idej brez vmešavanja javnih organov in ne glede na državne meje. Ta člen ne preprečuje državam, da zahtevajo dovoljenje za delo radijskih, televizijskih in kinematografskih podjetij.</w:t>
      </w:r>
    </w:p>
    <w:p w:rsidR="00A57299" w:rsidRPr="00111FED" w:rsidRDefault="00A57299" w:rsidP="00230DF8">
      <w:pPr>
        <w:pStyle w:val="JuQuot"/>
        <w:rPr>
          <w:lang w:val="sl"/>
        </w:rPr>
      </w:pPr>
      <w:r>
        <w:rPr>
          <w:lang w:val="sl"/>
        </w:rPr>
        <w:t xml:space="preserve">2.  Izvrševanje teh svoboščin vključuje tudi dolžnosti in odgovornosti in je zato lahko podvrženo </w:t>
      </w:r>
      <w:proofErr w:type="spellStart"/>
      <w:r>
        <w:rPr>
          <w:lang w:val="sl"/>
        </w:rPr>
        <w:t>obličnostim</w:t>
      </w:r>
      <w:proofErr w:type="spellEnd"/>
      <w:r>
        <w:rPr>
          <w:lang w:val="sl"/>
        </w:rPr>
        <w:t xml:space="preserve"> pogojem, omejitvam ali kaznim, ki jih določa zakon in ki so nujne v demokratični družbi zaradi varnosti države, njene ozemeljske celovitosti, zaradi javne varnosti, preprečevanja neredov ali zločinov, za zavarovanje zdravja ali morale, </w:t>
      </w:r>
      <w:r>
        <w:rPr>
          <w:lang w:val="sl"/>
        </w:rPr>
        <w:lastRenderedPageBreak/>
        <w:t>za zavarovanje ugleda ali pravic drugih ljudi, za preprečitev razkritja zaupnih informacij ali za varovanje avtoritete in nepristranskosti sodstva.</w:t>
      </w:r>
      <w:r w:rsidR="006579D9">
        <w:rPr>
          <w:lang w:val="sl"/>
        </w:rPr>
        <w:t>"</w:t>
      </w:r>
    </w:p>
    <w:p w:rsidR="00A57299" w:rsidRPr="0025324B" w:rsidRDefault="00A57299" w:rsidP="0025324B">
      <w:pPr>
        <w:pStyle w:val="JuHA"/>
        <w:numPr>
          <w:ilvl w:val="2"/>
          <w:numId w:val="26"/>
        </w:numPr>
      </w:pPr>
      <w:r>
        <w:rPr>
          <w:bCs/>
          <w:lang w:val="sl"/>
        </w:rPr>
        <w:t>Sprejemljivost</w:t>
      </w:r>
    </w:p>
    <w:p w:rsidR="00A57299" w:rsidRPr="002425B6"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48</w:t>
      </w:r>
      <w:r>
        <w:rPr>
          <w:lang w:val="sl"/>
        </w:rPr>
        <w:fldChar w:fldCharType="end"/>
      </w:r>
      <w:r>
        <w:rPr>
          <w:lang w:val="sl"/>
        </w:rPr>
        <w:t xml:space="preserve">.  Sodišče ugotavlja, da ta pritožba ni očitno neutemeljena niti nesprejemljiva iz katerega koli </w:t>
      </w:r>
      <w:r w:rsidR="006365B2">
        <w:rPr>
          <w:lang w:val="sl"/>
        </w:rPr>
        <w:t xml:space="preserve">drugega </w:t>
      </w:r>
      <w:r>
        <w:rPr>
          <w:lang w:val="sl"/>
        </w:rPr>
        <w:t>razloga, navedenega v 35. členu konvencije. Zato jo je treba razglasiti za sprejemljivo.</w:t>
      </w:r>
    </w:p>
    <w:p w:rsidR="00A57299" w:rsidRPr="0025324B" w:rsidRDefault="00A57299" w:rsidP="0025324B">
      <w:pPr>
        <w:pStyle w:val="JuHA"/>
      </w:pPr>
      <w:r>
        <w:rPr>
          <w:bCs/>
          <w:lang w:val="sl"/>
        </w:rPr>
        <w:t>Utemeljenost</w:t>
      </w:r>
    </w:p>
    <w:p w:rsidR="00A57299" w:rsidRPr="0025324B" w:rsidRDefault="00A57299" w:rsidP="0025324B">
      <w:pPr>
        <w:pStyle w:val="JuH1"/>
        <w:numPr>
          <w:ilvl w:val="3"/>
          <w:numId w:val="23"/>
        </w:numPr>
      </w:pPr>
      <w:r>
        <w:rPr>
          <w:iCs/>
          <w:lang w:val="sl"/>
        </w:rPr>
        <w:t xml:space="preserve">Navedbe strank </w:t>
      </w:r>
    </w:p>
    <w:p w:rsidR="00A57299" w:rsidRPr="0025324B" w:rsidRDefault="00A57299" w:rsidP="0025324B">
      <w:pPr>
        <w:pStyle w:val="JuHa0"/>
        <w:numPr>
          <w:ilvl w:val="4"/>
          <w:numId w:val="27"/>
        </w:numPr>
      </w:pPr>
      <w:r>
        <w:rPr>
          <w:bCs/>
          <w:lang w:val="sl"/>
        </w:rPr>
        <w:t>Pritožnik</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49</w:t>
      </w:r>
      <w:r>
        <w:rPr>
          <w:lang w:val="sl"/>
        </w:rPr>
        <w:fldChar w:fldCharType="end"/>
      </w:r>
      <w:r>
        <w:rPr>
          <w:lang w:val="sl"/>
        </w:rPr>
        <w:t xml:space="preserve">.  Pritožnik </w:t>
      </w:r>
      <w:r w:rsidR="008734BA">
        <w:rPr>
          <w:lang w:val="sl"/>
        </w:rPr>
        <w:t>je trdil</w:t>
      </w:r>
      <w:r>
        <w:rPr>
          <w:lang w:val="sl"/>
        </w:rPr>
        <w:t xml:space="preserve">, da so mu zaradi zavrnitve vloge iz razloga, da ni osebnostno primeren, </w:t>
      </w:r>
      <w:r w:rsidR="008734BA">
        <w:rPr>
          <w:lang w:val="sl"/>
        </w:rPr>
        <w:t xml:space="preserve">bile </w:t>
      </w:r>
      <w:r>
        <w:rPr>
          <w:lang w:val="sl"/>
        </w:rPr>
        <w:t>nezakonito odvzete pridobljene pravice. Prepričan je</w:t>
      </w:r>
      <w:r w:rsidR="008734BA">
        <w:rPr>
          <w:lang w:val="sl"/>
        </w:rPr>
        <w:t xml:space="preserve"> bil</w:t>
      </w:r>
      <w:r>
        <w:rPr>
          <w:lang w:val="sl"/>
        </w:rPr>
        <w:t xml:space="preserve">, da je bil kaznovan za izražanje kritičnega mnenja v zapisih na svojem blogu in za pritožbe </w:t>
      </w:r>
      <w:r w:rsidR="008734BA">
        <w:rPr>
          <w:lang w:val="sl"/>
        </w:rPr>
        <w:t xml:space="preserve">glede </w:t>
      </w:r>
      <w:r>
        <w:rPr>
          <w:lang w:val="sl"/>
        </w:rPr>
        <w:t>del</w:t>
      </w:r>
      <w:r w:rsidR="008734BA">
        <w:rPr>
          <w:lang w:val="sl"/>
        </w:rPr>
        <w:t>a</w:t>
      </w:r>
      <w:r>
        <w:rPr>
          <w:lang w:val="sl"/>
        </w:rPr>
        <w:t xml:space="preserve"> ministrstva. Zlasti </w:t>
      </w:r>
      <w:r w:rsidR="008734BA">
        <w:rPr>
          <w:lang w:val="sl"/>
        </w:rPr>
        <w:t xml:space="preserve">je </w:t>
      </w:r>
      <w:r>
        <w:rPr>
          <w:lang w:val="sl"/>
        </w:rPr>
        <w:t>nav</w:t>
      </w:r>
      <w:r w:rsidR="008734BA">
        <w:rPr>
          <w:lang w:val="sl"/>
        </w:rPr>
        <w:t>edel</w:t>
      </w:r>
      <w:r>
        <w:rPr>
          <w:lang w:val="sl"/>
        </w:rPr>
        <w:t>, da je bila njegova vloga zavrnjena samo zato, ker je bilo ministrstvo užaljeno zaradi njegove kritike.</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50</w:t>
      </w:r>
      <w:r>
        <w:rPr>
          <w:lang w:val="sl"/>
        </w:rPr>
        <w:fldChar w:fldCharType="end"/>
      </w:r>
      <w:r>
        <w:rPr>
          <w:lang w:val="sl"/>
        </w:rPr>
        <w:t xml:space="preserve">.  V zvezi z vsebino bloga </w:t>
      </w:r>
      <w:r w:rsidR="00343B4A">
        <w:rPr>
          <w:lang w:val="sl"/>
        </w:rPr>
        <w:t xml:space="preserve">je </w:t>
      </w:r>
      <w:r>
        <w:rPr>
          <w:lang w:val="sl"/>
        </w:rPr>
        <w:t>pritožnik navaja</w:t>
      </w:r>
      <w:r w:rsidR="00343B4A">
        <w:rPr>
          <w:lang w:val="sl"/>
        </w:rPr>
        <w:t>l</w:t>
      </w:r>
      <w:r>
        <w:rPr>
          <w:lang w:val="sl"/>
        </w:rPr>
        <w:t xml:space="preserve">, da so bili </w:t>
      </w:r>
      <w:r w:rsidR="00343B4A">
        <w:rPr>
          <w:lang w:val="sl"/>
        </w:rPr>
        <w:t xml:space="preserve">kontroverzni </w:t>
      </w:r>
      <w:r>
        <w:rPr>
          <w:lang w:val="sl"/>
        </w:rPr>
        <w:t xml:space="preserve"> zapisi </w:t>
      </w:r>
      <w:r w:rsidR="00343B4A">
        <w:rPr>
          <w:lang w:val="sl"/>
        </w:rPr>
        <w:t xml:space="preserve">bloga vzeti </w:t>
      </w:r>
      <w:r>
        <w:rPr>
          <w:lang w:val="sl"/>
        </w:rPr>
        <w:t xml:space="preserve">iz konteksta in napačno interpretirani kot žalitve državnih organov, ne pa kot satirična in cinična kritika politikov. Ostali zapisi </w:t>
      </w:r>
      <w:r w:rsidR="00343B4A">
        <w:rPr>
          <w:lang w:val="sl"/>
        </w:rPr>
        <w:t xml:space="preserve">so </w:t>
      </w:r>
      <w:r>
        <w:rPr>
          <w:lang w:val="sl"/>
        </w:rPr>
        <w:t>se nanaša</w:t>
      </w:r>
      <w:r w:rsidR="00343B4A">
        <w:rPr>
          <w:lang w:val="sl"/>
        </w:rPr>
        <w:t xml:space="preserve">li </w:t>
      </w:r>
      <w:r>
        <w:rPr>
          <w:lang w:val="sl"/>
        </w:rPr>
        <w:t xml:space="preserve">na recepte, potovanja in druženja s prijatelji. Poleg tega </w:t>
      </w:r>
      <w:r w:rsidR="00343B4A">
        <w:rPr>
          <w:lang w:val="sl"/>
        </w:rPr>
        <w:t xml:space="preserve">je </w:t>
      </w:r>
      <w:r>
        <w:rPr>
          <w:lang w:val="sl"/>
        </w:rPr>
        <w:t>blog b</w:t>
      </w:r>
      <w:r w:rsidR="00343B4A">
        <w:rPr>
          <w:lang w:val="sl"/>
        </w:rPr>
        <w:t xml:space="preserve">ralo </w:t>
      </w:r>
      <w:r>
        <w:rPr>
          <w:lang w:val="sl"/>
        </w:rPr>
        <w:t xml:space="preserve"> od enaindvajset to devetinsedemdeset ljudi, kar pomeni, da je </w:t>
      </w:r>
      <w:r w:rsidR="00343B4A">
        <w:rPr>
          <w:lang w:val="sl"/>
        </w:rPr>
        <w:t xml:space="preserve">bil </w:t>
      </w:r>
      <w:r>
        <w:rPr>
          <w:lang w:val="sl"/>
        </w:rPr>
        <w:t xml:space="preserve">vpliv </w:t>
      </w:r>
      <w:r w:rsidR="00546021">
        <w:rPr>
          <w:lang w:val="sl"/>
        </w:rPr>
        <w:t xml:space="preserve">bloga </w:t>
      </w:r>
      <w:r>
        <w:rPr>
          <w:lang w:val="sl"/>
        </w:rPr>
        <w:t>zanemarljiv.</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51</w:t>
      </w:r>
      <w:r>
        <w:rPr>
          <w:lang w:val="sl"/>
        </w:rPr>
        <w:fldChar w:fldCharType="end"/>
      </w:r>
      <w:r>
        <w:rPr>
          <w:lang w:val="sl"/>
        </w:rPr>
        <w:t>.  </w:t>
      </w:r>
      <w:r w:rsidR="00593DD4">
        <w:rPr>
          <w:lang w:val="sl"/>
        </w:rPr>
        <w:t xml:space="preserve">Nazadnje je </w:t>
      </w:r>
      <w:r>
        <w:rPr>
          <w:lang w:val="sl"/>
        </w:rPr>
        <w:t>pritožnik nav</w:t>
      </w:r>
      <w:r w:rsidR="00593DD4">
        <w:rPr>
          <w:lang w:val="sl"/>
        </w:rPr>
        <w:t>edel</w:t>
      </w:r>
      <w:r>
        <w:rPr>
          <w:lang w:val="sl"/>
        </w:rPr>
        <w:t>, da mu v postopku niso bila zagotovljena ustrezna procesna jamstva.</w:t>
      </w:r>
    </w:p>
    <w:p w:rsidR="00A57299" w:rsidRPr="0025324B" w:rsidRDefault="00A57299" w:rsidP="0025324B">
      <w:pPr>
        <w:pStyle w:val="JuHa0"/>
        <w:numPr>
          <w:ilvl w:val="4"/>
          <w:numId w:val="27"/>
        </w:numPr>
      </w:pPr>
      <w:r>
        <w:rPr>
          <w:bCs/>
          <w:lang w:val="sl"/>
        </w:rPr>
        <w:t>Vlada</w:t>
      </w:r>
    </w:p>
    <w:bookmarkStart w:id="31" w:name="GOVA10interference"/>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52</w:t>
      </w:r>
      <w:r>
        <w:rPr>
          <w:lang w:val="sl"/>
        </w:rPr>
        <w:fldChar w:fldCharType="end"/>
      </w:r>
      <w:bookmarkEnd w:id="31"/>
      <w:r>
        <w:rPr>
          <w:lang w:val="sl"/>
        </w:rPr>
        <w:t xml:space="preserve">.  Vlada je trdila, da zavrnitev pritožnikove vloge za imenovanje v naziv sodnega izvedenca ni pomenila posega v pritožnikovo svobodo izražanja v smislu prvega odstavka 10. člena konvencije. </w:t>
      </w:r>
      <w:r w:rsidR="0002672E">
        <w:rPr>
          <w:lang w:val="sl"/>
        </w:rPr>
        <w:t xml:space="preserve">Sklicujoč se na </w:t>
      </w:r>
      <w:r>
        <w:rPr>
          <w:lang w:val="sl"/>
        </w:rPr>
        <w:t>določb</w:t>
      </w:r>
      <w:r w:rsidR="0002672E">
        <w:rPr>
          <w:lang w:val="sl"/>
        </w:rPr>
        <w:t>e</w:t>
      </w:r>
      <w:r>
        <w:rPr>
          <w:lang w:val="sl"/>
        </w:rPr>
        <w:t xml:space="preserve"> domače</w:t>
      </w:r>
      <w:r w:rsidR="0002672E">
        <w:rPr>
          <w:lang w:val="sl"/>
        </w:rPr>
        <w:t xml:space="preserve"> zakonodaje</w:t>
      </w:r>
      <w:r>
        <w:rPr>
          <w:lang w:val="sl"/>
        </w:rPr>
        <w:t xml:space="preserve"> (glej</w:t>
      </w:r>
      <w:r w:rsidR="00326BE3">
        <w:rPr>
          <w:lang w:val="sl"/>
        </w:rPr>
        <w:t xml:space="preserve"> </w:t>
      </w:r>
      <w:r w:rsidR="00735914">
        <w:rPr>
          <w:lang w:val="sl"/>
        </w:rPr>
        <w:t>25.</w:t>
      </w:r>
      <w:r>
        <w:rPr>
          <w:lang w:val="sl"/>
        </w:rPr>
        <w:t xml:space="preserve"> odstavek zgoraj) je navajala, da je bil pritožnik samo kandidat in mu naziv sodnega izvedenca še ni bil podeljen. Po mnenju vlade se </w:t>
      </w:r>
      <w:r w:rsidR="0002672E">
        <w:rPr>
          <w:lang w:val="sl"/>
        </w:rPr>
        <w:t xml:space="preserve">je </w:t>
      </w:r>
      <w:r>
        <w:rPr>
          <w:lang w:val="sl"/>
        </w:rPr>
        <w:t>predmetni postopek nanaša</w:t>
      </w:r>
      <w:r w:rsidR="0002672E">
        <w:rPr>
          <w:lang w:val="sl"/>
        </w:rPr>
        <w:t>l</w:t>
      </w:r>
      <w:r>
        <w:rPr>
          <w:lang w:val="sl"/>
        </w:rPr>
        <w:t xml:space="preserve"> na </w:t>
      </w:r>
      <w:r w:rsidR="0002672E">
        <w:rPr>
          <w:lang w:val="sl"/>
        </w:rPr>
        <w:t xml:space="preserve">vprašanje </w:t>
      </w:r>
      <w:r>
        <w:rPr>
          <w:lang w:val="sl"/>
        </w:rPr>
        <w:t>dostop</w:t>
      </w:r>
      <w:r w:rsidR="0002672E">
        <w:rPr>
          <w:lang w:val="sl"/>
        </w:rPr>
        <w:t>a</w:t>
      </w:r>
      <w:r>
        <w:rPr>
          <w:lang w:val="sl"/>
        </w:rPr>
        <w:t xml:space="preserve"> do javne službe in </w:t>
      </w:r>
      <w:r w:rsidR="0002672E">
        <w:rPr>
          <w:lang w:val="sl"/>
        </w:rPr>
        <w:t xml:space="preserve">ne </w:t>
      </w:r>
      <w:r>
        <w:rPr>
          <w:lang w:val="sl"/>
        </w:rPr>
        <w:t>pravic</w:t>
      </w:r>
      <w:r w:rsidR="0002672E">
        <w:rPr>
          <w:lang w:val="sl"/>
        </w:rPr>
        <w:t>e</w:t>
      </w:r>
      <w:r>
        <w:rPr>
          <w:lang w:val="sl"/>
        </w:rPr>
        <w:t xml:space="preserve"> do </w:t>
      </w:r>
      <w:r w:rsidR="0002672E">
        <w:rPr>
          <w:lang w:val="sl"/>
        </w:rPr>
        <w:t xml:space="preserve">svobodnega </w:t>
      </w:r>
      <w:r>
        <w:rPr>
          <w:lang w:val="sl"/>
        </w:rPr>
        <w:t>izražanja. Pritožnikova vloga je bila zavrnjen</w:t>
      </w:r>
      <w:r w:rsidR="00735914">
        <w:rPr>
          <w:lang w:val="sl"/>
        </w:rPr>
        <w:t>a</w:t>
      </w:r>
      <w:r>
        <w:rPr>
          <w:lang w:val="sl"/>
        </w:rPr>
        <w:t xml:space="preserve"> izključno iz razloga, </w:t>
      </w:r>
      <w:r w:rsidR="00735914">
        <w:rPr>
          <w:lang w:val="sl"/>
        </w:rPr>
        <w:t xml:space="preserve">ker </w:t>
      </w:r>
      <w:r>
        <w:rPr>
          <w:lang w:val="sl"/>
        </w:rPr>
        <w:t>ni izpolnil enega od pogojev za odobritev naziva sodnega izvedenca iz 87. člena Zakona o sodiščih (glej</w:t>
      </w:r>
      <w:r w:rsidR="00326BE3">
        <w:rPr>
          <w:lang w:val="sl"/>
        </w:rPr>
        <w:t xml:space="preserve"> </w:t>
      </w:r>
      <w:r w:rsidR="00735914">
        <w:rPr>
          <w:lang w:val="sl"/>
        </w:rPr>
        <w:t>23.</w:t>
      </w:r>
      <w:r w:rsidR="00326BE3">
        <w:rPr>
          <w:lang w:val="sl"/>
        </w:rPr>
        <w:t xml:space="preserve"> </w:t>
      </w:r>
      <w:r>
        <w:rPr>
          <w:lang w:val="sl"/>
        </w:rPr>
        <w:t xml:space="preserve">odstavek zgoraj), to je pogoja glede osebnostne primernosti. </w:t>
      </w:r>
      <w:r w:rsidR="00C758D2">
        <w:rPr>
          <w:lang w:val="sl"/>
        </w:rPr>
        <w:t>Po mnenju vlade, č</w:t>
      </w:r>
      <w:r w:rsidR="00FA264A">
        <w:rPr>
          <w:lang w:val="sl"/>
        </w:rPr>
        <w:t>e</w:t>
      </w:r>
      <w:r>
        <w:rPr>
          <w:lang w:val="sl"/>
        </w:rPr>
        <w:t xml:space="preserve"> kandidat</w:t>
      </w:r>
      <w:r w:rsidR="00111FED">
        <w:rPr>
          <w:lang w:val="sl"/>
        </w:rPr>
        <w:t xml:space="preserve"> </w:t>
      </w:r>
      <w:r>
        <w:rPr>
          <w:lang w:val="sl"/>
        </w:rPr>
        <w:t xml:space="preserve">kritizira in žali delo možnih bodočih naročnikov, se pojavi utemeljen dvom o sposobnosti kandidata, da bo pošteno, nepristransko in vestno opravljal svoje delo. Vlada je tudi </w:t>
      </w:r>
      <w:r w:rsidR="00C758D2">
        <w:rPr>
          <w:lang w:val="sl"/>
        </w:rPr>
        <w:t>izpostavila</w:t>
      </w:r>
      <w:r>
        <w:rPr>
          <w:lang w:val="sl"/>
        </w:rPr>
        <w:t>, da je pritožnik pisal svoj blog od leta 2013 in je z njim nadaljeval tudi potem, ko je bila njegova vloga zavrnjena.</w:t>
      </w:r>
    </w:p>
    <w:p w:rsidR="00A57299" w:rsidRPr="00111FED" w:rsidRDefault="00A57299" w:rsidP="00272373">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sidR="00BA6DA6">
        <w:rPr>
          <w:noProof/>
          <w:lang w:val="sl"/>
        </w:rPr>
        <w:t>53</w:t>
      </w:r>
      <w:r>
        <w:rPr>
          <w:lang w:val="sl"/>
        </w:rPr>
        <w:fldChar w:fldCharType="end"/>
      </w:r>
      <w:r>
        <w:rPr>
          <w:lang w:val="sl"/>
        </w:rPr>
        <w:t>.  Vlada je nav</w:t>
      </w:r>
      <w:r w:rsidR="00C758D2">
        <w:rPr>
          <w:lang w:val="sl"/>
        </w:rPr>
        <w:t>edla</w:t>
      </w:r>
      <w:r>
        <w:rPr>
          <w:lang w:val="sl"/>
        </w:rPr>
        <w:t xml:space="preserve"> da</w:t>
      </w:r>
      <w:r w:rsidR="00C758D2">
        <w:rPr>
          <w:lang w:val="sl"/>
        </w:rPr>
        <w:t xml:space="preserve">, ob </w:t>
      </w:r>
      <w:r>
        <w:rPr>
          <w:lang w:val="sl"/>
        </w:rPr>
        <w:t>predpostavk</w:t>
      </w:r>
      <w:r w:rsidR="00C758D2">
        <w:rPr>
          <w:lang w:val="sl"/>
        </w:rPr>
        <w:t>i</w:t>
      </w:r>
      <w:r>
        <w:rPr>
          <w:lang w:val="sl"/>
        </w:rPr>
        <w:t>, da je prišlo do posega, je pogoj glede osebnostne primernosti za posamezen položaj</w:t>
      </w:r>
      <w:r w:rsidR="00111FED">
        <w:rPr>
          <w:lang w:val="sl"/>
        </w:rPr>
        <w:t xml:space="preserve"> </w:t>
      </w:r>
      <w:r>
        <w:rPr>
          <w:lang w:val="sl"/>
        </w:rPr>
        <w:t>jasno opredeljen</w:t>
      </w:r>
      <w:r w:rsidR="00111FED">
        <w:rPr>
          <w:lang w:val="sl"/>
        </w:rPr>
        <w:t xml:space="preserve"> </w:t>
      </w:r>
      <w:r>
        <w:rPr>
          <w:lang w:val="sl"/>
        </w:rPr>
        <w:t>v tedaj ve</w:t>
      </w:r>
      <w:r w:rsidR="00FA264A">
        <w:rPr>
          <w:lang w:val="sl"/>
        </w:rPr>
        <w:t>ljavni zakonodaji (</w:t>
      </w:r>
      <w:r>
        <w:rPr>
          <w:lang w:val="sl"/>
        </w:rPr>
        <w:t>glej</w:t>
      </w:r>
      <w:r w:rsidR="00326BE3">
        <w:rPr>
          <w:lang w:val="sl"/>
        </w:rPr>
        <w:t xml:space="preserve"> </w:t>
      </w:r>
      <w:r w:rsidR="00C758D2">
        <w:rPr>
          <w:lang w:val="sl"/>
        </w:rPr>
        <w:t>23.</w:t>
      </w:r>
      <w:r>
        <w:rPr>
          <w:lang w:val="sl"/>
        </w:rPr>
        <w:t xml:space="preserve"> odstavek zgoraj), in </w:t>
      </w:r>
      <w:r w:rsidR="00C758D2">
        <w:rPr>
          <w:lang w:val="sl"/>
        </w:rPr>
        <w:t xml:space="preserve">je njena uporaba </w:t>
      </w:r>
      <w:r>
        <w:rPr>
          <w:lang w:val="sl"/>
        </w:rPr>
        <w:t xml:space="preserve">v tem primeru je </w:t>
      </w:r>
      <w:r w:rsidR="00C758D2">
        <w:rPr>
          <w:lang w:val="sl"/>
        </w:rPr>
        <w:t xml:space="preserve">zasledovala legitimen cilj </w:t>
      </w:r>
      <w:r>
        <w:rPr>
          <w:lang w:val="sl"/>
        </w:rPr>
        <w:t>zagotavljanj</w:t>
      </w:r>
      <w:r w:rsidR="00C758D2">
        <w:rPr>
          <w:lang w:val="sl"/>
        </w:rPr>
        <w:t>a</w:t>
      </w:r>
      <w:r>
        <w:rPr>
          <w:lang w:val="sl"/>
        </w:rPr>
        <w:t xml:space="preserve"> in varovanj</w:t>
      </w:r>
      <w:r w:rsidR="00C758D2">
        <w:rPr>
          <w:lang w:val="sl"/>
        </w:rPr>
        <w:t>a</w:t>
      </w:r>
      <w:r>
        <w:rPr>
          <w:lang w:val="sl"/>
        </w:rPr>
        <w:t xml:space="preserve"> moralnih norm, varovanje pravic drugih </w:t>
      </w:r>
      <w:r w:rsidR="00C758D2">
        <w:rPr>
          <w:lang w:val="sl"/>
        </w:rPr>
        <w:t xml:space="preserve">oseb </w:t>
      </w:r>
      <w:r>
        <w:rPr>
          <w:lang w:val="sl"/>
        </w:rPr>
        <w:t>(strank v postopku) in za</w:t>
      </w:r>
      <w:r w:rsidR="00C758D2">
        <w:rPr>
          <w:lang w:val="sl"/>
        </w:rPr>
        <w:t xml:space="preserve">ščito </w:t>
      </w:r>
      <w:r>
        <w:rPr>
          <w:lang w:val="sl"/>
        </w:rPr>
        <w:t xml:space="preserve">ugleda, avtoritete in nepristranskosti sodstva. Pritožnik bi lahko svojo kritiko državnih organov in delovanja države oblikoval brez žaljivk, ki jih je uporabil </w:t>
      </w:r>
      <w:r w:rsidR="00D85ED3">
        <w:rPr>
          <w:lang w:val="sl"/>
        </w:rPr>
        <w:t xml:space="preserve">v </w:t>
      </w:r>
      <w:r>
        <w:rPr>
          <w:lang w:val="sl"/>
        </w:rPr>
        <w:t xml:space="preserve">svojem blogu. Naslov pritožnikovega bloga - zlasti poniževalni izraz </w:t>
      </w:r>
      <w:r w:rsidR="006579D9">
        <w:rPr>
          <w:lang w:val="sl"/>
        </w:rPr>
        <w:t>"</w:t>
      </w:r>
      <w:r>
        <w:rPr>
          <w:lang w:val="sl"/>
        </w:rPr>
        <w:t>babe</w:t>
      </w:r>
      <w:r w:rsidR="006579D9">
        <w:rPr>
          <w:lang w:val="sl"/>
        </w:rPr>
        <w:t>"</w:t>
      </w:r>
      <w:r>
        <w:rPr>
          <w:lang w:val="sl"/>
        </w:rPr>
        <w:t xml:space="preserve"> - in njegova vsebina sta nespoštljiva do žensk. </w:t>
      </w:r>
      <w:r w:rsidR="00D85ED3">
        <w:rPr>
          <w:lang w:val="sl"/>
        </w:rPr>
        <w:t xml:space="preserve">Primarna </w:t>
      </w:r>
      <w:r>
        <w:rPr>
          <w:lang w:val="sl"/>
        </w:rPr>
        <w:t xml:space="preserve">naloga sodnih izvedencev je pomoč sodstvu, in razlogi, na podlagi katerih je minister zavrnil pritožnikovo vlogo, so nujni za varovanje morale in ugleda sodnih izvedencev in varovanje avtoritete in nepristranskosti sodstva. </w:t>
      </w:r>
      <w:r w:rsidR="00D85ED3">
        <w:rPr>
          <w:lang w:val="sl"/>
        </w:rPr>
        <w:t>Nazadnje</w:t>
      </w:r>
      <w:r>
        <w:rPr>
          <w:lang w:val="sl"/>
        </w:rPr>
        <w:t xml:space="preserve"> je vlada nav</w:t>
      </w:r>
      <w:r w:rsidR="00D85ED3">
        <w:rPr>
          <w:lang w:val="sl"/>
        </w:rPr>
        <w:t>edla</w:t>
      </w:r>
      <w:r>
        <w:rPr>
          <w:lang w:val="sl"/>
        </w:rPr>
        <w:t xml:space="preserve">, da </w:t>
      </w:r>
      <w:r w:rsidR="00D85ED3">
        <w:rPr>
          <w:lang w:val="sl"/>
        </w:rPr>
        <w:t xml:space="preserve">je imel </w:t>
      </w:r>
      <w:r>
        <w:rPr>
          <w:lang w:val="sl"/>
        </w:rPr>
        <w:t xml:space="preserve">pritožnik </w:t>
      </w:r>
      <w:r w:rsidR="00D85ED3">
        <w:rPr>
          <w:lang w:val="sl"/>
        </w:rPr>
        <w:t xml:space="preserve">zadostna </w:t>
      </w:r>
      <w:r>
        <w:rPr>
          <w:lang w:val="sl"/>
        </w:rPr>
        <w:t>proceduralna jamstva</w:t>
      </w:r>
      <w:r w:rsidR="00FA264A">
        <w:rPr>
          <w:lang w:val="sl"/>
        </w:rPr>
        <w:t xml:space="preserve"> </w:t>
      </w:r>
      <w:r>
        <w:rPr>
          <w:lang w:val="sl"/>
        </w:rPr>
        <w:t>za izpodbijanje ministrove odločitve.</w:t>
      </w:r>
    </w:p>
    <w:p w:rsidR="00A57299" w:rsidRPr="0025324B" w:rsidRDefault="00A57299" w:rsidP="0025324B">
      <w:pPr>
        <w:pStyle w:val="JuH1"/>
        <w:numPr>
          <w:ilvl w:val="3"/>
          <w:numId w:val="27"/>
        </w:numPr>
      </w:pPr>
      <w:r>
        <w:rPr>
          <w:iCs/>
          <w:lang w:val="sl"/>
        </w:rPr>
        <w:t>Presoja Sodišča</w:t>
      </w:r>
    </w:p>
    <w:p w:rsidR="00A57299" w:rsidRPr="0025324B" w:rsidRDefault="00A57299" w:rsidP="0025324B">
      <w:pPr>
        <w:pStyle w:val="JuHa0"/>
        <w:numPr>
          <w:ilvl w:val="4"/>
          <w:numId w:val="27"/>
        </w:numPr>
      </w:pPr>
      <w:r>
        <w:rPr>
          <w:bCs/>
          <w:lang w:val="sl"/>
        </w:rPr>
        <w:t xml:space="preserve">Ali je šlo za poseg </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54</w:t>
      </w:r>
      <w:r>
        <w:rPr>
          <w:lang w:val="sl"/>
        </w:rPr>
        <w:fldChar w:fldCharType="end"/>
      </w:r>
      <w:r>
        <w:rPr>
          <w:lang w:val="sl"/>
        </w:rPr>
        <w:t>.  </w:t>
      </w:r>
      <w:r w:rsidRPr="002060EB">
        <w:rPr>
          <w:lang w:val="sl"/>
        </w:rPr>
        <w:t>Glede</w:t>
      </w:r>
      <w:r>
        <w:rPr>
          <w:lang w:val="sl"/>
        </w:rPr>
        <w:t xml:space="preserve"> pritožnikove trditve, da so mu bile z</w:t>
      </w:r>
      <w:r w:rsidR="002060EB">
        <w:rPr>
          <w:lang w:val="sl"/>
        </w:rPr>
        <w:t xml:space="preserve"> </w:t>
      </w:r>
      <w:r>
        <w:rPr>
          <w:lang w:val="sl"/>
        </w:rPr>
        <w:t>zavrnitv</w:t>
      </w:r>
      <w:r w:rsidR="002060EB">
        <w:rPr>
          <w:lang w:val="sl"/>
        </w:rPr>
        <w:t xml:space="preserve">ijo </w:t>
      </w:r>
      <w:r>
        <w:rPr>
          <w:lang w:val="sl"/>
        </w:rPr>
        <w:t>njegove vloge nezakonito odvzete pridobljene pravice</w:t>
      </w:r>
      <w:r w:rsidR="002060EB">
        <w:rPr>
          <w:lang w:val="sl"/>
        </w:rPr>
        <w:t>,</w:t>
      </w:r>
      <w:r>
        <w:rPr>
          <w:lang w:val="sl"/>
        </w:rPr>
        <w:t xml:space="preserve"> Sodišče ugotavlja, da je bila njegova vloga za pridobitev naziva sodnega izvedenca zavrnjena pred prisego. Sodišče se je seznanilo z </w:t>
      </w:r>
      <w:r w:rsidR="00643248">
        <w:rPr>
          <w:lang w:val="sl"/>
        </w:rPr>
        <w:t xml:space="preserve">besedilom </w:t>
      </w:r>
      <w:r>
        <w:rPr>
          <w:lang w:val="sl"/>
        </w:rPr>
        <w:t>prvega odstavka 88. člena Zakon</w:t>
      </w:r>
      <w:r w:rsidR="002060EB">
        <w:rPr>
          <w:lang w:val="sl"/>
        </w:rPr>
        <w:t>a</w:t>
      </w:r>
      <w:r>
        <w:rPr>
          <w:lang w:val="sl"/>
        </w:rPr>
        <w:t xml:space="preserve"> o sodiščih in z razlago te določbe</w:t>
      </w:r>
      <w:r w:rsidR="002060EB">
        <w:rPr>
          <w:lang w:val="sl"/>
        </w:rPr>
        <w:t xml:space="preserve"> s strani </w:t>
      </w:r>
      <w:r w:rsidR="00643248">
        <w:rPr>
          <w:lang w:val="sl"/>
        </w:rPr>
        <w:t xml:space="preserve">ministra </w:t>
      </w:r>
      <w:r>
        <w:rPr>
          <w:lang w:val="sl"/>
        </w:rPr>
        <w:t>in upravn</w:t>
      </w:r>
      <w:r w:rsidR="00643248">
        <w:rPr>
          <w:lang w:val="sl"/>
        </w:rPr>
        <w:t xml:space="preserve">ega </w:t>
      </w:r>
      <w:r>
        <w:rPr>
          <w:lang w:val="sl"/>
        </w:rPr>
        <w:t>sodišč</w:t>
      </w:r>
      <w:r w:rsidR="00643248">
        <w:rPr>
          <w:lang w:val="sl"/>
        </w:rPr>
        <w:t>a</w:t>
      </w:r>
      <w:r>
        <w:rPr>
          <w:lang w:val="sl"/>
        </w:rPr>
        <w:t xml:space="preserve">. Strinja se </w:t>
      </w:r>
      <w:r w:rsidR="000E5FE6">
        <w:rPr>
          <w:lang w:val="sl"/>
        </w:rPr>
        <w:t xml:space="preserve">s stališčem </w:t>
      </w:r>
      <w:r>
        <w:rPr>
          <w:lang w:val="sl"/>
        </w:rPr>
        <w:t xml:space="preserve">vlade, da pritožnik </w:t>
      </w:r>
      <w:r w:rsidR="000E5FE6">
        <w:rPr>
          <w:lang w:val="sl"/>
        </w:rPr>
        <w:t xml:space="preserve">nikdar ni pridobil </w:t>
      </w:r>
      <w:r>
        <w:rPr>
          <w:lang w:val="sl"/>
        </w:rPr>
        <w:t>naziva sodni izvedenec. V nasprotju s pritožnikovimi implicitnimi navedbami v pritožbi na Sodišče mu torej domači organi naziva niso odvzeli, ampak mu ga v postopku za izbiro sodnih izvedencev niso podelili (primerjaj</w:t>
      </w:r>
      <w:r w:rsidR="00111FED">
        <w:rPr>
          <w:lang w:val="sl"/>
        </w:rPr>
        <w:t xml:space="preserve"> </w:t>
      </w:r>
      <w:proofErr w:type="spellStart"/>
      <w:r>
        <w:rPr>
          <w:i/>
          <w:iCs/>
          <w:lang w:val="sl"/>
        </w:rPr>
        <w:t>Vogt</w:t>
      </w:r>
      <w:proofErr w:type="spellEnd"/>
      <w:r>
        <w:rPr>
          <w:i/>
          <w:iCs/>
          <w:lang w:val="sl"/>
        </w:rPr>
        <w:t xml:space="preserve"> proti Nemčiji</w:t>
      </w:r>
      <w:r>
        <w:rPr>
          <w:lang w:val="sl"/>
        </w:rPr>
        <w:t xml:space="preserve">, 26. september 1995, 44. odstavek, Serija A, št. 323 in </w:t>
      </w:r>
      <w:r>
        <w:rPr>
          <w:i/>
          <w:iCs/>
          <w:lang w:val="sl"/>
        </w:rPr>
        <w:t xml:space="preserve">Lombardi </w:t>
      </w:r>
      <w:proofErr w:type="spellStart"/>
      <w:r>
        <w:rPr>
          <w:i/>
          <w:iCs/>
          <w:lang w:val="sl"/>
        </w:rPr>
        <w:t>Vallauri</w:t>
      </w:r>
      <w:proofErr w:type="spellEnd"/>
      <w:r>
        <w:rPr>
          <w:i/>
          <w:iCs/>
          <w:lang w:val="sl"/>
        </w:rPr>
        <w:t xml:space="preserve"> proti Italiji</w:t>
      </w:r>
      <w:r>
        <w:rPr>
          <w:lang w:val="sl"/>
        </w:rPr>
        <w:t xml:space="preserve">, št. </w:t>
      </w:r>
      <w:r w:rsidR="000E5FE6">
        <w:rPr>
          <w:lang w:val="sl"/>
        </w:rPr>
        <w:t xml:space="preserve">pritožbe </w:t>
      </w:r>
      <w:r>
        <w:rPr>
          <w:lang w:val="sl"/>
        </w:rPr>
        <w:t>39128/05, 38. odstavek, 20. oktober 2009).</w:t>
      </w:r>
    </w:p>
    <w:p w:rsidR="00A57299" w:rsidRPr="00111FED" w:rsidRDefault="00A57299" w:rsidP="00272373">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55</w:t>
      </w:r>
      <w:r>
        <w:rPr>
          <w:lang w:val="sl"/>
        </w:rPr>
        <w:fldChar w:fldCharType="end"/>
      </w:r>
      <w:r>
        <w:rPr>
          <w:lang w:val="sl"/>
        </w:rPr>
        <w:t xml:space="preserve">.  Sodišče nadalje ugotavlja, da sodni izvedenci pomagajo sodiščem (glej </w:t>
      </w:r>
      <w:r w:rsidR="000E5FE6">
        <w:rPr>
          <w:lang w:val="sl"/>
        </w:rPr>
        <w:t>27.</w:t>
      </w:r>
      <w:r w:rsidR="00FA264A">
        <w:rPr>
          <w:lang w:val="sl"/>
        </w:rPr>
        <w:t xml:space="preserve"> </w:t>
      </w:r>
      <w:r>
        <w:rPr>
          <w:lang w:val="sl"/>
        </w:rPr>
        <w:t xml:space="preserve">odstavek zgoraj) in da so v tem smislu del javne službe v okviru pravosodja. </w:t>
      </w:r>
      <w:r w:rsidR="009D0E2B">
        <w:rPr>
          <w:lang w:val="sl"/>
        </w:rPr>
        <w:t xml:space="preserve">V luči tega </w:t>
      </w:r>
      <w:r>
        <w:rPr>
          <w:lang w:val="sl"/>
        </w:rPr>
        <w:t>in ugovor</w:t>
      </w:r>
      <w:r w:rsidR="009D0E2B">
        <w:rPr>
          <w:lang w:val="sl"/>
        </w:rPr>
        <w:t>a</w:t>
      </w:r>
      <w:r>
        <w:rPr>
          <w:lang w:val="sl"/>
        </w:rPr>
        <w:t xml:space="preserve"> vlade (glej </w:t>
      </w:r>
      <w:r w:rsidR="009D0E2B">
        <w:rPr>
          <w:lang w:val="sl"/>
        </w:rPr>
        <w:t>52.</w:t>
      </w:r>
      <w:r>
        <w:rPr>
          <w:lang w:val="sl"/>
        </w:rPr>
        <w:t xml:space="preserve"> odstavek zgoraj) mora Sodišče najprej ugotoviti, ali sporni ukrep (zavrnitev pritožnikove vloge) pomeni poseg v svobodo izražanja - v smislu </w:t>
      </w:r>
      <w:r w:rsidR="006579D9">
        <w:rPr>
          <w:lang w:val="sl"/>
        </w:rPr>
        <w:t>"</w:t>
      </w:r>
      <w:r>
        <w:rPr>
          <w:lang w:val="sl"/>
        </w:rPr>
        <w:t>obveznosti, pogojev, omejitev ali kazni</w:t>
      </w:r>
      <w:r w:rsidR="006579D9">
        <w:rPr>
          <w:lang w:val="sl"/>
        </w:rPr>
        <w:t>"</w:t>
      </w:r>
      <w:r>
        <w:rPr>
          <w:lang w:val="sl"/>
        </w:rPr>
        <w:t xml:space="preserve">- ali pa gre za pravico do dostopa do javne službe, pravice, ki je konvencija ali njeni protokoli ne varujejo. Za odgovor na to vprašanje je treba </w:t>
      </w:r>
      <w:r w:rsidR="009D0E2B">
        <w:rPr>
          <w:lang w:val="sl"/>
        </w:rPr>
        <w:t xml:space="preserve">obseg </w:t>
      </w:r>
      <w:r>
        <w:rPr>
          <w:lang w:val="sl"/>
        </w:rPr>
        <w:t xml:space="preserve">ukrepa postaviti v kontekst dejstev konkretne zadeve in upoštevne zakonodaje (za </w:t>
      </w:r>
      <w:r w:rsidR="009D0E2B">
        <w:rPr>
          <w:lang w:val="sl"/>
        </w:rPr>
        <w:t xml:space="preserve">rekapitulacijo </w:t>
      </w:r>
      <w:r>
        <w:rPr>
          <w:lang w:val="sl"/>
        </w:rPr>
        <w:t>zadevn</w:t>
      </w:r>
      <w:r w:rsidR="009D0E2B">
        <w:rPr>
          <w:lang w:val="sl"/>
        </w:rPr>
        <w:t>e</w:t>
      </w:r>
      <w:r>
        <w:rPr>
          <w:lang w:val="sl"/>
        </w:rPr>
        <w:t xml:space="preserve"> sodn</w:t>
      </w:r>
      <w:r w:rsidR="009D0E2B">
        <w:rPr>
          <w:lang w:val="sl"/>
        </w:rPr>
        <w:t>e</w:t>
      </w:r>
      <w:r>
        <w:rPr>
          <w:lang w:val="sl"/>
        </w:rPr>
        <w:t xml:space="preserve"> praks</w:t>
      </w:r>
      <w:r w:rsidR="009D0E2B">
        <w:rPr>
          <w:lang w:val="sl"/>
        </w:rPr>
        <w:t>e</w:t>
      </w:r>
      <w:r>
        <w:rPr>
          <w:lang w:val="sl"/>
        </w:rPr>
        <w:t xml:space="preserve"> glej </w:t>
      </w:r>
      <w:r>
        <w:rPr>
          <w:i/>
          <w:iCs/>
          <w:lang w:val="sl"/>
        </w:rPr>
        <w:t xml:space="preserve">Baka proti Madžarski </w:t>
      </w:r>
      <w:r>
        <w:rPr>
          <w:lang w:val="sl"/>
        </w:rPr>
        <w:t>[</w:t>
      </w:r>
      <w:r w:rsidR="009D0E2B">
        <w:rPr>
          <w:lang w:val="sl"/>
        </w:rPr>
        <w:t>VS</w:t>
      </w:r>
      <w:r>
        <w:rPr>
          <w:lang w:val="sl"/>
        </w:rPr>
        <w:t xml:space="preserve">], št. </w:t>
      </w:r>
      <w:r w:rsidR="009D0E2B">
        <w:rPr>
          <w:lang w:val="sl"/>
        </w:rPr>
        <w:t xml:space="preserve">pritožbe </w:t>
      </w:r>
      <w:r>
        <w:rPr>
          <w:lang w:val="sl"/>
        </w:rPr>
        <w:t xml:space="preserve">20261/12, 140.–143. odstavek, 23. junij 2016; glej tudi </w:t>
      </w:r>
      <w:r>
        <w:rPr>
          <w:i/>
          <w:iCs/>
          <w:lang w:val="sl"/>
        </w:rPr>
        <w:t>Wille proti Lihtenštajnu</w:t>
      </w:r>
      <w:r w:rsidR="00103946">
        <w:rPr>
          <w:lang w:val="sl"/>
        </w:rPr>
        <w:t xml:space="preserve"> [</w:t>
      </w:r>
      <w:r w:rsidR="009D0E2B">
        <w:rPr>
          <w:lang w:val="sl"/>
        </w:rPr>
        <w:t>VS</w:t>
      </w:r>
      <w:r w:rsidR="00103946">
        <w:rPr>
          <w:lang w:val="sl"/>
        </w:rPr>
        <w:t xml:space="preserve">], št. </w:t>
      </w:r>
      <w:r w:rsidR="009D0E2B">
        <w:rPr>
          <w:lang w:val="sl"/>
        </w:rPr>
        <w:t xml:space="preserve">pritožbe </w:t>
      </w:r>
      <w:r w:rsidR="00103946">
        <w:rPr>
          <w:lang w:val="sl"/>
        </w:rPr>
        <w:t xml:space="preserve">28396/95, 41.–43. </w:t>
      </w:r>
      <w:r>
        <w:rPr>
          <w:lang w:val="sl"/>
        </w:rPr>
        <w:t>odstavek, ESČP 1999</w:t>
      </w:r>
      <w:r>
        <w:rPr>
          <w:lang w:val="sl"/>
        </w:rPr>
        <w:noBreakHyphen/>
        <w:t xml:space="preserve">VII; </w:t>
      </w:r>
      <w:proofErr w:type="spellStart"/>
      <w:r>
        <w:rPr>
          <w:i/>
          <w:iCs/>
          <w:lang w:val="sl"/>
        </w:rPr>
        <w:t>Harabin</w:t>
      </w:r>
      <w:proofErr w:type="spellEnd"/>
      <w:r>
        <w:rPr>
          <w:i/>
          <w:iCs/>
          <w:lang w:val="sl"/>
        </w:rPr>
        <w:t xml:space="preserve"> proti Slovaški </w:t>
      </w:r>
      <w:r>
        <w:rPr>
          <w:lang w:val="sl"/>
        </w:rPr>
        <w:t xml:space="preserve">(sklep), št. </w:t>
      </w:r>
      <w:r w:rsidR="009D0E2B">
        <w:rPr>
          <w:lang w:val="sl"/>
        </w:rPr>
        <w:t xml:space="preserve">pritožbe </w:t>
      </w:r>
      <w:r>
        <w:rPr>
          <w:lang w:val="sl"/>
        </w:rPr>
        <w:t xml:space="preserve">62584/00, 29. junij 2004 in </w:t>
      </w:r>
      <w:proofErr w:type="spellStart"/>
      <w:r>
        <w:rPr>
          <w:i/>
          <w:iCs/>
          <w:lang w:val="sl"/>
        </w:rPr>
        <w:t>Kudeshkina</w:t>
      </w:r>
      <w:proofErr w:type="spellEnd"/>
      <w:r>
        <w:rPr>
          <w:i/>
          <w:iCs/>
          <w:lang w:val="sl"/>
        </w:rPr>
        <w:t xml:space="preserve"> proti Rusiji</w:t>
      </w:r>
      <w:r>
        <w:rPr>
          <w:lang w:val="sl"/>
        </w:rPr>
        <w:t xml:space="preserve">, št. </w:t>
      </w:r>
      <w:r w:rsidR="009D0E2B">
        <w:rPr>
          <w:lang w:val="sl"/>
        </w:rPr>
        <w:t xml:space="preserve">pritožbe </w:t>
      </w:r>
      <w:r>
        <w:rPr>
          <w:lang w:val="sl"/>
        </w:rPr>
        <w:t>29492/05, 79. odstavek, 26. februar 2009).</w:t>
      </w:r>
    </w:p>
    <w:p w:rsidR="00A57299" w:rsidRPr="00111FED" w:rsidRDefault="00A57299" w:rsidP="0025324B">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sidR="00BA6DA6">
        <w:rPr>
          <w:noProof/>
          <w:lang w:val="sl"/>
        </w:rPr>
        <w:t>56</w:t>
      </w:r>
      <w:r>
        <w:rPr>
          <w:lang w:val="sl"/>
        </w:rPr>
        <w:fldChar w:fldCharType="end"/>
      </w:r>
      <w:r>
        <w:rPr>
          <w:lang w:val="sl"/>
        </w:rPr>
        <w:t xml:space="preserve">.  Sodišče </w:t>
      </w:r>
      <w:r w:rsidR="00F64863">
        <w:rPr>
          <w:lang w:val="sl"/>
        </w:rPr>
        <w:t xml:space="preserve">ponovno </w:t>
      </w:r>
      <w:r>
        <w:rPr>
          <w:lang w:val="sl"/>
        </w:rPr>
        <w:t xml:space="preserve">poudarja, da zavrnitev imenovanja osebe za javnega uslužbenca sama po sebi ne more biti razlog za pritožbo po konvenciji (glej </w:t>
      </w:r>
      <w:proofErr w:type="spellStart"/>
      <w:r>
        <w:rPr>
          <w:i/>
          <w:iCs/>
          <w:lang w:val="sl"/>
        </w:rPr>
        <w:t>Emel</w:t>
      </w:r>
      <w:proofErr w:type="spellEnd"/>
      <w:r>
        <w:rPr>
          <w:i/>
          <w:iCs/>
          <w:lang w:val="sl"/>
        </w:rPr>
        <w:t xml:space="preserve"> </w:t>
      </w:r>
      <w:proofErr w:type="spellStart"/>
      <w:r>
        <w:rPr>
          <w:i/>
          <w:iCs/>
          <w:lang w:val="sl"/>
        </w:rPr>
        <w:t>Boyraz</w:t>
      </w:r>
      <w:proofErr w:type="spellEnd"/>
      <w:r>
        <w:rPr>
          <w:i/>
          <w:iCs/>
          <w:lang w:val="sl"/>
        </w:rPr>
        <w:t xml:space="preserve"> proti Turčiji</w:t>
      </w:r>
      <w:r>
        <w:rPr>
          <w:lang w:val="sl"/>
        </w:rPr>
        <w:t xml:space="preserve">, št. </w:t>
      </w:r>
      <w:r w:rsidR="00F64863">
        <w:rPr>
          <w:lang w:val="sl"/>
        </w:rPr>
        <w:t xml:space="preserve">pritožbe </w:t>
      </w:r>
      <w:r>
        <w:rPr>
          <w:lang w:val="sl"/>
        </w:rPr>
        <w:t xml:space="preserve">61960/08,  41. odstavek, 2. december 2014; </w:t>
      </w:r>
      <w:proofErr w:type="spellStart"/>
      <w:r>
        <w:rPr>
          <w:i/>
          <w:iCs/>
          <w:lang w:val="sl"/>
        </w:rPr>
        <w:t>Vogt</w:t>
      </w:r>
      <w:proofErr w:type="spellEnd"/>
      <w:r>
        <w:rPr>
          <w:i/>
          <w:iCs/>
          <w:lang w:val="sl"/>
        </w:rPr>
        <w:t xml:space="preserve">, </w:t>
      </w:r>
      <w:r>
        <w:rPr>
          <w:lang w:val="sl"/>
        </w:rPr>
        <w:t xml:space="preserve">navedeno zgoraj, 43. </w:t>
      </w:r>
      <w:r w:rsidR="00F64863">
        <w:rPr>
          <w:lang w:val="sl"/>
        </w:rPr>
        <w:t>O</w:t>
      </w:r>
      <w:r>
        <w:rPr>
          <w:lang w:val="sl"/>
        </w:rPr>
        <w:t>dstavek</w:t>
      </w:r>
      <w:r w:rsidR="00F64863">
        <w:rPr>
          <w:lang w:val="sl"/>
        </w:rPr>
        <w:t xml:space="preserve">; in </w:t>
      </w:r>
      <w:r>
        <w:rPr>
          <w:i/>
          <w:iCs/>
          <w:lang w:val="sl"/>
        </w:rPr>
        <w:t>Otto</w:t>
      </w:r>
      <w:r w:rsidRPr="00F64863">
        <w:rPr>
          <w:i/>
          <w:iCs/>
          <w:lang w:val="sl"/>
        </w:rPr>
        <w:t xml:space="preserve"> </w:t>
      </w:r>
      <w:r w:rsidRPr="008952B2">
        <w:rPr>
          <w:i/>
          <w:iCs/>
          <w:lang w:val="sl"/>
        </w:rPr>
        <w:t xml:space="preserve">proti Nemčiji </w:t>
      </w:r>
      <w:r>
        <w:rPr>
          <w:lang w:val="sl"/>
        </w:rPr>
        <w:t xml:space="preserve">(sklep), št. </w:t>
      </w:r>
      <w:r w:rsidR="00F64863">
        <w:rPr>
          <w:lang w:val="sl"/>
        </w:rPr>
        <w:t xml:space="preserve">pritožbe </w:t>
      </w:r>
      <w:r>
        <w:rPr>
          <w:lang w:val="sl"/>
        </w:rPr>
        <w:t xml:space="preserve">27574/02, 24. november 2005). Vendar pa meni, da v tem primeru ne gre za vprašanje, ali je imel pritožnik pravico </w:t>
      </w:r>
      <w:r w:rsidR="00F64863">
        <w:rPr>
          <w:lang w:val="sl"/>
        </w:rPr>
        <w:t xml:space="preserve">do </w:t>
      </w:r>
      <w:r>
        <w:rPr>
          <w:lang w:val="sl"/>
        </w:rPr>
        <w:t>zaposl</w:t>
      </w:r>
      <w:r w:rsidR="00F64863">
        <w:rPr>
          <w:lang w:val="sl"/>
        </w:rPr>
        <w:t xml:space="preserve">itve </w:t>
      </w:r>
      <w:r>
        <w:rPr>
          <w:lang w:val="sl"/>
        </w:rPr>
        <w:t xml:space="preserve">v javni službi. Pritožnik se ni pritožil zaradi same zavrnitve domačih organov, da ga imenujejo za sodnega izvedenca, ampak je </w:t>
      </w:r>
      <w:r w:rsidR="00F64863">
        <w:rPr>
          <w:lang w:val="sl"/>
        </w:rPr>
        <w:t>trdil</w:t>
      </w:r>
      <w:r>
        <w:rPr>
          <w:lang w:val="sl"/>
        </w:rPr>
        <w:t xml:space="preserve">, da je izpodbijana odločitev </w:t>
      </w:r>
      <w:r w:rsidR="00F64863">
        <w:rPr>
          <w:lang w:val="sl"/>
        </w:rPr>
        <w:t xml:space="preserve">pomenila ukor, </w:t>
      </w:r>
      <w:r>
        <w:rPr>
          <w:lang w:val="sl"/>
        </w:rPr>
        <w:t xml:space="preserve"> </w:t>
      </w:r>
      <w:r w:rsidR="00F64863">
        <w:rPr>
          <w:lang w:val="sl"/>
        </w:rPr>
        <w:t xml:space="preserve">ker je </w:t>
      </w:r>
      <w:r>
        <w:rPr>
          <w:lang w:val="sl"/>
        </w:rPr>
        <w:t>izvrševa</w:t>
      </w:r>
      <w:r w:rsidR="00F64863">
        <w:rPr>
          <w:lang w:val="sl"/>
        </w:rPr>
        <w:t>l svojo svobodo</w:t>
      </w:r>
      <w:r>
        <w:rPr>
          <w:lang w:val="sl"/>
        </w:rPr>
        <w:t xml:space="preserve"> izražanja, kot jo varuje 10. člen.</w:t>
      </w:r>
    </w:p>
    <w:bookmarkStart w:id="32" w:name="Article8caselaw"/>
    <w:p w:rsidR="00A57299" w:rsidRPr="00111FED" w:rsidRDefault="00A57299" w:rsidP="00272373">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57</w:t>
      </w:r>
      <w:r>
        <w:rPr>
          <w:lang w:val="sl"/>
        </w:rPr>
        <w:fldChar w:fldCharType="end"/>
      </w:r>
      <w:bookmarkEnd w:id="32"/>
      <w:r>
        <w:rPr>
          <w:lang w:val="sl"/>
        </w:rPr>
        <w:t xml:space="preserve">.  Iz sodne prakse Sodišča izhaja, da čeprav se države pogodbenice </w:t>
      </w:r>
      <w:r w:rsidR="008745C1">
        <w:rPr>
          <w:lang w:val="sl"/>
        </w:rPr>
        <w:t xml:space="preserve">niso želele </w:t>
      </w:r>
      <w:r>
        <w:rPr>
          <w:lang w:val="sl"/>
        </w:rPr>
        <w:t xml:space="preserve"> zavezati k priznanju, da konvencija in njeni protokoli zajemajo pravico do dostopa do javne službe, pa so ne glede na to po njenem prvem členu obvezane, da tega dostopa ne preprečujejo na podlagi s konvencijo varovanih razlogov. V zvezi </w:t>
      </w:r>
      <w:r w:rsidR="008745C1">
        <w:rPr>
          <w:lang w:val="sl"/>
        </w:rPr>
        <w:t xml:space="preserve">s tem </w:t>
      </w:r>
      <w:r>
        <w:rPr>
          <w:lang w:val="sl"/>
        </w:rPr>
        <w:t xml:space="preserve">se zdi Sodišču primerno potegniti vzporednice s svojo sodno prakso ter uporabiti koncept </w:t>
      </w:r>
      <w:r w:rsidR="006579D9">
        <w:rPr>
          <w:lang w:val="sl"/>
        </w:rPr>
        <w:t>"</w:t>
      </w:r>
      <w:r>
        <w:rPr>
          <w:lang w:val="sl"/>
        </w:rPr>
        <w:t>zasebnega življenja</w:t>
      </w:r>
      <w:r w:rsidR="006579D9">
        <w:rPr>
          <w:lang w:val="sl"/>
        </w:rPr>
        <w:t>"</w:t>
      </w:r>
      <w:r>
        <w:rPr>
          <w:lang w:val="sl"/>
        </w:rPr>
        <w:t xml:space="preserve"> iz 8. člena v zvezi z okoliščinami, povezanimi z zaposlovanjem, vključno z omejitvami dostopa do zaposlitve in javne službe. Pritožbe v zvezi z izvajanjem javne funkcije so bile obravnavane </w:t>
      </w:r>
      <w:r w:rsidR="0091130F">
        <w:rPr>
          <w:lang w:val="sl"/>
        </w:rPr>
        <w:t xml:space="preserve">po </w:t>
      </w:r>
      <w:r>
        <w:rPr>
          <w:lang w:val="sl"/>
        </w:rPr>
        <w:t xml:space="preserve">8. </w:t>
      </w:r>
      <w:r w:rsidR="0091130F">
        <w:rPr>
          <w:lang w:val="sl"/>
        </w:rPr>
        <w:t>č</w:t>
      </w:r>
      <w:r>
        <w:rPr>
          <w:lang w:val="sl"/>
        </w:rPr>
        <w:t>len</w:t>
      </w:r>
      <w:r w:rsidR="0091130F">
        <w:rPr>
          <w:lang w:val="sl"/>
        </w:rPr>
        <w:t xml:space="preserve">u </w:t>
      </w:r>
      <w:r>
        <w:rPr>
          <w:lang w:val="sl"/>
        </w:rPr>
        <w:t xml:space="preserve">v okviru </w:t>
      </w:r>
      <w:r w:rsidR="006579D9">
        <w:rPr>
          <w:lang w:val="sl"/>
        </w:rPr>
        <w:t>"</w:t>
      </w:r>
      <w:r>
        <w:rPr>
          <w:lang w:val="sl"/>
        </w:rPr>
        <w:t>zasebnega življenja</w:t>
      </w:r>
      <w:r w:rsidR="006579D9">
        <w:rPr>
          <w:lang w:val="sl"/>
        </w:rPr>
        <w:t>"</w:t>
      </w:r>
      <w:r>
        <w:rPr>
          <w:lang w:val="sl"/>
        </w:rPr>
        <w:t xml:space="preserve"> v primerih, </w:t>
      </w:r>
      <w:r w:rsidR="0091130F">
        <w:rPr>
          <w:lang w:val="sl"/>
        </w:rPr>
        <w:t>ko</w:t>
      </w:r>
      <w:r>
        <w:rPr>
          <w:lang w:val="sl"/>
        </w:rPr>
        <w:t xml:space="preserve"> so bili dejavniki zasebnega življenja pogoj za zadevno funkcijo in </w:t>
      </w:r>
      <w:r w:rsidR="0091130F">
        <w:rPr>
          <w:lang w:val="sl"/>
        </w:rPr>
        <w:t xml:space="preserve">kadar </w:t>
      </w:r>
      <w:r>
        <w:rPr>
          <w:lang w:val="sl"/>
        </w:rPr>
        <w:t xml:space="preserve">je izpodbijani ukrep temeljil na razlogih, ki so posegali v posameznikovo svobodo odločanja na področju zasebnega življenja (glej </w:t>
      </w:r>
      <w:r>
        <w:rPr>
          <w:i/>
          <w:iCs/>
          <w:lang w:val="sl"/>
        </w:rPr>
        <w:t xml:space="preserve">Smith in </w:t>
      </w:r>
      <w:proofErr w:type="spellStart"/>
      <w:r>
        <w:rPr>
          <w:i/>
          <w:iCs/>
          <w:lang w:val="sl"/>
        </w:rPr>
        <w:t>Grady</w:t>
      </w:r>
      <w:proofErr w:type="spellEnd"/>
      <w:r>
        <w:rPr>
          <w:i/>
          <w:iCs/>
          <w:lang w:val="sl"/>
        </w:rPr>
        <w:t xml:space="preserve"> proti Združenemu kraljestvu,</w:t>
      </w:r>
      <w:r>
        <w:rPr>
          <w:lang w:val="sl"/>
        </w:rPr>
        <w:t xml:space="preserve"> št. </w:t>
      </w:r>
      <w:r w:rsidR="0091130F">
        <w:rPr>
          <w:lang w:val="sl"/>
        </w:rPr>
        <w:t>pritožbe</w:t>
      </w:r>
      <w:r>
        <w:rPr>
          <w:lang w:val="sl"/>
        </w:rPr>
        <w:t xml:space="preserve"> 33985/96 in 33986/96,</w:t>
      </w:r>
      <w:r w:rsidR="00111FED">
        <w:rPr>
          <w:lang w:val="sl"/>
        </w:rPr>
        <w:t xml:space="preserve"> </w:t>
      </w:r>
      <w:r>
        <w:rPr>
          <w:lang w:val="sl"/>
        </w:rPr>
        <w:t>71. odstavek, ESČP 1999</w:t>
      </w:r>
      <w:r>
        <w:rPr>
          <w:lang w:val="sl"/>
        </w:rPr>
        <w:noBreakHyphen/>
        <w:t xml:space="preserve">VI; </w:t>
      </w:r>
      <w:proofErr w:type="spellStart"/>
      <w:r>
        <w:rPr>
          <w:i/>
          <w:iCs/>
          <w:lang w:val="sl"/>
        </w:rPr>
        <w:t>Özpınar</w:t>
      </w:r>
      <w:proofErr w:type="spellEnd"/>
      <w:r>
        <w:rPr>
          <w:i/>
          <w:iCs/>
          <w:lang w:val="sl"/>
        </w:rPr>
        <w:t xml:space="preserve"> proti Turčiji</w:t>
      </w:r>
      <w:r>
        <w:rPr>
          <w:lang w:val="sl"/>
        </w:rPr>
        <w:t xml:space="preserve">, št. </w:t>
      </w:r>
      <w:r w:rsidR="0091130F">
        <w:rPr>
          <w:lang w:val="sl"/>
        </w:rPr>
        <w:t xml:space="preserve">pritožbe </w:t>
      </w:r>
      <w:r>
        <w:rPr>
          <w:lang w:val="sl"/>
        </w:rPr>
        <w:t>20999/04, 47</w:t>
      </w:r>
      <w:r w:rsidR="0091130F">
        <w:rPr>
          <w:lang w:val="sl"/>
        </w:rPr>
        <w:t>.</w:t>
      </w:r>
      <w:r w:rsidR="008952B2">
        <w:rPr>
          <w:lang w:val="sl"/>
        </w:rPr>
        <w:t xml:space="preserve"> </w:t>
      </w:r>
      <w:r>
        <w:rPr>
          <w:lang w:val="sl"/>
        </w:rPr>
        <w:t>-</w:t>
      </w:r>
      <w:r w:rsidR="008952B2">
        <w:rPr>
          <w:lang w:val="sl"/>
        </w:rPr>
        <w:t xml:space="preserve"> </w:t>
      </w:r>
      <w:r>
        <w:rPr>
          <w:lang w:val="sl"/>
        </w:rPr>
        <w:t>48</w:t>
      </w:r>
      <w:r w:rsidR="0091130F">
        <w:rPr>
          <w:lang w:val="sl"/>
        </w:rPr>
        <w:t>. odstavek</w:t>
      </w:r>
      <w:r>
        <w:rPr>
          <w:lang w:val="sl"/>
        </w:rPr>
        <w:t xml:space="preserve">, 19. oktober 2010; </w:t>
      </w:r>
      <w:proofErr w:type="spellStart"/>
      <w:r>
        <w:rPr>
          <w:i/>
          <w:iCs/>
          <w:lang w:val="sl"/>
        </w:rPr>
        <w:t>Fernández</w:t>
      </w:r>
      <w:proofErr w:type="spellEnd"/>
      <w:r>
        <w:rPr>
          <w:i/>
          <w:iCs/>
          <w:lang w:val="sl"/>
        </w:rPr>
        <w:t xml:space="preserve"> Martínez</w:t>
      </w:r>
      <w:r w:rsidR="00111FED">
        <w:rPr>
          <w:lang w:val="sl"/>
        </w:rPr>
        <w:t xml:space="preserve"> </w:t>
      </w:r>
      <w:r>
        <w:rPr>
          <w:i/>
          <w:iCs/>
          <w:lang w:val="sl"/>
        </w:rPr>
        <w:t>proti Španiji</w:t>
      </w:r>
      <w:r>
        <w:rPr>
          <w:lang w:val="sl"/>
        </w:rPr>
        <w:t xml:space="preserve"> [</w:t>
      </w:r>
      <w:r w:rsidR="0091130F">
        <w:rPr>
          <w:lang w:val="sl"/>
        </w:rPr>
        <w:t>VS</w:t>
      </w:r>
      <w:r>
        <w:rPr>
          <w:lang w:val="sl"/>
        </w:rPr>
        <w:t xml:space="preserve">], št. </w:t>
      </w:r>
      <w:r w:rsidR="0091130F">
        <w:rPr>
          <w:lang w:val="sl"/>
        </w:rPr>
        <w:t xml:space="preserve">pritožbe </w:t>
      </w:r>
      <w:r>
        <w:rPr>
          <w:lang w:val="sl"/>
        </w:rPr>
        <w:t>56030/07,</w:t>
      </w:r>
      <w:r w:rsidR="00111FED">
        <w:rPr>
          <w:lang w:val="sl"/>
        </w:rPr>
        <w:t xml:space="preserve"> </w:t>
      </w:r>
      <w:r>
        <w:rPr>
          <w:lang w:val="sl"/>
        </w:rPr>
        <w:t>111.–113. odstavek, ESČP</w:t>
      </w:r>
      <w:r w:rsidR="00111FED">
        <w:rPr>
          <w:lang w:val="sl"/>
        </w:rPr>
        <w:t xml:space="preserve"> </w:t>
      </w:r>
      <w:r>
        <w:rPr>
          <w:lang w:val="sl"/>
        </w:rPr>
        <w:t>2014 (iz</w:t>
      </w:r>
      <w:r w:rsidR="0091130F">
        <w:rPr>
          <w:lang w:val="sl"/>
        </w:rPr>
        <w:t>vlečki</w:t>
      </w:r>
      <w:r>
        <w:rPr>
          <w:lang w:val="sl"/>
        </w:rPr>
        <w:t xml:space="preserve">); </w:t>
      </w:r>
      <w:proofErr w:type="spellStart"/>
      <w:r>
        <w:rPr>
          <w:i/>
          <w:iCs/>
          <w:lang w:val="sl"/>
        </w:rPr>
        <w:t>Sodan</w:t>
      </w:r>
      <w:proofErr w:type="spellEnd"/>
      <w:r>
        <w:rPr>
          <w:i/>
          <w:iCs/>
          <w:lang w:val="sl"/>
        </w:rPr>
        <w:t xml:space="preserve"> proti Turčiji</w:t>
      </w:r>
      <w:r>
        <w:rPr>
          <w:lang w:val="sl"/>
        </w:rPr>
        <w:t xml:space="preserve">, št. </w:t>
      </w:r>
      <w:r w:rsidR="0091130F">
        <w:rPr>
          <w:lang w:val="sl"/>
        </w:rPr>
        <w:t xml:space="preserve">pritožbe </w:t>
      </w:r>
      <w:r>
        <w:rPr>
          <w:lang w:val="sl"/>
        </w:rPr>
        <w:t>18650/05</w:t>
      </w:r>
      <w:r>
        <w:rPr>
          <w:snapToGrid w:val="0"/>
          <w:lang w:val="sl"/>
        </w:rPr>
        <w:t xml:space="preserve">, </w:t>
      </w:r>
      <w:r>
        <w:rPr>
          <w:lang w:val="sl"/>
        </w:rPr>
        <w:t>47.–49. odstavek</w:t>
      </w:r>
      <w:r>
        <w:rPr>
          <w:snapToGrid w:val="0"/>
          <w:lang w:val="sl"/>
        </w:rPr>
        <w:t>, 2. februar 2016</w:t>
      </w:r>
      <w:r>
        <w:rPr>
          <w:lang w:val="sl"/>
        </w:rPr>
        <w:t xml:space="preserve"> in </w:t>
      </w:r>
      <w:proofErr w:type="spellStart"/>
      <w:r>
        <w:rPr>
          <w:i/>
          <w:iCs/>
          <w:lang w:val="sl"/>
        </w:rPr>
        <w:t>Yılmaz</w:t>
      </w:r>
      <w:proofErr w:type="spellEnd"/>
      <w:r>
        <w:rPr>
          <w:i/>
          <w:iCs/>
          <w:lang w:val="sl"/>
        </w:rPr>
        <w:t xml:space="preserve"> proti Turčiji</w:t>
      </w:r>
      <w:r>
        <w:rPr>
          <w:lang w:val="sl"/>
        </w:rPr>
        <w:t>, št.</w:t>
      </w:r>
      <w:r w:rsidR="0091130F">
        <w:rPr>
          <w:lang w:val="sl"/>
        </w:rPr>
        <w:t xml:space="preserve"> pritožbe</w:t>
      </w:r>
      <w:r>
        <w:rPr>
          <w:lang w:val="sl"/>
        </w:rPr>
        <w:t xml:space="preserve"> 36607/06, 41. odstavek, 4. junij 2019).</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58</w:t>
      </w:r>
      <w:r>
        <w:rPr>
          <w:lang w:val="sl"/>
        </w:rPr>
        <w:fldChar w:fldCharType="end"/>
      </w:r>
      <w:r>
        <w:rPr>
          <w:lang w:val="sl"/>
        </w:rPr>
        <w:t>.  Ob ugotovitvi, da je bil pritožniku naziv sodnega izvedenca najverjetneje zavrnjen zaradi izjav, ki jih je dal pri izvrševanju svoje pravice v sk</w:t>
      </w:r>
      <w:r w:rsidR="006B09C6">
        <w:rPr>
          <w:lang w:val="sl"/>
        </w:rPr>
        <w:t xml:space="preserve">ladu </w:t>
      </w:r>
      <w:r>
        <w:rPr>
          <w:lang w:val="sl"/>
        </w:rPr>
        <w:t xml:space="preserve">z 10. členom konvencije, Sodišče </w:t>
      </w:r>
      <w:r w:rsidR="006B09C6">
        <w:rPr>
          <w:lang w:val="sl"/>
        </w:rPr>
        <w:t xml:space="preserve">opaža naslednje </w:t>
      </w:r>
      <w:r>
        <w:rPr>
          <w:lang w:val="sl"/>
        </w:rPr>
        <w:t>pomembne elemente: preden je minister zavrnil njegovo vlogo 21. avgusta 2014, je pritožnik uspešno opravil preizkus za sodnega izvedenca in bil povabljen na izrek prisege v juliju 2014; in minister je utemeljil izpodbijano odločitev izključno z vsebino pritožnikovega bloga in e-sporočil, v katerih je ta kritiziral ministrovo prelaganje prisege (glej</w:t>
      </w:r>
      <w:r w:rsidR="00103946">
        <w:rPr>
          <w:lang w:val="sl"/>
        </w:rPr>
        <w:t xml:space="preserve"> </w:t>
      </w:r>
      <w:r w:rsidR="006B09C6">
        <w:rPr>
          <w:lang w:val="sl"/>
        </w:rPr>
        <w:t>14.</w:t>
      </w:r>
      <w:r>
        <w:rPr>
          <w:lang w:val="sl"/>
        </w:rPr>
        <w:t xml:space="preserve"> odstavek zgoraj). Iz tega izhaja, da se bistveni elementi odločitve nanašajo na svobodo izražanja (glej</w:t>
      </w:r>
      <w:r w:rsidR="00111FED">
        <w:rPr>
          <w:lang w:val="sl"/>
        </w:rPr>
        <w:t xml:space="preserve"> </w:t>
      </w:r>
      <w:proofErr w:type="spellStart"/>
      <w:r>
        <w:rPr>
          <w:i/>
          <w:iCs/>
          <w:lang w:val="sl"/>
        </w:rPr>
        <w:t>Kudeshkina</w:t>
      </w:r>
      <w:proofErr w:type="spellEnd"/>
      <w:r>
        <w:rPr>
          <w:lang w:val="sl"/>
        </w:rPr>
        <w:t xml:space="preserve">, navedeno zgoraj, 79. odstavek in </w:t>
      </w:r>
      <w:proofErr w:type="spellStart"/>
      <w:r>
        <w:rPr>
          <w:i/>
          <w:iCs/>
          <w:lang w:val="sl"/>
        </w:rPr>
        <w:t>Hajibeyli</w:t>
      </w:r>
      <w:proofErr w:type="spellEnd"/>
      <w:r>
        <w:rPr>
          <w:i/>
          <w:iCs/>
          <w:lang w:val="sl"/>
        </w:rPr>
        <w:t xml:space="preserve"> in </w:t>
      </w:r>
      <w:proofErr w:type="spellStart"/>
      <w:r>
        <w:rPr>
          <w:i/>
          <w:iCs/>
          <w:lang w:val="sl"/>
        </w:rPr>
        <w:t>Aliyev</w:t>
      </w:r>
      <w:proofErr w:type="spellEnd"/>
      <w:r w:rsidRPr="006B09C6">
        <w:rPr>
          <w:i/>
          <w:iCs/>
          <w:lang w:val="sl"/>
        </w:rPr>
        <w:t xml:space="preserve"> </w:t>
      </w:r>
      <w:r w:rsidRPr="00DA352E">
        <w:rPr>
          <w:i/>
          <w:iCs/>
          <w:lang w:val="sl"/>
        </w:rPr>
        <w:t>proti Azerbajdžanu</w:t>
      </w:r>
      <w:r>
        <w:rPr>
          <w:lang w:val="sl"/>
        </w:rPr>
        <w:t xml:space="preserve">, št. </w:t>
      </w:r>
      <w:r w:rsidR="006B09C6">
        <w:rPr>
          <w:lang w:val="sl"/>
        </w:rPr>
        <w:t xml:space="preserve">pritožbe </w:t>
      </w:r>
      <w:r>
        <w:rPr>
          <w:lang w:val="sl"/>
        </w:rPr>
        <w:t xml:space="preserve">6477/08 in 10414/08, 53. odstavek, 19. april 2018, v zvezi z zavrnitvijo včlanjenja v odvetniško zbornico; primerjaj </w:t>
      </w:r>
      <w:proofErr w:type="spellStart"/>
      <w:r>
        <w:rPr>
          <w:i/>
          <w:iCs/>
          <w:lang w:val="sl"/>
        </w:rPr>
        <w:t>Harabin</w:t>
      </w:r>
      <w:proofErr w:type="spellEnd"/>
      <w:r>
        <w:rPr>
          <w:lang w:val="sl"/>
        </w:rPr>
        <w:t xml:space="preserve">, navedeno zgoraj), čeprav je prav to izražanje minister navedel kot dokaz, da pritožnik ni primeren kandidat za sodnega izvedenca (glej </w:t>
      </w:r>
      <w:proofErr w:type="spellStart"/>
      <w:r>
        <w:rPr>
          <w:i/>
          <w:iCs/>
          <w:lang w:val="sl"/>
        </w:rPr>
        <w:t>Kayasu</w:t>
      </w:r>
      <w:proofErr w:type="spellEnd"/>
      <w:r>
        <w:rPr>
          <w:i/>
          <w:iCs/>
          <w:lang w:val="sl"/>
        </w:rPr>
        <w:t xml:space="preserve"> proti Turčiji,</w:t>
      </w:r>
      <w:r>
        <w:rPr>
          <w:lang w:val="sl"/>
        </w:rPr>
        <w:t xml:space="preserve"> št. </w:t>
      </w:r>
      <w:r w:rsidR="006B09C6">
        <w:rPr>
          <w:lang w:val="sl"/>
        </w:rPr>
        <w:t xml:space="preserve">pritožbe </w:t>
      </w:r>
      <w:r>
        <w:rPr>
          <w:lang w:val="sl"/>
        </w:rPr>
        <w:t xml:space="preserve">64119/00 in 76292/01, 80. odstavek, 13. november 2008). Sodišče ne more sprejeti vladnega argumenta, da je pri zavrnitvi vloge </w:t>
      </w:r>
      <w:r>
        <w:rPr>
          <w:lang w:val="sl"/>
        </w:rPr>
        <w:lastRenderedPageBreak/>
        <w:t xml:space="preserve">minister upošteval pritožnikove izjave samo za ugotavljanje, ali izpolnjuje pogoje za sodnega izvedenca (primerjal </w:t>
      </w:r>
      <w:proofErr w:type="spellStart"/>
      <w:r>
        <w:rPr>
          <w:i/>
          <w:iCs/>
          <w:lang w:val="sl"/>
        </w:rPr>
        <w:t>Harabin</w:t>
      </w:r>
      <w:proofErr w:type="spellEnd"/>
      <w:r>
        <w:rPr>
          <w:lang w:val="sl"/>
        </w:rPr>
        <w:t>, navedeno zgoraj), saj je bil</w:t>
      </w:r>
      <w:r w:rsidR="006B09C6">
        <w:rPr>
          <w:lang w:val="sl"/>
        </w:rPr>
        <w:t xml:space="preserve">o prikrajšanje, </w:t>
      </w:r>
      <w:r>
        <w:rPr>
          <w:lang w:val="sl"/>
        </w:rPr>
        <w:t xml:space="preserve">ki </w:t>
      </w:r>
      <w:r w:rsidR="006B09C6">
        <w:rPr>
          <w:lang w:val="sl"/>
        </w:rPr>
        <w:t xml:space="preserve">ga </w:t>
      </w:r>
      <w:r>
        <w:rPr>
          <w:lang w:val="sl"/>
        </w:rPr>
        <w:t>je utrpel pritožnik, neposredno povezan</w:t>
      </w:r>
      <w:r w:rsidR="006B09C6">
        <w:rPr>
          <w:lang w:val="sl"/>
        </w:rPr>
        <w:t>o</w:t>
      </w:r>
      <w:r>
        <w:rPr>
          <w:lang w:val="sl"/>
        </w:rPr>
        <w:t xml:space="preserve"> z izvrševanjem bistvenih elementov te pravice (glej podobno obrazložitev na podlagi 8. člena konvencije, </w:t>
      </w:r>
      <w:r w:rsidR="006B09C6">
        <w:rPr>
          <w:lang w:val="sl"/>
        </w:rPr>
        <w:t>57.</w:t>
      </w:r>
      <w:r>
        <w:rPr>
          <w:lang w:val="sl"/>
        </w:rPr>
        <w:t xml:space="preserve"> odstavek zgoraj). Zavrnitev je imela tudi potencialno zastraševalni učinek </w:t>
      </w:r>
      <w:r w:rsidR="006B09C6">
        <w:rPr>
          <w:lang w:val="sl"/>
        </w:rPr>
        <w:t xml:space="preserve">na </w:t>
      </w:r>
      <w:r>
        <w:rPr>
          <w:lang w:val="sl"/>
        </w:rPr>
        <w:t>uresničevanje svobode izražanja pri vseh, ki bi želeli opravlja</w:t>
      </w:r>
      <w:r w:rsidR="00FA264A">
        <w:rPr>
          <w:lang w:val="sl"/>
        </w:rPr>
        <w:t xml:space="preserve">ti funkcijo sodnega izvedenca. </w:t>
      </w:r>
      <w:r>
        <w:rPr>
          <w:lang w:val="sl"/>
        </w:rPr>
        <w:t>Na vprašanje, ali je bil tak ukrep in zastraševalni učinek upravičen, bo treba odgovoriti v okviru vsebinske presoje</w:t>
      </w:r>
      <w:r w:rsidR="006B09C6">
        <w:rPr>
          <w:lang w:val="sl"/>
        </w:rPr>
        <w:t xml:space="preserve"> zadeve</w:t>
      </w:r>
      <w:r>
        <w:rPr>
          <w:lang w:val="sl"/>
        </w:rPr>
        <w:t xml:space="preserve">. Torej se sporni ukrep </w:t>
      </w:r>
      <w:r w:rsidR="006B09C6">
        <w:rPr>
          <w:lang w:val="sl"/>
        </w:rPr>
        <w:t xml:space="preserve">v bistvu </w:t>
      </w:r>
      <w:r>
        <w:rPr>
          <w:lang w:val="sl"/>
        </w:rPr>
        <w:t>nanaša na svobodo izražanja in ne na dostop do javne službe.</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59</w:t>
      </w:r>
      <w:r>
        <w:rPr>
          <w:lang w:val="sl"/>
        </w:rPr>
        <w:fldChar w:fldCharType="end"/>
      </w:r>
      <w:r>
        <w:rPr>
          <w:lang w:val="sl"/>
        </w:rPr>
        <w:t xml:space="preserve">.  Glede na vse navedeno Sodišče meni, da </w:t>
      </w:r>
      <w:r w:rsidR="00E255C4">
        <w:rPr>
          <w:lang w:val="sl"/>
        </w:rPr>
        <w:t xml:space="preserve">je </w:t>
      </w:r>
      <w:r>
        <w:rPr>
          <w:lang w:val="sl"/>
        </w:rPr>
        <w:t xml:space="preserve">zavrnitev pritožnikove vloge za imenovanje v naziv sodnega izvedenca pomenila poseg v pritožnikovo svobodo izražanja v smislu prvega odstavka 10. člena </w:t>
      </w:r>
      <w:r w:rsidR="00886D73">
        <w:rPr>
          <w:lang w:val="sl"/>
        </w:rPr>
        <w:t>k</w:t>
      </w:r>
      <w:r>
        <w:rPr>
          <w:lang w:val="sl"/>
        </w:rPr>
        <w:t>onvencije.</w:t>
      </w:r>
    </w:p>
    <w:p w:rsidR="00A57299" w:rsidRPr="0025324B" w:rsidRDefault="00A57299" w:rsidP="0025324B">
      <w:pPr>
        <w:pStyle w:val="JuHa0"/>
        <w:numPr>
          <w:ilvl w:val="4"/>
          <w:numId w:val="27"/>
        </w:numPr>
      </w:pPr>
      <w:r>
        <w:rPr>
          <w:bCs/>
          <w:lang w:val="sl"/>
        </w:rPr>
        <w:t>Ali je bil poseg upravičen</w:t>
      </w:r>
    </w:p>
    <w:p w:rsidR="00A57299" w:rsidRPr="006579D9" w:rsidRDefault="00A57299" w:rsidP="00272373">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60</w:t>
      </w:r>
      <w:r>
        <w:rPr>
          <w:lang w:val="sl"/>
        </w:rPr>
        <w:fldChar w:fldCharType="end"/>
      </w:r>
      <w:r>
        <w:rPr>
          <w:lang w:val="sl"/>
        </w:rPr>
        <w:t xml:space="preserve">.  Tak poseg pomeni kršitev 10. člena, če ni mogoče dokazati, da je </w:t>
      </w:r>
      <w:r w:rsidR="00C84F65">
        <w:rPr>
          <w:lang w:val="sl"/>
        </w:rPr>
        <w:t xml:space="preserve">bil </w:t>
      </w:r>
      <w:r w:rsidR="006579D9">
        <w:rPr>
          <w:lang w:val="sl"/>
        </w:rPr>
        <w:t>"</w:t>
      </w:r>
      <w:r w:rsidR="00C84F65">
        <w:rPr>
          <w:lang w:val="sl"/>
        </w:rPr>
        <w:t xml:space="preserve">določen </w:t>
      </w:r>
      <w:r>
        <w:rPr>
          <w:lang w:val="sl"/>
        </w:rPr>
        <w:t>z zakonom</w:t>
      </w:r>
      <w:r w:rsidR="006579D9">
        <w:rPr>
          <w:lang w:val="sl"/>
        </w:rPr>
        <w:t>"</w:t>
      </w:r>
      <w:r>
        <w:rPr>
          <w:lang w:val="sl"/>
        </w:rPr>
        <w:t xml:space="preserve">, je </w:t>
      </w:r>
      <w:r w:rsidR="00C84F65">
        <w:rPr>
          <w:lang w:val="sl"/>
        </w:rPr>
        <w:t xml:space="preserve">zasledoval enega ali več </w:t>
      </w:r>
      <w:r>
        <w:rPr>
          <w:lang w:val="sl"/>
        </w:rPr>
        <w:t>legitimni</w:t>
      </w:r>
      <w:r w:rsidR="00C84F65">
        <w:rPr>
          <w:lang w:val="sl"/>
        </w:rPr>
        <w:t xml:space="preserve">h </w:t>
      </w:r>
      <w:r>
        <w:rPr>
          <w:lang w:val="sl"/>
        </w:rPr>
        <w:t>cilj</w:t>
      </w:r>
      <w:r w:rsidR="00C84F65">
        <w:rPr>
          <w:lang w:val="sl"/>
        </w:rPr>
        <w:t xml:space="preserve">ev </w:t>
      </w:r>
      <w:r>
        <w:rPr>
          <w:lang w:val="sl"/>
        </w:rPr>
        <w:t xml:space="preserve">iz drugega odstavka in je </w:t>
      </w:r>
      <w:r w:rsidR="004B0675">
        <w:rPr>
          <w:lang w:val="sl"/>
        </w:rPr>
        <w:t xml:space="preserve">bil </w:t>
      </w:r>
      <w:r w:rsidR="006579D9">
        <w:rPr>
          <w:lang w:val="sl"/>
        </w:rPr>
        <w:t>"</w:t>
      </w:r>
      <w:r>
        <w:rPr>
          <w:lang w:val="sl"/>
        </w:rPr>
        <w:t>nujen v demokratični družbi</w:t>
      </w:r>
      <w:r w:rsidR="006579D9">
        <w:rPr>
          <w:lang w:val="sl"/>
        </w:rPr>
        <w:t>"</w:t>
      </w:r>
      <w:r>
        <w:rPr>
          <w:lang w:val="sl"/>
        </w:rPr>
        <w:t xml:space="preserve"> za doseg</w:t>
      </w:r>
      <w:r w:rsidR="004B0675">
        <w:rPr>
          <w:lang w:val="sl"/>
        </w:rPr>
        <w:t xml:space="preserve">o </w:t>
      </w:r>
      <w:r>
        <w:rPr>
          <w:lang w:val="sl"/>
        </w:rPr>
        <w:t>teh ciljev.</w:t>
      </w:r>
    </w:p>
    <w:p w:rsidR="00A57299" w:rsidRPr="006579D9" w:rsidRDefault="00A57299" w:rsidP="00272373">
      <w:pPr>
        <w:pStyle w:val="JuHi"/>
        <w:numPr>
          <w:ilvl w:val="5"/>
          <w:numId w:val="27"/>
        </w:numPr>
        <w:rPr>
          <w:lang w:val="sl"/>
        </w:rPr>
      </w:pPr>
      <w:r>
        <w:rPr>
          <w:iCs/>
          <w:lang w:val="sl"/>
        </w:rPr>
        <w:t>“</w:t>
      </w:r>
      <w:r w:rsidR="004B0675">
        <w:rPr>
          <w:iCs/>
          <w:lang w:val="sl"/>
        </w:rPr>
        <w:t xml:space="preserve">Določen z </w:t>
      </w:r>
      <w:r>
        <w:rPr>
          <w:iCs/>
          <w:lang w:val="sl"/>
        </w:rPr>
        <w:t>zakonom</w:t>
      </w:r>
      <w:r w:rsidR="006579D9">
        <w:rPr>
          <w:iCs/>
          <w:lang w:val="sl"/>
        </w:rPr>
        <w:t>"</w:t>
      </w:r>
      <w:r>
        <w:rPr>
          <w:iCs/>
          <w:lang w:val="sl"/>
        </w:rPr>
        <w:t xml:space="preserve"> in </w:t>
      </w:r>
      <w:r w:rsidR="004B0675">
        <w:rPr>
          <w:iCs/>
          <w:lang w:val="sl"/>
        </w:rPr>
        <w:t xml:space="preserve">legitimen </w:t>
      </w:r>
      <w:r>
        <w:rPr>
          <w:iCs/>
          <w:lang w:val="sl"/>
        </w:rPr>
        <w:t>cilj</w:t>
      </w:r>
    </w:p>
    <w:p w:rsidR="00A57299" w:rsidRPr="00111FED" w:rsidRDefault="00A57299" w:rsidP="00272373">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61</w:t>
      </w:r>
      <w:r>
        <w:rPr>
          <w:lang w:val="sl"/>
        </w:rPr>
        <w:fldChar w:fldCharType="end"/>
      </w:r>
      <w:r>
        <w:rPr>
          <w:lang w:val="sl"/>
        </w:rPr>
        <w:t xml:space="preserve">.  Sodišče ugotavlja, da je bila pritožnikova vloga za naziv sodnega izvedenca zavrnjena na podlagi 87. člena Zakon o sodiščih, ki navaja osebnostno primernost kot enega od pogojev za podelitev naziva sodnega izvedenca (glej </w:t>
      </w:r>
      <w:r w:rsidR="00890389">
        <w:rPr>
          <w:lang w:val="sl"/>
        </w:rPr>
        <w:t>14.</w:t>
      </w:r>
      <w:r>
        <w:rPr>
          <w:lang w:val="sl"/>
        </w:rPr>
        <w:t xml:space="preserve"> in </w:t>
      </w:r>
      <w:r w:rsidR="00890389">
        <w:rPr>
          <w:lang w:val="sl"/>
        </w:rPr>
        <w:t>23.</w:t>
      </w:r>
      <w:r w:rsidR="00CB22DD">
        <w:rPr>
          <w:lang w:val="sl"/>
        </w:rPr>
        <w:t xml:space="preserve"> </w:t>
      </w:r>
      <w:r>
        <w:rPr>
          <w:lang w:val="sl"/>
        </w:rPr>
        <w:t xml:space="preserve">odstavek zgoraj). Nadalje ugotavlja, da je že v preteklosti presodilo, da so podobne domače določbe v zadostni meri predvidljive za namene konvencije (glej </w:t>
      </w:r>
      <w:proofErr w:type="spellStart"/>
      <w:r>
        <w:rPr>
          <w:i/>
          <w:iCs/>
          <w:lang w:val="sl"/>
        </w:rPr>
        <w:t>Fernández</w:t>
      </w:r>
      <w:proofErr w:type="spellEnd"/>
      <w:r>
        <w:rPr>
          <w:i/>
          <w:iCs/>
          <w:lang w:val="sl"/>
        </w:rPr>
        <w:t xml:space="preserve"> Martínez</w:t>
      </w:r>
      <w:r>
        <w:rPr>
          <w:lang w:val="sl"/>
        </w:rPr>
        <w:t xml:space="preserve">, navedeno zgoraj, 117.–121. odstavek; </w:t>
      </w:r>
      <w:proofErr w:type="spellStart"/>
      <w:r>
        <w:rPr>
          <w:i/>
          <w:iCs/>
          <w:lang w:val="sl"/>
        </w:rPr>
        <w:t>Karácsony</w:t>
      </w:r>
      <w:proofErr w:type="spellEnd"/>
      <w:r>
        <w:rPr>
          <w:i/>
          <w:iCs/>
          <w:lang w:val="sl"/>
        </w:rPr>
        <w:t xml:space="preserve"> in drugi proti Madžarski</w:t>
      </w:r>
      <w:r>
        <w:rPr>
          <w:lang w:val="sl"/>
        </w:rPr>
        <w:t xml:space="preserve"> [</w:t>
      </w:r>
      <w:r w:rsidR="00890389">
        <w:rPr>
          <w:lang w:val="sl"/>
        </w:rPr>
        <w:t>VS</w:t>
      </w:r>
      <w:r>
        <w:rPr>
          <w:lang w:val="sl"/>
        </w:rPr>
        <w:t xml:space="preserve">], št. </w:t>
      </w:r>
      <w:r w:rsidR="00890389">
        <w:rPr>
          <w:lang w:val="sl"/>
        </w:rPr>
        <w:t xml:space="preserve">pritožbe </w:t>
      </w:r>
      <w:r>
        <w:rPr>
          <w:lang w:val="sl"/>
        </w:rPr>
        <w:t xml:space="preserve">42461/13 in 44357/13, 126. odstavek, 17. maj 2016; </w:t>
      </w:r>
      <w:proofErr w:type="spellStart"/>
      <w:r>
        <w:rPr>
          <w:i/>
          <w:iCs/>
          <w:lang w:val="sl"/>
        </w:rPr>
        <w:t>Travaš</w:t>
      </w:r>
      <w:proofErr w:type="spellEnd"/>
      <w:r>
        <w:rPr>
          <w:lang w:val="sl"/>
        </w:rPr>
        <w:t xml:space="preserve"> </w:t>
      </w:r>
      <w:r>
        <w:rPr>
          <w:i/>
          <w:iCs/>
          <w:lang w:val="sl"/>
        </w:rPr>
        <w:t>proti Hrvaški</w:t>
      </w:r>
      <w:r>
        <w:rPr>
          <w:lang w:val="sl"/>
        </w:rPr>
        <w:t xml:space="preserve">, št. </w:t>
      </w:r>
      <w:r w:rsidR="00890389">
        <w:rPr>
          <w:lang w:val="sl"/>
        </w:rPr>
        <w:t xml:space="preserve">pritožbe </w:t>
      </w:r>
      <w:r>
        <w:rPr>
          <w:lang w:val="sl"/>
        </w:rPr>
        <w:t>75581/13,</w:t>
      </w:r>
      <w:r w:rsidR="00111FED">
        <w:rPr>
          <w:lang w:val="sl"/>
        </w:rPr>
        <w:t xml:space="preserve"> </w:t>
      </w:r>
      <w:r>
        <w:rPr>
          <w:lang w:val="sl"/>
        </w:rPr>
        <w:t xml:space="preserve">78.–85. odstavek, 4. oktober 2016 in </w:t>
      </w:r>
      <w:proofErr w:type="spellStart"/>
      <w:r>
        <w:rPr>
          <w:i/>
          <w:iCs/>
          <w:lang w:val="sl"/>
        </w:rPr>
        <w:t>Karapetyan</w:t>
      </w:r>
      <w:proofErr w:type="spellEnd"/>
      <w:r>
        <w:rPr>
          <w:i/>
          <w:iCs/>
          <w:lang w:val="sl"/>
        </w:rPr>
        <w:t xml:space="preserve"> in drugi proti Armeniji</w:t>
      </w:r>
      <w:r>
        <w:rPr>
          <w:lang w:val="sl"/>
        </w:rPr>
        <w:t xml:space="preserve">, št. </w:t>
      </w:r>
      <w:r w:rsidR="00890389">
        <w:rPr>
          <w:lang w:val="sl"/>
        </w:rPr>
        <w:t xml:space="preserve">pritožbe </w:t>
      </w:r>
      <w:r>
        <w:rPr>
          <w:lang w:val="sl"/>
        </w:rPr>
        <w:t xml:space="preserve">59001/08, 37.–43. odstavek, 17. november 2016). Ker pa </w:t>
      </w:r>
      <w:r w:rsidR="00890389">
        <w:rPr>
          <w:lang w:val="sl"/>
        </w:rPr>
        <w:t xml:space="preserve">je </w:t>
      </w:r>
      <w:r>
        <w:rPr>
          <w:lang w:val="sl"/>
        </w:rPr>
        <w:t>izpodbijani poseg krši</w:t>
      </w:r>
      <w:r w:rsidR="00890389">
        <w:rPr>
          <w:lang w:val="sl"/>
        </w:rPr>
        <w:t>l</w:t>
      </w:r>
      <w:r>
        <w:rPr>
          <w:lang w:val="sl"/>
        </w:rPr>
        <w:t xml:space="preserve"> 10. člen iz drugih razlogov (glej </w:t>
      </w:r>
      <w:r w:rsidR="00890389">
        <w:rPr>
          <w:lang w:val="sl"/>
        </w:rPr>
        <w:t>69.</w:t>
      </w:r>
      <w:r>
        <w:rPr>
          <w:lang w:val="sl"/>
        </w:rPr>
        <w:t xml:space="preserve"> odstavek spodaj), se Sodišče ne bo poglabljalo v vprašanje, ali je bil poseg </w:t>
      </w:r>
      <w:r w:rsidR="006579D9">
        <w:rPr>
          <w:lang w:val="sl"/>
        </w:rPr>
        <w:t>"</w:t>
      </w:r>
      <w:r w:rsidR="00890389">
        <w:rPr>
          <w:lang w:val="sl"/>
        </w:rPr>
        <w:t xml:space="preserve">določen </w:t>
      </w:r>
      <w:r>
        <w:rPr>
          <w:lang w:val="sl"/>
        </w:rPr>
        <w:t>z zakonom</w:t>
      </w:r>
      <w:r w:rsidR="006579D9">
        <w:rPr>
          <w:lang w:val="sl"/>
        </w:rPr>
        <w:t>"</w:t>
      </w:r>
      <w:r>
        <w:rPr>
          <w:lang w:val="sl"/>
        </w:rPr>
        <w:t xml:space="preserve"> v smislu drugega odstavka 10. člena konvencije. </w:t>
      </w:r>
      <w:r w:rsidR="00890389">
        <w:rPr>
          <w:lang w:val="sl"/>
        </w:rPr>
        <w:t xml:space="preserve">Kakorkoli, </w:t>
      </w:r>
      <w:r>
        <w:rPr>
          <w:lang w:val="sl"/>
        </w:rPr>
        <w:t>to vprašanje med strankam</w:t>
      </w:r>
      <w:r w:rsidR="00890389">
        <w:rPr>
          <w:lang w:val="sl"/>
        </w:rPr>
        <w:t>a</w:t>
      </w:r>
      <w:r>
        <w:rPr>
          <w:lang w:val="sl"/>
        </w:rPr>
        <w:t xml:space="preserve"> ni bilo sporno.</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62</w:t>
      </w:r>
      <w:r>
        <w:rPr>
          <w:lang w:val="sl"/>
        </w:rPr>
        <w:fldChar w:fldCharType="end"/>
      </w:r>
      <w:r>
        <w:rPr>
          <w:lang w:val="sl"/>
        </w:rPr>
        <w:t xml:space="preserve">.  Sodišče </w:t>
      </w:r>
      <w:r w:rsidR="00886D73">
        <w:rPr>
          <w:lang w:val="sl"/>
        </w:rPr>
        <w:t xml:space="preserve">tudi </w:t>
      </w:r>
      <w:r>
        <w:rPr>
          <w:lang w:val="sl"/>
        </w:rPr>
        <w:t xml:space="preserve">soglaša, da je bil cilj odločitve, da se pritožniku ne podeli naziv sodnega izvedenca, ohranjanje avtoritete in nepristranskosti sodstva, kar je </w:t>
      </w:r>
      <w:r w:rsidR="00886D73">
        <w:rPr>
          <w:lang w:val="sl"/>
        </w:rPr>
        <w:t xml:space="preserve">legitimen </w:t>
      </w:r>
      <w:r>
        <w:rPr>
          <w:lang w:val="sl"/>
        </w:rPr>
        <w:t xml:space="preserve">cilj po drugem odstavku 10. člena konvencije (glej </w:t>
      </w:r>
      <w:proofErr w:type="spellStart"/>
      <w:r>
        <w:rPr>
          <w:i/>
          <w:iCs/>
          <w:lang w:val="sl"/>
        </w:rPr>
        <w:t>Kayasu</w:t>
      </w:r>
      <w:proofErr w:type="spellEnd"/>
      <w:r>
        <w:rPr>
          <w:lang w:val="sl"/>
        </w:rPr>
        <w:t>, navedeno zgoraj, 87. odstavek).</w:t>
      </w:r>
    </w:p>
    <w:p w:rsidR="00A57299" w:rsidRPr="0025324B" w:rsidRDefault="00A57299" w:rsidP="006579D9">
      <w:pPr>
        <w:pStyle w:val="JuHi"/>
        <w:numPr>
          <w:ilvl w:val="5"/>
          <w:numId w:val="27"/>
        </w:numPr>
        <w:spacing w:line="480" w:lineRule="auto"/>
      </w:pPr>
      <w:r>
        <w:rPr>
          <w:iCs/>
          <w:lang w:val="sl"/>
        </w:rPr>
        <w:lastRenderedPageBreak/>
        <w:t xml:space="preserve"> </w:t>
      </w:r>
      <w:r w:rsidR="006579D9">
        <w:rPr>
          <w:iCs/>
          <w:lang w:val="sl"/>
        </w:rPr>
        <w:t>"</w:t>
      </w:r>
      <w:r>
        <w:rPr>
          <w:iCs/>
          <w:lang w:val="sl"/>
        </w:rPr>
        <w:t>Nuj</w:t>
      </w:r>
      <w:r w:rsidR="00B71F2C">
        <w:rPr>
          <w:iCs/>
          <w:lang w:val="sl"/>
        </w:rPr>
        <w:t>e</w:t>
      </w:r>
      <w:r>
        <w:rPr>
          <w:iCs/>
          <w:lang w:val="sl"/>
        </w:rPr>
        <w:t>n v demokratični družbi”</w:t>
      </w:r>
    </w:p>
    <w:p w:rsidR="00A57299" w:rsidRPr="00111FED" w:rsidRDefault="00A57299" w:rsidP="00272373">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63</w:t>
      </w:r>
      <w:r>
        <w:rPr>
          <w:lang w:val="sl"/>
        </w:rPr>
        <w:fldChar w:fldCharType="end"/>
      </w:r>
      <w:r>
        <w:rPr>
          <w:lang w:val="sl"/>
        </w:rPr>
        <w:t xml:space="preserve">.  Pri presoji, ali je bila </w:t>
      </w:r>
      <w:r w:rsidR="00224DC7">
        <w:rPr>
          <w:lang w:val="sl"/>
        </w:rPr>
        <w:t xml:space="preserve">izpodbijana </w:t>
      </w:r>
      <w:r>
        <w:rPr>
          <w:lang w:val="sl"/>
        </w:rPr>
        <w:t xml:space="preserve">odločitev </w:t>
      </w:r>
      <w:r w:rsidR="006579D9">
        <w:rPr>
          <w:lang w:val="sl"/>
        </w:rPr>
        <w:t>"</w:t>
      </w:r>
      <w:r>
        <w:rPr>
          <w:lang w:val="sl"/>
        </w:rPr>
        <w:t>nujna v demokratični družbi</w:t>
      </w:r>
      <w:r w:rsidR="006579D9">
        <w:rPr>
          <w:lang w:val="sl"/>
        </w:rPr>
        <w:t>"</w:t>
      </w:r>
      <w:r>
        <w:rPr>
          <w:lang w:val="sl"/>
        </w:rPr>
        <w:t xml:space="preserve"> bo Sodišče obravnavalo okoliščine primera v celoti in jih preučilo v luči načel, ki jih je vzpostavilo v svoji sodni praksi (glej med drugim </w:t>
      </w:r>
      <w:r>
        <w:rPr>
          <w:i/>
          <w:iCs/>
          <w:lang w:val="sl"/>
        </w:rPr>
        <w:t>Baka</w:t>
      </w:r>
      <w:r>
        <w:rPr>
          <w:lang w:val="sl"/>
        </w:rPr>
        <w:t xml:space="preserve">, navedeno zgoraj, 158.–161. odstavek). </w:t>
      </w:r>
      <w:r w:rsidR="00224DC7">
        <w:rPr>
          <w:lang w:val="sl"/>
        </w:rPr>
        <w:t xml:space="preserve">V zvezi s </w:t>
      </w:r>
      <w:r>
        <w:rPr>
          <w:lang w:val="sl"/>
        </w:rPr>
        <w:t>tem ponovno poudarja, da bi morali javni pravosodni uslužbenci</w:t>
      </w:r>
      <w:r w:rsidR="00111FED">
        <w:rPr>
          <w:lang w:val="sl"/>
        </w:rPr>
        <w:t xml:space="preserve"> </w:t>
      </w:r>
      <w:r>
        <w:rPr>
          <w:lang w:val="sl"/>
        </w:rPr>
        <w:t xml:space="preserve">pri uresničevanju </w:t>
      </w:r>
      <w:r w:rsidR="001C4204">
        <w:rPr>
          <w:lang w:val="sl"/>
        </w:rPr>
        <w:t xml:space="preserve">svoje </w:t>
      </w:r>
      <w:r>
        <w:rPr>
          <w:lang w:val="sl"/>
        </w:rPr>
        <w:t xml:space="preserve">pravice do izražanja </w:t>
      </w:r>
      <w:r w:rsidR="001C4204">
        <w:rPr>
          <w:lang w:val="sl"/>
        </w:rPr>
        <w:t xml:space="preserve">pokazati </w:t>
      </w:r>
      <w:r>
        <w:rPr>
          <w:lang w:val="sl"/>
        </w:rPr>
        <w:t>zadržan</w:t>
      </w:r>
      <w:r w:rsidR="001C4204">
        <w:rPr>
          <w:lang w:val="sl"/>
        </w:rPr>
        <w:t xml:space="preserve">ost </w:t>
      </w:r>
      <w:r>
        <w:rPr>
          <w:lang w:val="sl"/>
        </w:rPr>
        <w:t>v vseh primerih, ko bi se lahko porodil dvom o avtoriteti in nepristranskosti pravosodja</w:t>
      </w:r>
      <w:r w:rsidR="00111FED">
        <w:rPr>
          <w:lang w:val="sl"/>
        </w:rPr>
        <w:t xml:space="preserve"> </w:t>
      </w:r>
      <w:r>
        <w:rPr>
          <w:lang w:val="sl"/>
        </w:rPr>
        <w:t xml:space="preserve">(glej </w:t>
      </w:r>
      <w:r>
        <w:rPr>
          <w:i/>
          <w:iCs/>
          <w:lang w:val="sl"/>
        </w:rPr>
        <w:t>Wille</w:t>
      </w:r>
      <w:r>
        <w:rPr>
          <w:lang w:val="sl"/>
        </w:rPr>
        <w:t>, navedeno zgoraj,</w:t>
      </w:r>
      <w:r w:rsidR="00111FED">
        <w:rPr>
          <w:lang w:val="sl"/>
        </w:rPr>
        <w:t xml:space="preserve"> </w:t>
      </w:r>
      <w:r>
        <w:rPr>
          <w:lang w:val="sl"/>
        </w:rPr>
        <w:t xml:space="preserve">64. odstavek; </w:t>
      </w:r>
      <w:proofErr w:type="spellStart"/>
      <w:r>
        <w:rPr>
          <w:i/>
          <w:iCs/>
          <w:lang w:val="sl"/>
        </w:rPr>
        <w:t>Kayasu</w:t>
      </w:r>
      <w:proofErr w:type="spellEnd"/>
      <w:r>
        <w:rPr>
          <w:lang w:val="sl"/>
        </w:rPr>
        <w:t xml:space="preserve">, navedeno zgoraj, 92. odstavek; </w:t>
      </w:r>
      <w:proofErr w:type="spellStart"/>
      <w:r>
        <w:rPr>
          <w:i/>
          <w:iCs/>
          <w:lang w:val="sl"/>
        </w:rPr>
        <w:t>Kudeshkina</w:t>
      </w:r>
      <w:proofErr w:type="spellEnd"/>
      <w:r>
        <w:rPr>
          <w:lang w:val="sl"/>
        </w:rPr>
        <w:t xml:space="preserve">, navedeno zgoraj, 86. odstavek in </w:t>
      </w:r>
      <w:r>
        <w:rPr>
          <w:i/>
          <w:iCs/>
          <w:lang w:val="sl"/>
        </w:rPr>
        <w:t>Baka</w:t>
      </w:r>
      <w:r>
        <w:rPr>
          <w:lang w:val="sl"/>
        </w:rPr>
        <w:t xml:space="preserve"> navedeno zgoraj, 164. odstavek).</w:t>
      </w:r>
    </w:p>
    <w:bookmarkStart w:id="33" w:name="LombardiA10"/>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64</w:t>
      </w:r>
      <w:r>
        <w:rPr>
          <w:lang w:val="sl"/>
        </w:rPr>
        <w:fldChar w:fldCharType="end"/>
      </w:r>
      <w:bookmarkEnd w:id="33"/>
      <w:r>
        <w:rPr>
          <w:lang w:val="sl"/>
        </w:rPr>
        <w:t xml:space="preserve">.  Poleg tega Sodišče </w:t>
      </w:r>
      <w:r w:rsidR="005346DD">
        <w:rPr>
          <w:lang w:val="sl"/>
        </w:rPr>
        <w:t xml:space="preserve">ponovno </w:t>
      </w:r>
      <w:r>
        <w:rPr>
          <w:lang w:val="sl"/>
        </w:rPr>
        <w:t xml:space="preserve">poudarja, da gre pravica do proste presoje, ki jo imajo </w:t>
      </w:r>
      <w:r w:rsidR="005346DD">
        <w:rPr>
          <w:lang w:val="sl"/>
        </w:rPr>
        <w:t xml:space="preserve">države </w:t>
      </w:r>
      <w:r>
        <w:rPr>
          <w:lang w:val="sl"/>
        </w:rPr>
        <w:t xml:space="preserve">pogodbenice pri ocenjevanju potrebe po posegu, z roko v roki z evropskim nadzorom. Ko gre za uresničevanje pravic po prvem odstavku 10. člena, je zaradi pomembnosti teh pravic nujno, da je nadzor zelo strog. Zato je nujno, da se potreba po omejitvah ugotovi prepričljivo (glej </w:t>
      </w:r>
      <w:r>
        <w:rPr>
          <w:i/>
          <w:iCs/>
          <w:lang w:val="sl"/>
        </w:rPr>
        <w:t xml:space="preserve">Lombardi </w:t>
      </w:r>
      <w:proofErr w:type="spellStart"/>
      <w:r>
        <w:rPr>
          <w:i/>
          <w:iCs/>
          <w:lang w:val="sl"/>
        </w:rPr>
        <w:t>Vallauri</w:t>
      </w:r>
      <w:proofErr w:type="spellEnd"/>
      <w:r>
        <w:rPr>
          <w:lang w:val="sl"/>
        </w:rPr>
        <w:t xml:space="preserve">, navedeno zgoraj, 45. odstavek in </w:t>
      </w:r>
      <w:r>
        <w:rPr>
          <w:i/>
          <w:iCs/>
          <w:lang w:val="sl"/>
        </w:rPr>
        <w:t>Radio ABC proti Avstriji</w:t>
      </w:r>
      <w:r>
        <w:rPr>
          <w:lang w:val="sl"/>
        </w:rPr>
        <w:t>, 20. oktober 1997, 30. odstavek,</w:t>
      </w:r>
      <w:r w:rsidR="00111FED">
        <w:rPr>
          <w:lang w:val="sl"/>
        </w:rPr>
        <w:t xml:space="preserve"> </w:t>
      </w:r>
      <w:r>
        <w:rPr>
          <w:i/>
          <w:iCs/>
          <w:lang w:val="sl"/>
        </w:rPr>
        <w:t xml:space="preserve">Poročila o sodbah in sklepih </w:t>
      </w:r>
      <w:r>
        <w:rPr>
          <w:lang w:val="sl"/>
        </w:rPr>
        <w:t>1997</w:t>
      </w:r>
      <w:r>
        <w:rPr>
          <w:lang w:val="sl"/>
        </w:rPr>
        <w:noBreakHyphen/>
        <w:t>VI).</w:t>
      </w:r>
    </w:p>
    <w:bookmarkStart w:id="34" w:name="Lombardireview"/>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65</w:t>
      </w:r>
      <w:r>
        <w:rPr>
          <w:lang w:val="sl"/>
        </w:rPr>
        <w:fldChar w:fldCharType="end"/>
      </w:r>
      <w:bookmarkEnd w:id="34"/>
      <w:r>
        <w:rPr>
          <w:lang w:val="sl"/>
        </w:rPr>
        <w:t xml:space="preserve">.  Pri presoji </w:t>
      </w:r>
      <w:r w:rsidR="005346DD">
        <w:rPr>
          <w:lang w:val="sl"/>
        </w:rPr>
        <w:t xml:space="preserve">obstoja </w:t>
      </w:r>
      <w:r>
        <w:rPr>
          <w:lang w:val="sl"/>
        </w:rPr>
        <w:t>takšne potrebe so dejavniki, ki jih je treba upoštevati,</w:t>
      </w:r>
      <w:r w:rsidR="00111FED">
        <w:rPr>
          <w:lang w:val="sl"/>
        </w:rPr>
        <w:t xml:space="preserve"> </w:t>
      </w:r>
      <w:r>
        <w:rPr>
          <w:lang w:val="sl"/>
        </w:rPr>
        <w:t xml:space="preserve">poštenost postopka in proceduralna jamstva, ki so bila nudena pritožniku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i/>
          <w:iCs/>
          <w:lang w:val="sl"/>
        </w:rPr>
        <w:t xml:space="preserve"> </w:t>
      </w:r>
      <w:proofErr w:type="spellStart"/>
      <w:r>
        <w:rPr>
          <w:i/>
          <w:iCs/>
          <w:lang w:val="sl"/>
        </w:rPr>
        <w:t>Castells</w:t>
      </w:r>
      <w:proofErr w:type="spellEnd"/>
      <w:r>
        <w:rPr>
          <w:i/>
          <w:iCs/>
          <w:lang w:val="sl"/>
        </w:rPr>
        <w:t xml:space="preserve">  proti Španiji</w:t>
      </w:r>
      <w:r>
        <w:rPr>
          <w:lang w:val="sl"/>
        </w:rPr>
        <w:t xml:space="preserve">, 23. april 1992, 47.–48. odstavek, serija A št. 236; </w:t>
      </w:r>
      <w:proofErr w:type="spellStart"/>
      <w:r>
        <w:rPr>
          <w:i/>
          <w:iCs/>
          <w:lang w:val="sl"/>
        </w:rPr>
        <w:t>Association</w:t>
      </w:r>
      <w:proofErr w:type="spellEnd"/>
      <w:r>
        <w:rPr>
          <w:i/>
          <w:iCs/>
          <w:lang w:val="sl"/>
        </w:rPr>
        <w:t xml:space="preserve"> </w:t>
      </w:r>
      <w:proofErr w:type="spellStart"/>
      <w:r>
        <w:rPr>
          <w:i/>
          <w:iCs/>
          <w:lang w:val="sl"/>
        </w:rPr>
        <w:t>Ekin</w:t>
      </w:r>
      <w:proofErr w:type="spellEnd"/>
      <w:r>
        <w:rPr>
          <w:i/>
          <w:iCs/>
          <w:lang w:val="sl"/>
        </w:rPr>
        <w:t xml:space="preserve"> proti Franciji</w:t>
      </w:r>
      <w:r>
        <w:rPr>
          <w:lang w:val="sl"/>
        </w:rPr>
        <w:t>, št. </w:t>
      </w:r>
      <w:r w:rsidR="005346DD">
        <w:rPr>
          <w:lang w:val="sl"/>
        </w:rPr>
        <w:t xml:space="preserve">pritožbe </w:t>
      </w:r>
      <w:r>
        <w:rPr>
          <w:lang w:val="sl"/>
        </w:rPr>
        <w:t>39288/98, 61. odstavek, ESČP 2001</w:t>
      </w:r>
      <w:r>
        <w:rPr>
          <w:lang w:val="sl"/>
        </w:rPr>
        <w:noBreakHyphen/>
        <w:t xml:space="preserve">VIII in </w:t>
      </w:r>
      <w:proofErr w:type="spellStart"/>
      <w:r>
        <w:rPr>
          <w:i/>
          <w:iCs/>
          <w:lang w:val="sl"/>
        </w:rPr>
        <w:t>Kudeshkina</w:t>
      </w:r>
      <w:proofErr w:type="spellEnd"/>
      <w:r>
        <w:rPr>
          <w:lang w:val="sl"/>
        </w:rPr>
        <w:t xml:space="preserve">, navedeno zgoraj, 83. odstavek). Sodišče je v preteklosti že razsodilo, da je odsotnost učinkovite sodne presoje lahko razlog za ugotovitev kršitve 10. člena (glej </w:t>
      </w:r>
      <w:r>
        <w:rPr>
          <w:i/>
          <w:iCs/>
          <w:lang w:val="sl"/>
        </w:rPr>
        <w:t xml:space="preserve">Lombardi </w:t>
      </w:r>
      <w:proofErr w:type="spellStart"/>
      <w:r>
        <w:rPr>
          <w:i/>
          <w:iCs/>
          <w:lang w:val="sl"/>
        </w:rPr>
        <w:t>Vallauri</w:t>
      </w:r>
      <w:proofErr w:type="spellEnd"/>
      <w:r>
        <w:rPr>
          <w:lang w:val="sl"/>
        </w:rPr>
        <w:t xml:space="preserve">, navedeno zgoraj, 45. - 56. odstavek, 20. oktober 2009 in </w:t>
      </w:r>
      <w:proofErr w:type="spellStart"/>
      <w:r>
        <w:rPr>
          <w:i/>
          <w:iCs/>
          <w:lang w:val="sl"/>
        </w:rPr>
        <w:t>Saygılı</w:t>
      </w:r>
      <w:proofErr w:type="spellEnd"/>
      <w:r>
        <w:rPr>
          <w:i/>
          <w:iCs/>
          <w:lang w:val="sl"/>
        </w:rPr>
        <w:t xml:space="preserve"> in </w:t>
      </w:r>
      <w:proofErr w:type="spellStart"/>
      <w:r>
        <w:rPr>
          <w:i/>
          <w:iCs/>
          <w:lang w:val="sl"/>
        </w:rPr>
        <w:t>Seyman</w:t>
      </w:r>
      <w:proofErr w:type="spellEnd"/>
      <w:r>
        <w:rPr>
          <w:i/>
          <w:iCs/>
          <w:lang w:val="sl"/>
        </w:rPr>
        <w:t xml:space="preserve"> proti Turčiji</w:t>
      </w:r>
      <w:r>
        <w:rPr>
          <w:lang w:val="sl"/>
        </w:rPr>
        <w:t xml:space="preserve">, št. </w:t>
      </w:r>
      <w:r w:rsidR="005346DD">
        <w:rPr>
          <w:lang w:val="sl"/>
        </w:rPr>
        <w:t xml:space="preserve">pritožbe </w:t>
      </w:r>
      <w:r>
        <w:rPr>
          <w:lang w:val="sl"/>
        </w:rPr>
        <w:t>51041/99, 24. – 25. odstavek, 27. junij 2006).</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66</w:t>
      </w:r>
      <w:r>
        <w:rPr>
          <w:lang w:val="sl"/>
        </w:rPr>
        <w:fldChar w:fldCharType="end"/>
      </w:r>
      <w:r>
        <w:rPr>
          <w:lang w:val="sl"/>
        </w:rPr>
        <w:t>.  </w:t>
      </w:r>
      <w:r w:rsidRPr="009C18E3">
        <w:rPr>
          <w:lang w:val="sl"/>
        </w:rPr>
        <w:t>V obravnavan</w:t>
      </w:r>
      <w:r w:rsidR="00716DC9">
        <w:rPr>
          <w:lang w:val="sl"/>
        </w:rPr>
        <w:t>i zadevi S</w:t>
      </w:r>
      <w:r>
        <w:rPr>
          <w:lang w:val="sl"/>
        </w:rPr>
        <w:t xml:space="preserve">odišče ugotavlja, da je minister sprejel odločitev o zavrnitvi pritožnikove vloga za naziv sodnega izvedenca na podlagi pritožnikovih e-sporočil in bloga, katerih vsebina je bila po ministrovem mnenju žaljiva (glej </w:t>
      </w:r>
      <w:r w:rsidR="00716DC9">
        <w:rPr>
          <w:lang w:val="sl"/>
        </w:rPr>
        <w:t>14.</w:t>
      </w:r>
      <w:r>
        <w:rPr>
          <w:lang w:val="sl"/>
        </w:rPr>
        <w:t xml:space="preserve"> odstavek zgoraj). </w:t>
      </w:r>
      <w:r w:rsidR="00716DC9">
        <w:rPr>
          <w:lang w:val="sl"/>
        </w:rPr>
        <w:t xml:space="preserve">V zvezi s tem </w:t>
      </w:r>
      <w:r>
        <w:rPr>
          <w:lang w:val="sl"/>
        </w:rPr>
        <w:t xml:space="preserve">Sodišče ugotavlja, da se minister ni skliceval na </w:t>
      </w:r>
      <w:r w:rsidR="00716DC9">
        <w:rPr>
          <w:lang w:val="sl"/>
        </w:rPr>
        <w:t xml:space="preserve">nobeno </w:t>
      </w:r>
      <w:r>
        <w:rPr>
          <w:lang w:val="sl"/>
        </w:rPr>
        <w:t xml:space="preserve">posamezno objavo </w:t>
      </w:r>
      <w:r w:rsidR="00CB22DD">
        <w:rPr>
          <w:lang w:val="sl"/>
        </w:rPr>
        <w:t>na</w:t>
      </w:r>
      <w:r>
        <w:rPr>
          <w:lang w:val="sl"/>
        </w:rPr>
        <w:t xml:space="preserve"> blogu ali e-sporočilo in tudi drugače ni podrobno navedel, kater</w:t>
      </w:r>
      <w:r w:rsidR="00716DC9">
        <w:rPr>
          <w:lang w:val="sl"/>
        </w:rPr>
        <w:t>e</w:t>
      </w:r>
      <w:r>
        <w:rPr>
          <w:lang w:val="sl"/>
        </w:rPr>
        <w:t xml:space="preserve"> izraz</w:t>
      </w:r>
      <w:r w:rsidR="00716DC9">
        <w:rPr>
          <w:lang w:val="sl"/>
        </w:rPr>
        <w:t>e</w:t>
      </w:r>
      <w:r>
        <w:rPr>
          <w:lang w:val="sl"/>
        </w:rPr>
        <w:t xml:space="preserve">, ki jih je uporabil pritožnik, je štel za žaljive. Posebej velja opozoriti na to, da v ministrovi odločitvi te obrazložitve ni in da je samo nekaj dni pred sprejetjem te odločitve minister menil, da ni </w:t>
      </w:r>
      <w:r w:rsidR="00BE2EFC">
        <w:rPr>
          <w:lang w:val="sl"/>
        </w:rPr>
        <w:t xml:space="preserve">ovir </w:t>
      </w:r>
      <w:r>
        <w:rPr>
          <w:lang w:val="sl"/>
        </w:rPr>
        <w:t xml:space="preserve">za imenovanje pritožnika za sodnega izvedenca (glej </w:t>
      </w:r>
      <w:r w:rsidR="00BE2EFC">
        <w:rPr>
          <w:lang w:val="sl"/>
        </w:rPr>
        <w:t>9.</w:t>
      </w:r>
      <w:r w:rsidR="00EB6C8C">
        <w:rPr>
          <w:lang w:val="sl"/>
        </w:rPr>
        <w:t xml:space="preserve"> </w:t>
      </w:r>
      <w:r>
        <w:rPr>
          <w:lang w:val="sl"/>
        </w:rPr>
        <w:t>odstavek zgoraj). Minister je menil, da zavrnitev pritožnikove vloge ne omejuje pritožnikove pravice do svobode izražanja (glej</w:t>
      </w:r>
      <w:r w:rsidR="00917B21">
        <w:rPr>
          <w:lang w:val="sl"/>
        </w:rPr>
        <w:t xml:space="preserve"> </w:t>
      </w:r>
      <w:r w:rsidR="00BE2EFC">
        <w:rPr>
          <w:lang w:val="sl"/>
        </w:rPr>
        <w:t>16.</w:t>
      </w:r>
      <w:r>
        <w:rPr>
          <w:lang w:val="sl"/>
        </w:rPr>
        <w:t xml:space="preserve"> odstavek zgoraj).</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67</w:t>
      </w:r>
      <w:r>
        <w:rPr>
          <w:lang w:val="sl"/>
        </w:rPr>
        <w:fldChar w:fldCharType="end"/>
      </w:r>
      <w:r>
        <w:rPr>
          <w:lang w:val="sl"/>
        </w:rPr>
        <w:t xml:space="preserve">.  Nadalje Sodišče ugotavlja, da se tudi upravno sodišče ni izreklo o pritožnikovi pravici do izražanja, in se ni posvetilo argumentom, ki jih je v tej zvezi navedel pritožnik (glej </w:t>
      </w:r>
      <w:r w:rsidR="00F95337">
        <w:rPr>
          <w:lang w:val="sl"/>
        </w:rPr>
        <w:t>19.</w:t>
      </w:r>
      <w:r>
        <w:rPr>
          <w:lang w:val="sl"/>
        </w:rPr>
        <w:t xml:space="preserve"> odstavek zgoraj). Zlasti ni</w:t>
      </w:r>
      <w:r w:rsidR="00111FED">
        <w:rPr>
          <w:lang w:val="sl"/>
        </w:rPr>
        <w:t xml:space="preserve"> </w:t>
      </w:r>
      <w:r w:rsidR="00F95337">
        <w:rPr>
          <w:lang w:val="sl"/>
        </w:rPr>
        <w:t xml:space="preserve">na noben način </w:t>
      </w:r>
      <w:r>
        <w:rPr>
          <w:lang w:val="sl"/>
        </w:rPr>
        <w:lastRenderedPageBreak/>
        <w:t>pretehtalo ravnovesja med pritožnikovo pravico do svobod</w:t>
      </w:r>
      <w:r w:rsidR="00F95337">
        <w:rPr>
          <w:lang w:val="sl"/>
        </w:rPr>
        <w:t xml:space="preserve">e </w:t>
      </w:r>
      <w:r>
        <w:rPr>
          <w:lang w:val="sl"/>
        </w:rPr>
        <w:t xml:space="preserve">izražanja po 10. členu Konvencije in javnim interesom, ki naj bi ga domnevno ščitila sporna odločitev (primerjaj </w:t>
      </w:r>
      <w:r>
        <w:rPr>
          <w:i/>
          <w:iCs/>
          <w:lang w:val="sl"/>
        </w:rPr>
        <w:t>Simić proti Bosni in Hercegovini</w:t>
      </w:r>
      <w:r>
        <w:rPr>
          <w:lang w:val="sl"/>
        </w:rPr>
        <w:t xml:space="preserve"> (sklep), št. </w:t>
      </w:r>
      <w:r w:rsidR="00F95337">
        <w:rPr>
          <w:lang w:val="sl"/>
        </w:rPr>
        <w:t xml:space="preserve">pritožbe </w:t>
      </w:r>
      <w:r>
        <w:rPr>
          <w:lang w:val="sl"/>
        </w:rPr>
        <w:t>75255/10, 15. november 2016). Ob izključnem upoštevanju razlogov za ministrovo odločitev je upravno sodišče potrdilo</w:t>
      </w:r>
      <w:r w:rsidR="00111FED">
        <w:rPr>
          <w:lang w:val="sl"/>
        </w:rPr>
        <w:t xml:space="preserve"> </w:t>
      </w:r>
      <w:r>
        <w:rPr>
          <w:lang w:val="sl"/>
        </w:rPr>
        <w:t xml:space="preserve">odločitev, da pritožnik ni osebnostno primeren in da zaradi tega obravnava ostalih argumentov ni potrebna. Glede na vse navedeno in pomislekov, ki so vodili k sklepu, da je prišlo do kršitve prvega odstavka 6. člena konvencije (glej </w:t>
      </w:r>
      <w:r w:rsidR="00F95337">
        <w:rPr>
          <w:lang w:val="sl"/>
        </w:rPr>
        <w:t>42</w:t>
      </w:r>
      <w:r w:rsidR="00917B21">
        <w:rPr>
          <w:lang w:val="sl"/>
        </w:rPr>
        <w:t>.</w:t>
      </w:r>
      <w:r w:rsidR="00EB6C8C">
        <w:rPr>
          <w:lang w:val="sl"/>
        </w:rPr>
        <w:t xml:space="preserve"> </w:t>
      </w:r>
      <w:r w:rsidR="00917B21">
        <w:rPr>
          <w:lang w:val="sl"/>
        </w:rPr>
        <w:t>–</w:t>
      </w:r>
      <w:r w:rsidR="00EB6C8C">
        <w:rPr>
          <w:lang w:val="sl"/>
        </w:rPr>
        <w:t xml:space="preserve"> </w:t>
      </w:r>
      <w:r w:rsidR="00F95337">
        <w:rPr>
          <w:lang w:val="sl"/>
        </w:rPr>
        <w:t>46.</w:t>
      </w:r>
      <w:r>
        <w:rPr>
          <w:lang w:val="sl"/>
        </w:rPr>
        <w:t xml:space="preserve"> odstavek zgoraj)</w:t>
      </w:r>
      <w:r w:rsidR="00414335">
        <w:rPr>
          <w:lang w:val="sl"/>
        </w:rPr>
        <w:t xml:space="preserve">, </w:t>
      </w:r>
      <w:r>
        <w:rPr>
          <w:lang w:val="sl"/>
        </w:rPr>
        <w:t>Sodišče meni, da pri spornem posegu v pritožnikovo pravico do svobode izražanja po 10 členu konvencije</w:t>
      </w:r>
      <w:r w:rsidR="00111FED">
        <w:rPr>
          <w:lang w:val="sl"/>
        </w:rPr>
        <w:t xml:space="preserve"> </w:t>
      </w:r>
      <w:r>
        <w:rPr>
          <w:lang w:val="sl"/>
        </w:rPr>
        <w:t xml:space="preserve">ni bila izvedena učinkovita in ustrezna sodna presoja (glej </w:t>
      </w:r>
      <w:proofErr w:type="spellStart"/>
      <w:r>
        <w:rPr>
          <w:i/>
          <w:iCs/>
          <w:lang w:val="sl"/>
        </w:rPr>
        <w:t>mutatis</w:t>
      </w:r>
      <w:proofErr w:type="spellEnd"/>
      <w:r>
        <w:rPr>
          <w:i/>
          <w:iCs/>
          <w:lang w:val="sl"/>
        </w:rPr>
        <w:t xml:space="preserve"> </w:t>
      </w:r>
      <w:proofErr w:type="spellStart"/>
      <w:r>
        <w:rPr>
          <w:i/>
          <w:iCs/>
          <w:lang w:val="sl"/>
        </w:rPr>
        <w:t>mutandis</w:t>
      </w:r>
      <w:proofErr w:type="spellEnd"/>
      <w:r w:rsidR="00111FED">
        <w:rPr>
          <w:i/>
          <w:iCs/>
          <w:lang w:val="sl"/>
        </w:rPr>
        <w:t xml:space="preserve"> </w:t>
      </w:r>
      <w:r>
        <w:rPr>
          <w:i/>
          <w:iCs/>
          <w:lang w:val="sl"/>
        </w:rPr>
        <w:t xml:space="preserve">Lombardi </w:t>
      </w:r>
      <w:proofErr w:type="spellStart"/>
      <w:r>
        <w:rPr>
          <w:i/>
          <w:iCs/>
          <w:lang w:val="sl"/>
        </w:rPr>
        <w:t>Vallauri</w:t>
      </w:r>
      <w:proofErr w:type="spellEnd"/>
      <w:r>
        <w:rPr>
          <w:lang w:val="sl"/>
        </w:rPr>
        <w:t>, navedeno zgoraj, 54. odstavek).</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68</w:t>
      </w:r>
      <w:r>
        <w:rPr>
          <w:lang w:val="sl"/>
        </w:rPr>
        <w:fldChar w:fldCharType="end"/>
      </w:r>
      <w:r>
        <w:rPr>
          <w:lang w:val="sl"/>
        </w:rPr>
        <w:t xml:space="preserve">.  Sodišče </w:t>
      </w:r>
      <w:r w:rsidR="00907DE8">
        <w:rPr>
          <w:lang w:val="sl"/>
        </w:rPr>
        <w:t>sprejema</w:t>
      </w:r>
      <w:r>
        <w:rPr>
          <w:lang w:val="sl"/>
        </w:rPr>
        <w:t>, da lahko vedenje kandidata za sodnega izvedenca povzroči utemeljen dvom, ali bo kandidat opravljal svoje strokovno delo nepristransko in skrbno. Vendar pa se Sodišče, ker v ministrovi odločitvi in v sodbi upravnega sodišča ni podrobne obrazložitve, zakaj je bilo pritožnikovo izvrševanje pravice do svobode izražanja žaljivo in kot tako nezdružljivo z delom sodnega izvedenca, ne more strinjati s trditvijo vlade, da je bila zavrnitev pritožnikove vloge nujna za varovanje morale in ugleda sodnih izvedencev in varovanje avtoritete in nepristranskosti sodstva.</w:t>
      </w:r>
    </w:p>
    <w:bookmarkStart w:id="35" w:name="A10notnecessary"/>
    <w:p w:rsidR="00A57299" w:rsidRPr="00111FED" w:rsidRDefault="00A57299" w:rsidP="00272373">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69</w:t>
      </w:r>
      <w:r>
        <w:rPr>
          <w:lang w:val="sl"/>
        </w:rPr>
        <w:fldChar w:fldCharType="end"/>
      </w:r>
      <w:bookmarkEnd w:id="35"/>
      <w:r>
        <w:rPr>
          <w:lang w:val="sl"/>
        </w:rPr>
        <w:t>.  Ti p</w:t>
      </w:r>
      <w:r w:rsidR="00907DE8">
        <w:rPr>
          <w:lang w:val="sl"/>
        </w:rPr>
        <w:t>omisleki</w:t>
      </w:r>
      <w:r>
        <w:rPr>
          <w:lang w:val="sl"/>
        </w:rPr>
        <w:t xml:space="preserve">, zlasti dejstvo, da niti minister niti upravno sodišče nista presojala, ali je bilo zagotovljeno ustrezno ravnovesje med različnimi interesi v tem primeru, kar je Sodišču preprečevalo, da bi učinkovito preverilo, če so domači organi uporabili standarde iz sodne prakse </w:t>
      </w:r>
      <w:r w:rsidR="00907DE8">
        <w:rPr>
          <w:lang w:val="sl"/>
        </w:rPr>
        <w:t>S</w:t>
      </w:r>
      <w:r>
        <w:rPr>
          <w:lang w:val="sl"/>
        </w:rPr>
        <w:t xml:space="preserve">odišča o zagotavljanju ravnovesja med takimi interesi, Sodišču zadostujejo za ugotovitev, da v okoliščinah te zadeve poseg v pritožnikovo svobodo do izražanja ni bil </w:t>
      </w:r>
      <w:r w:rsidR="006579D9">
        <w:rPr>
          <w:lang w:val="sl"/>
        </w:rPr>
        <w:t>"</w:t>
      </w:r>
      <w:r>
        <w:rPr>
          <w:lang w:val="sl"/>
        </w:rPr>
        <w:t>nujen v demokratični družbi</w:t>
      </w:r>
      <w:r w:rsidR="006579D9">
        <w:rPr>
          <w:lang w:val="sl"/>
        </w:rPr>
        <w:t>"</w:t>
      </w:r>
      <w:r>
        <w:rPr>
          <w:lang w:val="sl"/>
        </w:rPr>
        <w:t xml:space="preserve"> (glej </w:t>
      </w:r>
      <w:proofErr w:type="spellStart"/>
      <w:r>
        <w:rPr>
          <w:i/>
          <w:iCs/>
          <w:lang w:val="sl"/>
        </w:rPr>
        <w:t>Kula</w:t>
      </w:r>
      <w:proofErr w:type="spellEnd"/>
      <w:r>
        <w:rPr>
          <w:i/>
          <w:iCs/>
          <w:lang w:val="sl"/>
        </w:rPr>
        <w:t xml:space="preserve"> proti Turčiji</w:t>
      </w:r>
      <w:r>
        <w:rPr>
          <w:lang w:val="sl"/>
        </w:rPr>
        <w:t xml:space="preserve">, št. </w:t>
      </w:r>
      <w:r w:rsidR="00907DE8">
        <w:rPr>
          <w:lang w:val="sl"/>
        </w:rPr>
        <w:t xml:space="preserve">pritožbe </w:t>
      </w:r>
      <w:r>
        <w:rPr>
          <w:lang w:val="sl"/>
        </w:rPr>
        <w:t>20233/06,</w:t>
      </w:r>
      <w:r w:rsidR="00111FED">
        <w:rPr>
          <w:lang w:val="sl"/>
        </w:rPr>
        <w:t xml:space="preserve"> </w:t>
      </w:r>
      <w:r>
        <w:rPr>
          <w:lang w:val="sl"/>
        </w:rPr>
        <w:t xml:space="preserve">51. odstavek, 19. junij 2018 in </w:t>
      </w:r>
      <w:proofErr w:type="spellStart"/>
      <w:r>
        <w:rPr>
          <w:i/>
          <w:iCs/>
          <w:lang w:val="sl"/>
        </w:rPr>
        <w:t>Skudayeva</w:t>
      </w:r>
      <w:proofErr w:type="spellEnd"/>
      <w:r>
        <w:rPr>
          <w:i/>
          <w:iCs/>
          <w:lang w:val="sl"/>
        </w:rPr>
        <w:t xml:space="preserve"> proti Rusiji</w:t>
      </w:r>
      <w:r>
        <w:rPr>
          <w:lang w:val="sl"/>
        </w:rPr>
        <w:t>, št.</w:t>
      </w:r>
      <w:r w:rsidR="00907DE8">
        <w:rPr>
          <w:lang w:val="sl"/>
        </w:rPr>
        <w:t xml:space="preserve"> pritožbe</w:t>
      </w:r>
      <w:r>
        <w:rPr>
          <w:lang w:val="sl"/>
        </w:rPr>
        <w:t xml:space="preserve"> 24014/07, 38. odstavek, 5. marec 2019; glej tudi</w:t>
      </w:r>
      <w:r w:rsidR="00A900E8">
        <w:rPr>
          <w:lang w:val="sl"/>
        </w:rPr>
        <w:t xml:space="preserve"> </w:t>
      </w:r>
      <w:r w:rsidR="00907DE8">
        <w:rPr>
          <w:lang w:val="sl"/>
        </w:rPr>
        <w:t>64.</w:t>
      </w:r>
      <w:r>
        <w:rPr>
          <w:lang w:val="sl"/>
        </w:rPr>
        <w:t xml:space="preserve"> in</w:t>
      </w:r>
      <w:r w:rsidR="00A900E8">
        <w:rPr>
          <w:lang w:val="sl"/>
        </w:rPr>
        <w:t xml:space="preserve"> </w:t>
      </w:r>
      <w:r w:rsidR="00907DE8">
        <w:rPr>
          <w:lang w:val="sl"/>
        </w:rPr>
        <w:t>65.</w:t>
      </w:r>
      <w:r>
        <w:rPr>
          <w:lang w:val="sl"/>
        </w:rPr>
        <w:t xml:space="preserve"> odstavek zgoraj).</w:t>
      </w:r>
    </w:p>
    <w:bookmarkStart w:id="36" w:name="A10violation"/>
    <w:p w:rsidR="00A57299" w:rsidRPr="002C7353" w:rsidRDefault="00A57299" w:rsidP="00272373">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70</w:t>
      </w:r>
      <w:r>
        <w:rPr>
          <w:lang w:val="sl"/>
        </w:rPr>
        <w:fldChar w:fldCharType="end"/>
      </w:r>
      <w:bookmarkEnd w:id="36"/>
      <w:r>
        <w:rPr>
          <w:lang w:val="sl"/>
        </w:rPr>
        <w:t>.  Torej je bil 10. člen konvencije kršen.</w:t>
      </w:r>
    </w:p>
    <w:p w:rsidR="00A57299" w:rsidRPr="0025324B" w:rsidRDefault="00A57299" w:rsidP="0025324B">
      <w:pPr>
        <w:pStyle w:val="JuHIRoman"/>
        <w:numPr>
          <w:ilvl w:val="1"/>
          <w:numId w:val="27"/>
        </w:numPr>
      </w:pPr>
      <w:r>
        <w:rPr>
          <w:lang w:val="sl"/>
        </w:rPr>
        <w:t>UPORABA 41. ČLENA KONVENCIJE</w:t>
      </w:r>
    </w:p>
    <w:p w:rsidR="00A57299" w:rsidRPr="0025324B" w:rsidRDefault="00A57299" w:rsidP="0025324B">
      <w:pPr>
        <w:pStyle w:val="JuPara"/>
      </w:pPr>
      <w:r>
        <w:rPr>
          <w:lang w:val="sl"/>
        </w:rPr>
        <w:fldChar w:fldCharType="begin"/>
      </w:r>
      <w:r>
        <w:rPr>
          <w:lang w:val="sl"/>
        </w:rPr>
        <w:instrText xml:space="preserve"> SEQ level0 \*arabic </w:instrText>
      </w:r>
      <w:r>
        <w:rPr>
          <w:lang w:val="sl"/>
        </w:rPr>
        <w:fldChar w:fldCharType="separate"/>
      </w:r>
      <w:r w:rsidR="00BA6DA6">
        <w:rPr>
          <w:noProof/>
          <w:lang w:val="sl"/>
        </w:rPr>
        <w:t>71</w:t>
      </w:r>
      <w:r>
        <w:rPr>
          <w:lang w:val="sl"/>
        </w:rPr>
        <w:fldChar w:fldCharType="end"/>
      </w:r>
      <w:r>
        <w:rPr>
          <w:lang w:val="sl"/>
        </w:rPr>
        <w:t>.  41. člen konvencije določa:</w:t>
      </w:r>
    </w:p>
    <w:p w:rsidR="00A57299" w:rsidRPr="0025324B" w:rsidRDefault="00A57299" w:rsidP="0025324B">
      <w:pPr>
        <w:pStyle w:val="JuQuot"/>
        <w:keepNext/>
        <w:keepLines/>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A57299" w:rsidRPr="0025324B" w:rsidRDefault="00A57299" w:rsidP="0025324B">
      <w:pPr>
        <w:pStyle w:val="JuHA"/>
      </w:pPr>
      <w:r>
        <w:rPr>
          <w:bCs/>
          <w:lang w:val="sl"/>
        </w:rPr>
        <w:t>Škoda</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72</w:t>
      </w:r>
      <w:r>
        <w:rPr>
          <w:lang w:val="sl"/>
        </w:rPr>
        <w:fldChar w:fldCharType="end"/>
      </w:r>
      <w:r>
        <w:rPr>
          <w:lang w:val="sl"/>
        </w:rPr>
        <w:t>.  P</w:t>
      </w:r>
      <w:r w:rsidR="00B84ABC">
        <w:rPr>
          <w:lang w:val="sl"/>
        </w:rPr>
        <w:t>ritožnik je zahteval 156.347,31 </w:t>
      </w:r>
      <w:r>
        <w:rPr>
          <w:lang w:val="sl"/>
        </w:rPr>
        <w:t xml:space="preserve">EUR za premoženjsko škodo, znesek, ki zajema izgubo </w:t>
      </w:r>
      <w:r w:rsidR="00EB6C8C">
        <w:rPr>
          <w:lang w:val="sl"/>
        </w:rPr>
        <w:t xml:space="preserve">bodočega dohodka </w:t>
      </w:r>
      <w:r>
        <w:rPr>
          <w:lang w:val="sl"/>
        </w:rPr>
        <w:t>in plačilo izpita za sodnega izv</w:t>
      </w:r>
      <w:r w:rsidR="00B84ABC">
        <w:rPr>
          <w:lang w:val="sl"/>
        </w:rPr>
        <w:t>edenca. Zahteval je tudi 30.000 </w:t>
      </w:r>
      <w:r>
        <w:rPr>
          <w:lang w:val="sl"/>
        </w:rPr>
        <w:t>EUR za nepre</w:t>
      </w:r>
      <w:r w:rsidR="00B84ABC">
        <w:rPr>
          <w:lang w:val="sl"/>
        </w:rPr>
        <w:t>moženjsko škodo, od tega 20.000 </w:t>
      </w:r>
      <w:r>
        <w:rPr>
          <w:lang w:val="sl"/>
        </w:rPr>
        <w:t>EUR zaradi kršitve 6. člena in</w:t>
      </w:r>
      <w:r w:rsidR="00B84ABC">
        <w:rPr>
          <w:lang w:val="sl"/>
        </w:rPr>
        <w:t xml:space="preserve"> 10.000 </w:t>
      </w:r>
      <w:r>
        <w:rPr>
          <w:lang w:val="sl"/>
        </w:rPr>
        <w:t>EUR zaradi kršitve 10. člena.</w:t>
      </w:r>
    </w:p>
    <w:p w:rsidR="00A57299" w:rsidRPr="00111FED" w:rsidRDefault="00A57299" w:rsidP="0025324B">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sidR="00BA6DA6">
        <w:rPr>
          <w:noProof/>
          <w:lang w:val="sl"/>
        </w:rPr>
        <w:t>73</w:t>
      </w:r>
      <w:r>
        <w:rPr>
          <w:lang w:val="sl"/>
        </w:rPr>
        <w:fldChar w:fldCharType="end"/>
      </w:r>
      <w:r>
        <w:rPr>
          <w:lang w:val="sl"/>
        </w:rPr>
        <w:t>.  Vlada je oporekala vzročni zvezi med zatrjevanimi kršitvami in premoženjsko škodo, ki naj bi jo domnevno utrpel pritožnik. Trdila je, da od leta 2015 nobeno domače sodišče ni potrebovalo sodnega izvedenca na</w:t>
      </w:r>
      <w:r w:rsidR="00111FED">
        <w:rPr>
          <w:lang w:val="sl"/>
        </w:rPr>
        <w:t xml:space="preserve"> </w:t>
      </w:r>
      <w:r>
        <w:rPr>
          <w:lang w:val="sl"/>
        </w:rPr>
        <w:t xml:space="preserve">pritožnikovem strokovnem področju. Poudarila je tudi, da se lahko kandidati, katerih vloge so bile zavrnjene, ponovno prijavijo, in da lahko sodišča pritožnika </w:t>
      </w:r>
      <w:r>
        <w:rPr>
          <w:i/>
          <w:iCs/>
          <w:lang w:val="sl"/>
        </w:rPr>
        <w:t xml:space="preserve">ad hoc </w:t>
      </w:r>
      <w:r>
        <w:rPr>
          <w:lang w:val="sl"/>
        </w:rPr>
        <w:t>zaprisežejo v konkretnih primerih, in da lahko pritožnik</w:t>
      </w:r>
      <w:r w:rsidR="00111FED">
        <w:rPr>
          <w:lang w:val="sl"/>
        </w:rPr>
        <w:t xml:space="preserve"> </w:t>
      </w:r>
      <w:r>
        <w:rPr>
          <w:lang w:val="sl"/>
        </w:rPr>
        <w:t xml:space="preserve">še naprej opravlja delo kot vrhunski strokovnjak. </w:t>
      </w:r>
      <w:r w:rsidR="004C55A7">
        <w:rPr>
          <w:lang w:val="sl"/>
        </w:rPr>
        <w:t>Glede zahtevka za nepremoženjsko škodo je v</w:t>
      </w:r>
      <w:r>
        <w:rPr>
          <w:lang w:val="sl"/>
        </w:rPr>
        <w:t xml:space="preserve">lada trdila, da </w:t>
      </w:r>
      <w:r w:rsidR="00EB6C8C">
        <w:rPr>
          <w:lang w:val="sl"/>
        </w:rPr>
        <w:t xml:space="preserve">je </w:t>
      </w:r>
      <w:r>
        <w:rPr>
          <w:lang w:val="sl"/>
        </w:rPr>
        <w:t xml:space="preserve">zahtevek  </w:t>
      </w:r>
      <w:r w:rsidR="004C55A7">
        <w:rPr>
          <w:lang w:val="sl"/>
        </w:rPr>
        <w:t>ne</w:t>
      </w:r>
      <w:r>
        <w:rPr>
          <w:lang w:val="sl"/>
        </w:rPr>
        <w:t xml:space="preserve">utemeljen in pretiran. </w:t>
      </w:r>
    </w:p>
    <w:p w:rsidR="00A57299" w:rsidRPr="00111FED" w:rsidRDefault="00A57299" w:rsidP="0025324B">
      <w:pPr>
        <w:pStyle w:val="JuPara"/>
        <w:rPr>
          <w:lang w:val="it-IT"/>
        </w:rPr>
      </w:pPr>
      <w:r>
        <w:rPr>
          <w:lang w:val="sl"/>
        </w:rPr>
        <w:fldChar w:fldCharType="begin"/>
      </w:r>
      <w:r>
        <w:rPr>
          <w:lang w:val="sl"/>
        </w:rPr>
        <w:instrText xml:space="preserve"> SEQ level0 \*arabic </w:instrText>
      </w:r>
      <w:r>
        <w:rPr>
          <w:lang w:val="sl"/>
        </w:rPr>
        <w:fldChar w:fldCharType="separate"/>
      </w:r>
      <w:r w:rsidR="00BA6DA6">
        <w:rPr>
          <w:noProof/>
          <w:lang w:val="sl"/>
        </w:rPr>
        <w:t>74</w:t>
      </w:r>
      <w:r>
        <w:rPr>
          <w:lang w:val="sl"/>
        </w:rPr>
        <w:fldChar w:fldCharType="end"/>
      </w:r>
      <w:r>
        <w:rPr>
          <w:lang w:val="sl"/>
        </w:rPr>
        <w:t>.  Sodišče ugotavlja, da je pritožnikov zahtevek glede premoženjske škode neutemeljen; zato ta zahtevek zavrača. Po drugi stra</w:t>
      </w:r>
      <w:r w:rsidR="00B84ABC">
        <w:rPr>
          <w:lang w:val="sl"/>
        </w:rPr>
        <w:t>ni pa prisoja pritožniku 15.600 </w:t>
      </w:r>
      <w:r>
        <w:rPr>
          <w:lang w:val="sl"/>
        </w:rPr>
        <w:t>EUR za nepremoženjsko škodo</w:t>
      </w:r>
      <w:r w:rsidR="004C55A7">
        <w:rPr>
          <w:lang w:val="sl"/>
        </w:rPr>
        <w:t xml:space="preserve">, povečano za </w:t>
      </w:r>
      <w:r>
        <w:rPr>
          <w:lang w:val="sl"/>
        </w:rPr>
        <w:t>morebitn</w:t>
      </w:r>
      <w:r w:rsidR="00721D89">
        <w:rPr>
          <w:lang w:val="sl"/>
        </w:rPr>
        <w:t xml:space="preserve">i </w:t>
      </w:r>
      <w:r>
        <w:rPr>
          <w:lang w:val="sl"/>
        </w:rPr>
        <w:t>dav</w:t>
      </w:r>
      <w:r w:rsidR="00721D89">
        <w:rPr>
          <w:lang w:val="sl"/>
        </w:rPr>
        <w:t>e</w:t>
      </w:r>
      <w:r>
        <w:rPr>
          <w:lang w:val="sl"/>
        </w:rPr>
        <w:t>k.</w:t>
      </w:r>
    </w:p>
    <w:p w:rsidR="00A57299" w:rsidRPr="0025324B" w:rsidRDefault="00A57299" w:rsidP="0025324B">
      <w:pPr>
        <w:pStyle w:val="JuHA"/>
      </w:pPr>
      <w:r>
        <w:rPr>
          <w:bCs/>
          <w:lang w:val="sl"/>
        </w:rPr>
        <w:t>Stroški in izdatki</w:t>
      </w:r>
    </w:p>
    <w:p w:rsidR="00A57299" w:rsidRPr="00B84ABC"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75</w:t>
      </w:r>
      <w:r>
        <w:rPr>
          <w:lang w:val="sl"/>
        </w:rPr>
        <w:fldChar w:fldCharType="end"/>
      </w:r>
      <w:r>
        <w:rPr>
          <w:lang w:val="sl"/>
        </w:rPr>
        <w:t>.  P</w:t>
      </w:r>
      <w:r w:rsidR="00B84ABC">
        <w:rPr>
          <w:lang w:val="sl"/>
        </w:rPr>
        <w:t xml:space="preserve">ritožnik je zahteval </w:t>
      </w:r>
      <w:r w:rsidR="00E54CEA">
        <w:rPr>
          <w:lang w:val="sl"/>
        </w:rPr>
        <w:t xml:space="preserve">tudi </w:t>
      </w:r>
      <w:r w:rsidR="00B84ABC">
        <w:rPr>
          <w:lang w:val="sl"/>
        </w:rPr>
        <w:t>1.739 </w:t>
      </w:r>
      <w:r>
        <w:rPr>
          <w:lang w:val="sl"/>
        </w:rPr>
        <w:t>EUR za stroške in izdatke, ki so nastali pred domačimi</w:t>
      </w:r>
      <w:r w:rsidR="00B84ABC">
        <w:rPr>
          <w:lang w:val="sl"/>
        </w:rPr>
        <w:t xml:space="preserve"> sodišči, in 4.570 </w:t>
      </w:r>
      <w:r>
        <w:rPr>
          <w:lang w:val="sl"/>
        </w:rPr>
        <w:t>EUR za stroške in izdatke, ki so nastali pred Sodiščem.</w:t>
      </w:r>
    </w:p>
    <w:p w:rsidR="00A57299" w:rsidRPr="00EB6C8C"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76</w:t>
      </w:r>
      <w:r>
        <w:rPr>
          <w:lang w:val="sl"/>
        </w:rPr>
        <w:fldChar w:fldCharType="end"/>
      </w:r>
      <w:r>
        <w:rPr>
          <w:lang w:val="sl"/>
        </w:rPr>
        <w:t xml:space="preserve">.  Vlada je navedla, da zahtevek pritožnika za stroške in izdatke ni bil </w:t>
      </w:r>
      <w:r w:rsidR="00E54CEA">
        <w:rPr>
          <w:lang w:val="sl"/>
        </w:rPr>
        <w:t xml:space="preserve">izkazan </w:t>
      </w:r>
      <w:r>
        <w:rPr>
          <w:lang w:val="sl"/>
        </w:rPr>
        <w:t xml:space="preserve">in da je bil pretiran. </w:t>
      </w:r>
    </w:p>
    <w:p w:rsidR="00A57299" w:rsidRPr="00111FED" w:rsidRDefault="00A57299" w:rsidP="0025324B">
      <w:pPr>
        <w:pStyle w:val="JuPara"/>
        <w:rPr>
          <w:lang w:val="sl"/>
        </w:rPr>
      </w:pPr>
      <w:r>
        <w:rPr>
          <w:lang w:val="sl"/>
        </w:rPr>
        <w:fldChar w:fldCharType="begin"/>
      </w:r>
      <w:r>
        <w:rPr>
          <w:lang w:val="sl"/>
        </w:rPr>
        <w:instrText xml:space="preserve"> SEQ level0 \*arabic </w:instrText>
      </w:r>
      <w:r>
        <w:rPr>
          <w:lang w:val="sl"/>
        </w:rPr>
        <w:fldChar w:fldCharType="separate"/>
      </w:r>
      <w:r w:rsidR="00BA6DA6">
        <w:rPr>
          <w:noProof/>
          <w:lang w:val="sl"/>
        </w:rPr>
        <w:t>77</w:t>
      </w:r>
      <w:r>
        <w:rPr>
          <w:lang w:val="sl"/>
        </w:rPr>
        <w:fldChar w:fldCharType="end"/>
      </w:r>
      <w:r>
        <w:rPr>
          <w:lang w:val="sl"/>
        </w:rPr>
        <w:t>.  V skladu s sodno prakso Sodišča je pritožnik upravičen do povrnitve stroškov in izdatkov samo, če dokaže, da so ti dejansko nastali in bili neizogibni ter da je njihov znesek razumen. Sodišče v tej zadevi ob upoštevanju razpoložljivih dokumentov in zgoraj navedenih meril meni, d</w:t>
      </w:r>
      <w:r w:rsidR="00B84ABC">
        <w:rPr>
          <w:lang w:val="sl"/>
        </w:rPr>
        <w:t>a je upravičeno prisoditi 2.812 </w:t>
      </w:r>
      <w:r>
        <w:rPr>
          <w:lang w:val="sl"/>
        </w:rPr>
        <w:t xml:space="preserve">EUR za kritje stroškov iz vseh zadevnih naslovov, </w:t>
      </w:r>
      <w:r w:rsidR="00E54CEA">
        <w:rPr>
          <w:lang w:val="sl"/>
        </w:rPr>
        <w:t xml:space="preserve">povečano za </w:t>
      </w:r>
      <w:r>
        <w:rPr>
          <w:lang w:val="sl"/>
        </w:rPr>
        <w:t>morebitn</w:t>
      </w:r>
      <w:r w:rsidR="00E54CEA">
        <w:rPr>
          <w:lang w:val="sl"/>
        </w:rPr>
        <w:t xml:space="preserve">i </w:t>
      </w:r>
      <w:r>
        <w:rPr>
          <w:lang w:val="sl"/>
        </w:rPr>
        <w:t>dav</w:t>
      </w:r>
      <w:r w:rsidR="00E54CEA">
        <w:rPr>
          <w:lang w:val="sl"/>
        </w:rPr>
        <w:t>e</w:t>
      </w:r>
      <w:r>
        <w:rPr>
          <w:lang w:val="sl"/>
        </w:rPr>
        <w:t>k</w:t>
      </w:r>
      <w:r w:rsidR="00E54CEA">
        <w:rPr>
          <w:lang w:val="sl"/>
        </w:rPr>
        <w:t>, ki bi bil zaračunan pritožniku</w:t>
      </w:r>
      <w:r>
        <w:rPr>
          <w:lang w:val="sl"/>
        </w:rPr>
        <w:t>.</w:t>
      </w:r>
    </w:p>
    <w:p w:rsidR="00A57299" w:rsidRPr="0025324B" w:rsidRDefault="00A57299" w:rsidP="0025324B">
      <w:pPr>
        <w:pStyle w:val="JuHA"/>
      </w:pPr>
      <w:r>
        <w:rPr>
          <w:bCs/>
          <w:lang w:val="sl"/>
        </w:rPr>
        <w:t>Zamudne obresti</w:t>
      </w:r>
    </w:p>
    <w:p w:rsidR="00A57299" w:rsidRPr="0025324B" w:rsidRDefault="00A57299" w:rsidP="0025324B">
      <w:pPr>
        <w:pStyle w:val="JuPara"/>
      </w:pPr>
      <w:r>
        <w:rPr>
          <w:lang w:val="sl"/>
        </w:rPr>
        <w:fldChar w:fldCharType="begin"/>
      </w:r>
      <w:r>
        <w:rPr>
          <w:lang w:val="sl"/>
        </w:rPr>
        <w:instrText xml:space="preserve"> SEQ level0 \*arabic </w:instrText>
      </w:r>
      <w:r>
        <w:rPr>
          <w:lang w:val="sl"/>
        </w:rPr>
        <w:fldChar w:fldCharType="separate"/>
      </w:r>
      <w:r w:rsidR="00BA6DA6">
        <w:rPr>
          <w:noProof/>
          <w:lang w:val="sl"/>
        </w:rPr>
        <w:t>78</w:t>
      </w:r>
      <w:r>
        <w:rPr>
          <w:lang w:val="sl"/>
        </w:rPr>
        <w:fldChar w:fldCharType="end"/>
      </w:r>
      <w:r>
        <w:rPr>
          <w:lang w:val="sl"/>
        </w:rPr>
        <w:t>.  Po mnenju Sodišča je primerno, da zamudne obresti temeljijo na mejni posojilni obrestni meri Evropske centralne banke, ki se ji dodajo tri odstotne točke.</w:t>
      </w:r>
    </w:p>
    <w:p w:rsidR="00A57299" w:rsidRPr="0025324B" w:rsidRDefault="00A57299" w:rsidP="0025324B">
      <w:pPr>
        <w:pStyle w:val="JuHHead"/>
      </w:pPr>
      <w:r>
        <w:rPr>
          <w:lang w:val="sl"/>
        </w:rPr>
        <w:t>IZ TEH RAZLOGOV SODIŠČE SOGLASNO</w:t>
      </w:r>
    </w:p>
    <w:p w:rsidR="00A57299" w:rsidRPr="00E71D27" w:rsidRDefault="00A57299" w:rsidP="0025324B">
      <w:pPr>
        <w:pStyle w:val="JuList"/>
        <w:numPr>
          <w:ilvl w:val="0"/>
          <w:numId w:val="25"/>
        </w:numPr>
        <w:rPr>
          <w:lang w:val="it-IT"/>
        </w:rPr>
      </w:pPr>
      <w:r>
        <w:rPr>
          <w:i/>
          <w:iCs/>
          <w:lang w:val="sl"/>
        </w:rPr>
        <w:t>razglaša</w:t>
      </w:r>
      <w:r>
        <w:rPr>
          <w:lang w:val="sl"/>
        </w:rPr>
        <w:t>, da je pritožba sprejemljiva;</w:t>
      </w:r>
    </w:p>
    <w:p w:rsidR="00A57299" w:rsidRPr="00E71D27" w:rsidRDefault="00A57299" w:rsidP="0025324B">
      <w:pPr>
        <w:pStyle w:val="JuList"/>
        <w:numPr>
          <w:ilvl w:val="0"/>
          <w:numId w:val="25"/>
        </w:numPr>
        <w:rPr>
          <w:lang w:val="it-IT"/>
        </w:rPr>
      </w:pPr>
      <w:r>
        <w:rPr>
          <w:i/>
          <w:iCs/>
          <w:lang w:val="sl"/>
        </w:rPr>
        <w:t>razsoja</w:t>
      </w:r>
      <w:r>
        <w:rPr>
          <w:lang w:val="sl"/>
        </w:rPr>
        <w:t>, da je bil kršen prvi odstavek 6. člena konvencije;</w:t>
      </w:r>
    </w:p>
    <w:p w:rsidR="00A57299" w:rsidRPr="00E71D27" w:rsidRDefault="00A57299" w:rsidP="0025324B">
      <w:pPr>
        <w:pStyle w:val="JuList"/>
        <w:numPr>
          <w:ilvl w:val="0"/>
          <w:numId w:val="25"/>
        </w:numPr>
        <w:rPr>
          <w:lang w:val="it-IT"/>
        </w:rPr>
      </w:pPr>
      <w:r>
        <w:rPr>
          <w:i/>
          <w:iCs/>
          <w:lang w:val="sl"/>
        </w:rPr>
        <w:t>razsoja,</w:t>
      </w:r>
      <w:r>
        <w:rPr>
          <w:lang w:val="sl"/>
        </w:rPr>
        <w:t xml:space="preserve"> da je bil kršen 10. člen konvencije;</w:t>
      </w:r>
    </w:p>
    <w:p w:rsidR="00A57299" w:rsidRPr="0025324B" w:rsidRDefault="00A57299" w:rsidP="0025324B">
      <w:pPr>
        <w:pStyle w:val="JuList"/>
        <w:numPr>
          <w:ilvl w:val="0"/>
          <w:numId w:val="22"/>
        </w:numPr>
      </w:pPr>
      <w:r>
        <w:rPr>
          <w:i/>
          <w:iCs/>
          <w:lang w:val="sl"/>
        </w:rPr>
        <w:t>razsoja,</w:t>
      </w:r>
    </w:p>
    <w:p w:rsidR="00A57299" w:rsidRPr="0025324B" w:rsidRDefault="00A57299" w:rsidP="0025324B">
      <w:pPr>
        <w:pStyle w:val="JuLista"/>
        <w:numPr>
          <w:ilvl w:val="1"/>
          <w:numId w:val="22"/>
        </w:numPr>
      </w:pPr>
      <w:r>
        <w:rPr>
          <w:lang w:val="sl"/>
        </w:rPr>
        <w:lastRenderedPageBreak/>
        <w:t>da mora tožena država pritožniku v treh mesecih od dneva, ko postane sodba v skladu z drugim odstavkom 44. člena konvencije dokončna, plačati zneska:</w:t>
      </w:r>
    </w:p>
    <w:p w:rsidR="00A57299" w:rsidRPr="00EB6C8C" w:rsidRDefault="00A57299" w:rsidP="0025324B">
      <w:pPr>
        <w:pStyle w:val="JuListi"/>
        <w:numPr>
          <w:ilvl w:val="2"/>
          <w:numId w:val="22"/>
        </w:numPr>
      </w:pPr>
      <w:r>
        <w:rPr>
          <w:lang w:val="sl"/>
        </w:rPr>
        <w:t>15.600 EUR (</w:t>
      </w:r>
      <w:r w:rsidR="00E71D27">
        <w:rPr>
          <w:lang w:val="sl"/>
        </w:rPr>
        <w:t xml:space="preserve">petnajst </w:t>
      </w:r>
      <w:r>
        <w:rPr>
          <w:lang w:val="sl"/>
        </w:rPr>
        <w:t>tisoč šest</w:t>
      </w:r>
      <w:r w:rsidR="006579D9">
        <w:rPr>
          <w:lang w:val="sl"/>
        </w:rPr>
        <w:t>st</w:t>
      </w:r>
      <w:r>
        <w:rPr>
          <w:lang w:val="sl"/>
        </w:rPr>
        <w:t>o evrov) za nepremoženjsko škodo in morebitni davek;</w:t>
      </w:r>
    </w:p>
    <w:p w:rsidR="00A57299" w:rsidRPr="005B158A" w:rsidRDefault="006579D9" w:rsidP="0025324B">
      <w:pPr>
        <w:pStyle w:val="JuListi"/>
        <w:numPr>
          <w:ilvl w:val="2"/>
          <w:numId w:val="22"/>
        </w:numPr>
      </w:pPr>
      <w:r>
        <w:rPr>
          <w:lang w:val="sl"/>
        </w:rPr>
        <w:t>2.812 </w:t>
      </w:r>
      <w:r w:rsidR="00A57299">
        <w:rPr>
          <w:lang w:val="sl"/>
        </w:rPr>
        <w:t xml:space="preserve">EUR (dva tisoč osemsto </w:t>
      </w:r>
      <w:r w:rsidR="00585B8B">
        <w:rPr>
          <w:lang w:val="sl"/>
        </w:rPr>
        <w:t xml:space="preserve">dvanajst </w:t>
      </w:r>
      <w:r w:rsidR="00A57299">
        <w:rPr>
          <w:lang w:val="sl"/>
        </w:rPr>
        <w:t>evrov) za stroške in izdatke ter morebitni davek, obračunan pritožniku;</w:t>
      </w:r>
    </w:p>
    <w:p w:rsidR="00A57299" w:rsidRPr="005B158A" w:rsidRDefault="00A57299" w:rsidP="0025324B">
      <w:pPr>
        <w:pStyle w:val="JuLista"/>
        <w:numPr>
          <w:ilvl w:val="1"/>
          <w:numId w:val="22"/>
        </w:numPr>
      </w:pPr>
      <w:r>
        <w:rPr>
          <w:lang w:val="sl"/>
        </w:rPr>
        <w:t>da se za navedene zneske od dneva poteka treh mesecev do plačila obračunajo linearne obresti po stopnji, ki je enaka stopnji mejne posojilne obrestne mere Evropske centralne banke, za vse zamujeno obdobje z dodanimi tremi odstotnimi točkami;</w:t>
      </w:r>
    </w:p>
    <w:p w:rsidR="004D0EC7" w:rsidRPr="004708C3" w:rsidRDefault="00A57299" w:rsidP="0025324B">
      <w:pPr>
        <w:pStyle w:val="JuList"/>
        <w:numPr>
          <w:ilvl w:val="0"/>
          <w:numId w:val="22"/>
        </w:numPr>
      </w:pPr>
      <w:r>
        <w:rPr>
          <w:i/>
          <w:iCs/>
          <w:lang w:val="sl"/>
        </w:rPr>
        <w:t>zavrača</w:t>
      </w:r>
      <w:r>
        <w:rPr>
          <w:lang w:val="sl"/>
        </w:rPr>
        <w:t xml:space="preserve"> preostali del zahtevka pritožnika za pravično zadoščenje.</w:t>
      </w:r>
    </w:p>
    <w:p w:rsidR="008E3A08" w:rsidRPr="004708C3" w:rsidRDefault="007E2C8C" w:rsidP="0025324B">
      <w:pPr>
        <w:pStyle w:val="JuParaLast"/>
      </w:pPr>
      <w:r>
        <w:rPr>
          <w:lang w:val="sl"/>
        </w:rPr>
        <w:t>Sestavljeno v angleškem jeziku in poslano v pisni obliki 30. junija 2020 v skladu z drugim in tretjim odstavkom 77. člena poslovnika Sodišča.</w:t>
      </w:r>
    </w:p>
    <w:p w:rsidR="001C055B" w:rsidRPr="00111FED" w:rsidRDefault="00C43FB5" w:rsidP="0025324B">
      <w:pPr>
        <w:pStyle w:val="JuSigned"/>
        <w:rPr>
          <w:lang w:val="sl"/>
        </w:rPr>
      </w:pPr>
      <w:r>
        <w:rPr>
          <w:lang w:val="sl"/>
        </w:rPr>
        <w:tab/>
        <w:t xml:space="preserve">Hasan </w:t>
      </w:r>
      <w:proofErr w:type="spellStart"/>
      <w:r>
        <w:rPr>
          <w:lang w:val="sl"/>
        </w:rPr>
        <w:t>Bakırcı</w:t>
      </w:r>
      <w:proofErr w:type="spellEnd"/>
      <w:r>
        <w:rPr>
          <w:lang w:val="sl"/>
        </w:rPr>
        <w:tab/>
        <w:t xml:space="preserve">Jon </w:t>
      </w:r>
      <w:proofErr w:type="spellStart"/>
      <w:r>
        <w:rPr>
          <w:lang w:val="sl"/>
        </w:rPr>
        <w:t>Fridrik</w:t>
      </w:r>
      <w:proofErr w:type="spellEnd"/>
      <w:r>
        <w:rPr>
          <w:lang w:val="sl"/>
        </w:rPr>
        <w:t xml:space="preserve"> </w:t>
      </w:r>
      <w:proofErr w:type="spellStart"/>
      <w:r>
        <w:rPr>
          <w:lang w:val="sl"/>
        </w:rPr>
        <w:t>Kjølbro</w:t>
      </w:r>
      <w:proofErr w:type="spellEnd"/>
      <w:r>
        <w:rPr>
          <w:lang w:val="sl"/>
        </w:rPr>
        <w:br/>
      </w:r>
      <w:r>
        <w:rPr>
          <w:lang w:val="sl"/>
        </w:rPr>
        <w:tab/>
        <w:t>namestnik sodnega tajnika</w:t>
      </w:r>
      <w:r>
        <w:rPr>
          <w:lang w:val="sl"/>
        </w:rPr>
        <w:tab/>
        <w:t>predsednik</w:t>
      </w:r>
    </w:p>
    <w:p w:rsidR="00EE6D7B" w:rsidRPr="00111FED" w:rsidRDefault="00EE6D7B" w:rsidP="0025324B">
      <w:pPr>
        <w:pStyle w:val="JuPara"/>
        <w:rPr>
          <w:lang w:val="sl"/>
        </w:rPr>
      </w:pPr>
    </w:p>
    <w:sectPr w:rsidR="00EE6D7B" w:rsidRPr="00111FED" w:rsidSect="00B27F29">
      <w:headerReference w:type="even" r:id="rId15"/>
      <w:headerReference w:type="default" r:id="rId16"/>
      <w:footerReference w:type="even" r:id="rId17"/>
      <w:footerReference w:type="default" r:id="rId18"/>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6C8C" w:rsidRPr="009E7A6F" w:rsidRDefault="00EB6C8C" w:rsidP="0098410D">
      <w:r>
        <w:separator/>
      </w:r>
    </w:p>
  </w:endnote>
  <w:endnote w:type="continuationSeparator" w:id="0">
    <w:p w:rsidR="00EB6C8C" w:rsidRPr="009E7A6F" w:rsidRDefault="00EB6C8C" w:rsidP="00984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6C8C" w:rsidRPr="00150BFA" w:rsidRDefault="00EB6C8C" w:rsidP="005F359C">
    <w:pPr>
      <w:jc w:val="center"/>
    </w:pPr>
    <w:r>
      <w:rPr>
        <w:noProof/>
        <w:lang w:val="sl-SI" w:eastAsia="sl-SI"/>
      </w:rPr>
      <w:drawing>
        <wp:inline distT="0" distB="0" distL="0" distR="0" wp14:anchorId="66440198" wp14:editId="59FE0EB1">
          <wp:extent cx="771525" cy="619125"/>
          <wp:effectExtent l="0" t="0" r="9525" b="9525"/>
          <wp:docPr id="62" name="Picture 62"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EB6C8C" w:rsidRPr="009E7A6F" w:rsidRDefault="00EB6C8C" w:rsidP="005F359C">
    <w:pPr>
      <w:pStyle w:val="Noga"/>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6C8C" w:rsidRPr="00150BFA" w:rsidRDefault="00EB6C8C" w:rsidP="005F359C">
    <w:pPr>
      <w:jc w:val="center"/>
    </w:pPr>
    <w:r>
      <w:rPr>
        <w:noProof/>
        <w:lang w:val="sl-SI" w:eastAsia="sl-SI"/>
      </w:rPr>
      <w:drawing>
        <wp:inline distT="0" distB="0" distL="0" distR="0" wp14:anchorId="7D2976E8" wp14:editId="3AC39CCA">
          <wp:extent cx="771525" cy="619125"/>
          <wp:effectExtent l="0" t="0" r="9525" b="9525"/>
          <wp:docPr id="60" name="Picture 60"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EB6C8C" w:rsidRPr="009E7A6F" w:rsidRDefault="00EB6C8C" w:rsidP="009E7A6F">
    <w:pPr>
      <w:pStyle w:val="Noga"/>
      <w:jc w:val="cen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6C8C" w:rsidRDefault="00EB6C8C" w:rsidP="009A115C">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16</w:t>
    </w:r>
    <w:r>
      <w:rPr>
        <w:rStyle w:val="tevilkastrani"/>
        <w:lang w:val="sl"/>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6C8C" w:rsidRPr="000B7195" w:rsidRDefault="00EB6C8C" w:rsidP="007D3701">
    <w:pPr>
      <w:pStyle w:val="JuHeader"/>
    </w:pPr>
    <w:r>
      <w:rPr>
        <w:lang w:val="sl"/>
      </w:rPr>
      <w:fldChar w:fldCharType="begin"/>
    </w:r>
    <w:r>
      <w:rPr>
        <w:lang w:val="sl"/>
      </w:rPr>
      <w:instrText xml:space="preserve"> PAGE </w:instrText>
    </w:r>
    <w:r>
      <w:rPr>
        <w:lang w:val="sl"/>
      </w:rPr>
      <w:fldChar w:fldCharType="separate"/>
    </w:r>
    <w:r>
      <w:rPr>
        <w:noProof/>
        <w:lang w:val="sl"/>
      </w:rPr>
      <w:t>17</w:t>
    </w:r>
    <w:r>
      <w:rPr>
        <w:lang w:val="s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6C8C" w:rsidRPr="009E7A6F" w:rsidRDefault="00EB6C8C" w:rsidP="0098410D">
      <w:r>
        <w:separator/>
      </w:r>
    </w:p>
  </w:footnote>
  <w:footnote w:type="continuationSeparator" w:id="0">
    <w:p w:rsidR="00EB6C8C" w:rsidRPr="009E7A6F" w:rsidRDefault="00EB6C8C" w:rsidP="009841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6C8C" w:rsidRPr="00A45145" w:rsidRDefault="00EB6C8C" w:rsidP="005F359C">
    <w:pPr>
      <w:jc w:val="center"/>
    </w:pPr>
    <w:r>
      <w:rPr>
        <w:noProof/>
        <w:lang w:val="sl-SI" w:eastAsia="sl-SI"/>
      </w:rPr>
      <w:drawing>
        <wp:inline distT="0" distB="0" distL="0" distR="0" wp14:anchorId="51931E17" wp14:editId="13F62DB4">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EB6C8C" w:rsidRPr="009E7A6F" w:rsidRDefault="00EB6C8C" w:rsidP="005F359C">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6C8C" w:rsidRPr="00A45145" w:rsidRDefault="00EB6C8C" w:rsidP="005F359C">
    <w:pPr>
      <w:jc w:val="center"/>
    </w:pPr>
    <w:r>
      <w:rPr>
        <w:noProof/>
        <w:lang w:val="sl-SI" w:eastAsia="sl-SI"/>
      </w:rPr>
      <w:drawing>
        <wp:inline distT="0" distB="0" distL="0" distR="0" wp14:anchorId="02867A6A" wp14:editId="7C12ED60">
          <wp:extent cx="2962275" cy="1219200"/>
          <wp:effectExtent l="0" t="0" r="9525" b="0"/>
          <wp:docPr id="48" name="Picture 48"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EB6C8C" w:rsidRPr="009E7A6F" w:rsidRDefault="00EB6C8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6C8C" w:rsidRPr="004D0EC7" w:rsidRDefault="00EB6C8C" w:rsidP="004D0EC7">
    <w:pPr>
      <w:pStyle w:val="JuHeader"/>
    </w:pPr>
    <w:r>
      <w:rPr>
        <w:lang w:val="sl"/>
      </w:rPr>
      <w:t>SODBA CIMPERŠEK proti SLOVENIJI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6C8C" w:rsidRPr="00882CD5" w:rsidRDefault="00EB6C8C" w:rsidP="007D3701">
    <w:pPr>
      <w:pStyle w:val="JuHeader"/>
    </w:pPr>
    <w:r>
      <w:rPr>
        <w:lang w:val="sl"/>
      </w:rPr>
      <w:t>SODBA CIMPERŠEK proti SLOVENIJI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48F2261"/>
    <w:multiLevelType w:val="multilevel"/>
    <w:tmpl w:val="C8FE6436"/>
    <w:numStyleLink w:val="ECHRA1StyleList"/>
  </w:abstractNum>
  <w:abstractNum w:abstractNumId="10" w15:restartNumberingAfterBreak="0">
    <w:nsid w:val="0C0F5BFC"/>
    <w:multiLevelType w:val="multilevel"/>
    <w:tmpl w:val="A8741ACC"/>
    <w:lvl w:ilvl="0">
      <w:start w:val="1"/>
      <w:numFmt w:val="none"/>
      <w:suff w:val="nothing"/>
      <w:lvlText w:val="%1"/>
      <w:lvlJc w:val="left"/>
      <w:pPr>
        <w:ind w:left="0" w:firstLine="0"/>
      </w:pPr>
      <w:rPr>
        <w:rFonts w:hint="default"/>
      </w:rPr>
    </w:lvl>
    <w:lvl w:ilvl="1">
      <w:start w:val="1"/>
      <w:numFmt w:val="upperRoman"/>
      <w:suff w:val="space"/>
      <w:lvlText w:val="%2."/>
      <w:lvlJc w:val="left"/>
      <w:pPr>
        <w:ind w:left="357" w:hanging="357"/>
      </w:pPr>
      <w:rPr>
        <w:rFonts w:hint="default"/>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mc:AlternateContent>
        <mc:Choice Requires="w14">
          <w:numFmt w:val="custom" w:format="α, β, γ, ..."/>
        </mc:Choice>
        <mc:Fallback>
          <w:numFmt w:val="decimal"/>
        </mc:Fallback>
      </mc:AlternateContent>
      <w:lvlText w:val="(%7)"/>
      <w:lvlJc w:val="left"/>
      <w:pPr>
        <w:ind w:left="1372" w:hanging="334"/>
      </w:pPr>
      <w:rPr>
        <w:rFonts w:hint="default"/>
      </w:rPr>
    </w:lvl>
    <w:lvl w:ilvl="7">
      <w:start w:val="1"/>
      <w:numFmt w:val="bullet"/>
      <w:lvlText w:val="‒"/>
      <w:lvlJc w:val="left"/>
      <w:pPr>
        <w:ind w:left="1418" w:hanging="227"/>
      </w:pPr>
      <w:rPr>
        <w:rFonts w:ascii="Times New Roman" w:hAnsi="Times New Roman" w:cs="Times New Roman" w:hint="default"/>
        <w:color w:val="auto"/>
      </w:rPr>
    </w:lvl>
    <w:lvl w:ilvl="8">
      <w:start w:val="1"/>
      <w:numFmt w:val="bullet"/>
      <w:lvlText w:val="▪"/>
      <w:lvlJc w:val="left"/>
      <w:pPr>
        <w:ind w:left="1644" w:hanging="226"/>
      </w:pPr>
      <w:rPr>
        <w:rFonts w:ascii="Times New Roman" w:hAnsi="Times New Roman" w:cs="Times New Roman" w:hint="default"/>
        <w:color w:val="auto"/>
      </w:rPr>
    </w:lvl>
  </w:abstractNum>
  <w:abstractNum w:abstractNumId="11"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285E6A40"/>
    <w:multiLevelType w:val="multilevel"/>
    <w:tmpl w:val="9CC846DA"/>
    <w:lvl w:ilvl="0">
      <w:start w:val="1"/>
      <w:numFmt w:val="decimal"/>
      <w:lvlText w:val="%1."/>
      <w:lvlJc w:val="left"/>
      <w:pPr>
        <w:tabs>
          <w:tab w:val="num" w:pos="340"/>
        </w:tabs>
        <w:ind w:left="340" w:hanging="340"/>
      </w:pPr>
      <w:rPr>
        <w:rFonts w:hint="default"/>
      </w:rPr>
    </w:lvl>
    <w:lvl w:ilvl="1">
      <w:start w:val="1"/>
      <w:numFmt w:val="lowerLetter"/>
      <w:lvlText w:val="(%2)"/>
      <w:lvlJc w:val="left"/>
      <w:pPr>
        <w:tabs>
          <w:tab w:val="num" w:pos="680"/>
        </w:tabs>
        <w:ind w:left="680" w:hanging="340"/>
      </w:pPr>
      <w:rPr>
        <w:rFonts w:hint="default"/>
      </w:rPr>
    </w:lvl>
    <w:lvl w:ilvl="2">
      <w:start w:val="1"/>
      <w:numFmt w:val="lowerRoman"/>
      <w:lvlText w:val="(%3)"/>
      <w:lvlJc w:val="left"/>
      <w:pPr>
        <w:tabs>
          <w:tab w:val="num" w:pos="1134"/>
        </w:tabs>
        <w:ind w:left="1134" w:hanging="45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none"/>
      <w:lvlText w:val=""/>
      <w:lvlJc w:val="left"/>
      <w:pPr>
        <w:ind w:left="2517" w:hanging="345"/>
      </w:pPr>
      <w:rPr>
        <w:rFonts w:ascii="Symbol" w:hAnsi="Symbol" w:hint="default"/>
        <w:sz w:val="2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7"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8" w15:restartNumberingAfterBreak="0">
    <w:nsid w:val="56B9429C"/>
    <w:multiLevelType w:val="multilevel"/>
    <w:tmpl w:val="03263022"/>
    <w:lvl w:ilvl="0">
      <w:start w:val="1"/>
      <w:numFmt w:val="none"/>
      <w:pStyle w:val="JuHHead"/>
      <w:suff w:val="nothing"/>
      <w:lvlText w:val=""/>
      <w:lvlJc w:val="left"/>
      <w:pPr>
        <w:ind w:left="0" w:firstLine="0"/>
      </w:pPr>
      <w:rPr>
        <w:rFonts w:hint="default"/>
      </w:rPr>
    </w:lvl>
    <w:lvl w:ilvl="1">
      <w:start w:val="1"/>
      <w:numFmt w:val="upperRoman"/>
      <w:pStyle w:val="JuHIRoman"/>
      <w:suff w:val="space"/>
      <w:lvlText w:val="%2."/>
      <w:lvlJc w:val="left"/>
      <w:pPr>
        <w:ind w:left="357" w:hanging="357"/>
      </w:pPr>
      <w:rPr>
        <w:rFonts w:hint="default"/>
        <w:sz w:val="24"/>
      </w:rPr>
    </w:lvl>
    <w:lvl w:ilvl="2">
      <w:start w:val="1"/>
      <w:numFmt w:val="upperLetter"/>
      <w:pStyle w:val="JuHA"/>
      <w:lvlText w:val="%3."/>
      <w:lvlJc w:val="left"/>
      <w:pPr>
        <w:ind w:left="584" w:hanging="352"/>
      </w:pPr>
      <w:rPr>
        <w:rFonts w:hint="default"/>
      </w:rPr>
    </w:lvl>
    <w:lvl w:ilvl="3">
      <w:start w:val="1"/>
      <w:numFmt w:val="decimal"/>
      <w:pStyle w:val="JuH1"/>
      <w:lvlText w:val="%4."/>
      <w:lvlJc w:val="left"/>
      <w:pPr>
        <w:ind w:left="731" w:hanging="300"/>
      </w:pPr>
      <w:rPr>
        <w:rFonts w:hint="default"/>
      </w:rPr>
    </w:lvl>
    <w:lvl w:ilvl="4">
      <w:start w:val="1"/>
      <w:numFmt w:val="lowerLetter"/>
      <w:pStyle w:val="JuHa0"/>
      <w:lvlText w:val="(%5)"/>
      <w:lvlJc w:val="left"/>
      <w:pPr>
        <w:ind w:left="975" w:hanging="340"/>
      </w:pPr>
      <w:rPr>
        <w:rFonts w:hint="default"/>
      </w:rPr>
    </w:lvl>
    <w:lvl w:ilvl="5">
      <w:start w:val="1"/>
      <w:numFmt w:val="lowerRoman"/>
      <w:pStyle w:val="JuHi"/>
      <w:suff w:val="space"/>
      <w:lvlText w:val="(%6)"/>
      <w:lvlJc w:val="left"/>
      <w:pPr>
        <w:ind w:left="1191" w:hanging="358"/>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372" w:hanging="334"/>
      </w:pPr>
      <w:rPr>
        <w:rFonts w:ascii="Times New Roman" w:hAnsi="Times New Roman" w:hint="default"/>
        <w:sz w:val="20"/>
      </w:rPr>
    </w:lvl>
    <w:lvl w:ilvl="7">
      <w:start w:val="1"/>
      <w:numFmt w:val="bullet"/>
      <w:pStyle w:val="JuH"/>
      <w:lvlText w:val="‒"/>
      <w:lvlJc w:val="left"/>
      <w:pPr>
        <w:ind w:left="1304" w:hanging="68"/>
      </w:pPr>
      <w:rPr>
        <w:rFonts w:ascii="Calibri" w:hAnsi="Calibri" w:hint="default"/>
        <w:color w:val="auto"/>
      </w:rPr>
    </w:lvl>
    <w:lvl w:ilvl="8">
      <w:start w:val="1"/>
      <w:numFmt w:val="bullet"/>
      <w:pStyle w:val="ECHRHeading9"/>
      <w:lvlText w:val="▪"/>
      <w:lvlJc w:val="left"/>
      <w:pPr>
        <w:ind w:left="1644" w:hanging="226"/>
      </w:pPr>
      <w:rPr>
        <w:rFonts w:ascii="Calibri" w:hAnsi="Calibri" w:hint="default"/>
        <w:b w:val="0"/>
        <w:i w:val="0"/>
        <w:color w:val="auto"/>
        <w:sz w:val="18"/>
      </w:rPr>
    </w:lvl>
  </w:abstractNum>
  <w:abstractNum w:abstractNumId="19"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20" w15:restartNumberingAfterBreak="0">
    <w:nsid w:val="69B170C5"/>
    <w:multiLevelType w:val="multilevel"/>
    <w:tmpl w:val="EBE68D30"/>
    <w:lvl w:ilvl="0">
      <w:start w:val="1"/>
      <w:numFmt w:val="upperRoman"/>
      <w:pStyle w:val="Naslov1"/>
      <w:lvlText w:val="Article %1."/>
      <w:lvlJc w:val="left"/>
      <w:pPr>
        <w:ind w:left="0" w:firstLine="0"/>
      </w:pPr>
    </w:lvl>
    <w:lvl w:ilvl="1">
      <w:start w:val="1"/>
      <w:numFmt w:val="decimalZero"/>
      <w:pStyle w:val="Naslov2"/>
      <w:isLgl/>
      <w:lvlText w:val="Section %1.%2"/>
      <w:lvlJc w:val="left"/>
      <w:pPr>
        <w:ind w:left="0" w:firstLine="0"/>
      </w:pPr>
    </w:lvl>
    <w:lvl w:ilvl="2">
      <w:start w:val="1"/>
      <w:numFmt w:val="lowerLetter"/>
      <w:pStyle w:val="Naslov3"/>
      <w:lvlText w:val="(%3)"/>
      <w:lvlJc w:val="left"/>
      <w:pPr>
        <w:ind w:left="720" w:hanging="432"/>
      </w:pPr>
    </w:lvl>
    <w:lvl w:ilvl="3">
      <w:start w:val="1"/>
      <w:numFmt w:val="lowerRoman"/>
      <w:pStyle w:val="Naslov4"/>
      <w:lvlText w:val="(%4)"/>
      <w:lvlJc w:val="right"/>
      <w:pPr>
        <w:ind w:left="864" w:hanging="144"/>
      </w:pPr>
    </w:lvl>
    <w:lvl w:ilvl="4">
      <w:start w:val="1"/>
      <w:numFmt w:val="decimal"/>
      <w:pStyle w:val="Naslov5"/>
      <w:lvlText w:val="%5)"/>
      <w:lvlJc w:val="left"/>
      <w:pPr>
        <w:ind w:left="1008" w:hanging="432"/>
      </w:pPr>
    </w:lvl>
    <w:lvl w:ilvl="5">
      <w:start w:val="1"/>
      <w:numFmt w:val="lowerLetter"/>
      <w:pStyle w:val="Naslov6"/>
      <w:lvlText w:val="%6)"/>
      <w:lvlJc w:val="left"/>
      <w:pPr>
        <w:ind w:left="1152" w:hanging="432"/>
      </w:pPr>
    </w:lvl>
    <w:lvl w:ilvl="6">
      <w:start w:val="1"/>
      <w:numFmt w:val="lowerRoman"/>
      <w:pStyle w:val="Naslov7"/>
      <w:lvlText w:val="%7)"/>
      <w:lvlJc w:val="right"/>
      <w:pPr>
        <w:ind w:left="1296" w:hanging="288"/>
      </w:pPr>
    </w:lvl>
    <w:lvl w:ilvl="7">
      <w:start w:val="1"/>
      <w:numFmt w:val="lowerLetter"/>
      <w:pStyle w:val="Naslov8"/>
      <w:lvlText w:val="%8."/>
      <w:lvlJc w:val="left"/>
      <w:pPr>
        <w:ind w:left="1440" w:hanging="432"/>
      </w:pPr>
    </w:lvl>
    <w:lvl w:ilvl="8">
      <w:start w:val="1"/>
      <w:numFmt w:val="lowerRoman"/>
      <w:pStyle w:val="Naslov9"/>
      <w:lvlText w:val="%9."/>
      <w:lvlJc w:val="right"/>
      <w:pPr>
        <w:ind w:left="1584" w:hanging="144"/>
      </w:pPr>
    </w:lvl>
  </w:abstractNum>
  <w:num w:numId="1">
    <w:abstractNumId w:val="15"/>
  </w:num>
  <w:num w:numId="2">
    <w:abstractNumId w:val="12"/>
  </w:num>
  <w:num w:numId="3">
    <w:abstractNumId w:val="11"/>
  </w:num>
  <w:num w:numId="4">
    <w:abstractNumId w:val="16"/>
  </w:num>
  <w:num w:numId="5">
    <w:abstractNumId w:val="13"/>
  </w:num>
  <w:num w:numId="6">
    <w:abstractNumId w:val="17"/>
  </w:num>
  <w:num w:numId="7">
    <w:abstractNumId w:val="16"/>
  </w:num>
  <w:num w:numId="8">
    <w:abstractNumId w:val="17"/>
  </w:num>
  <w:num w:numId="9">
    <w:abstractNumId w:val="20"/>
  </w:num>
  <w:num w:numId="10">
    <w:abstractNumId w:val="18"/>
  </w:num>
  <w:num w:numId="11">
    <w:abstractNumId w:val="9"/>
  </w:num>
  <w:num w:numId="12">
    <w:abstractNumId w:val="19"/>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 w:numId="22">
    <w:abstractNumId w:val="14"/>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2529"/>
  </w:hdrShapeDefaults>
  <w:footnotePr>
    <w:numRestart w:val="eachSect"/>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EMM" w:val="0"/>
    <w:docVar w:name="NBEMMDOC" w:val="0"/>
  </w:docVars>
  <w:rsids>
    <w:rsidRoot w:val="00A57299"/>
    <w:rsid w:val="000041F8"/>
    <w:rsid w:val="000042A8"/>
    <w:rsid w:val="00004308"/>
    <w:rsid w:val="00005BF0"/>
    <w:rsid w:val="00007154"/>
    <w:rsid w:val="000103AE"/>
    <w:rsid w:val="00011D69"/>
    <w:rsid w:val="00012AD3"/>
    <w:rsid w:val="00015C2D"/>
    <w:rsid w:val="00015F00"/>
    <w:rsid w:val="00022C1D"/>
    <w:rsid w:val="00023353"/>
    <w:rsid w:val="00024C3E"/>
    <w:rsid w:val="000257CD"/>
    <w:rsid w:val="0002672E"/>
    <w:rsid w:val="00031428"/>
    <w:rsid w:val="00034987"/>
    <w:rsid w:val="00041560"/>
    <w:rsid w:val="000602DF"/>
    <w:rsid w:val="00061B05"/>
    <w:rsid w:val="000632D5"/>
    <w:rsid w:val="000644EE"/>
    <w:rsid w:val="00074D44"/>
    <w:rsid w:val="0007780A"/>
    <w:rsid w:val="00085457"/>
    <w:rsid w:val="000925AD"/>
    <w:rsid w:val="00096FE1"/>
    <w:rsid w:val="00097A62"/>
    <w:rsid w:val="000A24EB"/>
    <w:rsid w:val="000B3BE6"/>
    <w:rsid w:val="000B686A"/>
    <w:rsid w:val="000B6923"/>
    <w:rsid w:val="000B7195"/>
    <w:rsid w:val="000C5F3C"/>
    <w:rsid w:val="000C6C1B"/>
    <w:rsid w:val="000C6DCC"/>
    <w:rsid w:val="000C7329"/>
    <w:rsid w:val="000D47AA"/>
    <w:rsid w:val="000D721F"/>
    <w:rsid w:val="000E069B"/>
    <w:rsid w:val="000E0E82"/>
    <w:rsid w:val="000E1DC5"/>
    <w:rsid w:val="000E223F"/>
    <w:rsid w:val="000E46B8"/>
    <w:rsid w:val="000E5FE6"/>
    <w:rsid w:val="000E7D45"/>
    <w:rsid w:val="000F1B60"/>
    <w:rsid w:val="000F7851"/>
    <w:rsid w:val="00101505"/>
    <w:rsid w:val="00103946"/>
    <w:rsid w:val="00104E23"/>
    <w:rsid w:val="00110DA8"/>
    <w:rsid w:val="00111B0C"/>
    <w:rsid w:val="00111FED"/>
    <w:rsid w:val="00120D6C"/>
    <w:rsid w:val="001257EC"/>
    <w:rsid w:val="00133D33"/>
    <w:rsid w:val="00134B6A"/>
    <w:rsid w:val="00134D64"/>
    <w:rsid w:val="00135A30"/>
    <w:rsid w:val="0013612C"/>
    <w:rsid w:val="00137FF6"/>
    <w:rsid w:val="00141650"/>
    <w:rsid w:val="001561B6"/>
    <w:rsid w:val="00161E7C"/>
    <w:rsid w:val="00162A12"/>
    <w:rsid w:val="00166530"/>
    <w:rsid w:val="00166BB5"/>
    <w:rsid w:val="00170027"/>
    <w:rsid w:val="001832BD"/>
    <w:rsid w:val="001943B5"/>
    <w:rsid w:val="00195134"/>
    <w:rsid w:val="001A145B"/>
    <w:rsid w:val="001A3E09"/>
    <w:rsid w:val="001A674C"/>
    <w:rsid w:val="001B3B24"/>
    <w:rsid w:val="001C055B"/>
    <w:rsid w:val="001C0F98"/>
    <w:rsid w:val="001C2A42"/>
    <w:rsid w:val="001C4204"/>
    <w:rsid w:val="001D26A2"/>
    <w:rsid w:val="001D63ED"/>
    <w:rsid w:val="001D7348"/>
    <w:rsid w:val="001E035B"/>
    <w:rsid w:val="001E0961"/>
    <w:rsid w:val="001E3EAE"/>
    <w:rsid w:val="001E6857"/>
    <w:rsid w:val="001E6F32"/>
    <w:rsid w:val="001F2145"/>
    <w:rsid w:val="001F6262"/>
    <w:rsid w:val="001F67B0"/>
    <w:rsid w:val="001F7B3D"/>
    <w:rsid w:val="00202752"/>
    <w:rsid w:val="0020335A"/>
    <w:rsid w:val="00204D17"/>
    <w:rsid w:val="002052BC"/>
    <w:rsid w:val="00205F9F"/>
    <w:rsid w:val="002060EB"/>
    <w:rsid w:val="00210338"/>
    <w:rsid w:val="002115FC"/>
    <w:rsid w:val="0021423C"/>
    <w:rsid w:val="00224DC7"/>
    <w:rsid w:val="00226560"/>
    <w:rsid w:val="00230D00"/>
    <w:rsid w:val="00230DF8"/>
    <w:rsid w:val="00231DF7"/>
    <w:rsid w:val="00231FD1"/>
    <w:rsid w:val="002339E0"/>
    <w:rsid w:val="00233CF8"/>
    <w:rsid w:val="0023575D"/>
    <w:rsid w:val="00237148"/>
    <w:rsid w:val="0024222D"/>
    <w:rsid w:val="002422B6"/>
    <w:rsid w:val="002425B6"/>
    <w:rsid w:val="00242B10"/>
    <w:rsid w:val="00244B0E"/>
    <w:rsid w:val="00244F6C"/>
    <w:rsid w:val="00246B89"/>
    <w:rsid w:val="00252C4E"/>
    <w:rsid w:val="0025324B"/>
    <w:rsid w:val="002532C5"/>
    <w:rsid w:val="00254749"/>
    <w:rsid w:val="00254DF2"/>
    <w:rsid w:val="00260C03"/>
    <w:rsid w:val="0026540E"/>
    <w:rsid w:val="00272373"/>
    <w:rsid w:val="00275123"/>
    <w:rsid w:val="00281E19"/>
    <w:rsid w:val="00282240"/>
    <w:rsid w:val="00282C74"/>
    <w:rsid w:val="00287AD5"/>
    <w:rsid w:val="002934D0"/>
    <w:rsid w:val="00293676"/>
    <w:rsid w:val="00293BD9"/>
    <w:rsid w:val="002948AD"/>
    <w:rsid w:val="002A01CC"/>
    <w:rsid w:val="002A613A"/>
    <w:rsid w:val="002A61B1"/>
    <w:rsid w:val="002A663C"/>
    <w:rsid w:val="002B28F2"/>
    <w:rsid w:val="002B444B"/>
    <w:rsid w:val="002B5887"/>
    <w:rsid w:val="002C0E27"/>
    <w:rsid w:val="002C3040"/>
    <w:rsid w:val="002C4433"/>
    <w:rsid w:val="002C609B"/>
    <w:rsid w:val="002C7353"/>
    <w:rsid w:val="002C7826"/>
    <w:rsid w:val="002D022D"/>
    <w:rsid w:val="002D0DAF"/>
    <w:rsid w:val="002D24BB"/>
    <w:rsid w:val="002D2FA7"/>
    <w:rsid w:val="002D47BA"/>
    <w:rsid w:val="002D6C7B"/>
    <w:rsid w:val="002D729C"/>
    <w:rsid w:val="002D77B9"/>
    <w:rsid w:val="002E46DA"/>
    <w:rsid w:val="002F2AF7"/>
    <w:rsid w:val="002F69C4"/>
    <w:rsid w:val="002F7D9E"/>
    <w:rsid w:val="002F7E1C"/>
    <w:rsid w:val="00301A75"/>
    <w:rsid w:val="00302F70"/>
    <w:rsid w:val="0030336F"/>
    <w:rsid w:val="0030375E"/>
    <w:rsid w:val="00312A30"/>
    <w:rsid w:val="003201D8"/>
    <w:rsid w:val="00320F72"/>
    <w:rsid w:val="0032463E"/>
    <w:rsid w:val="00326224"/>
    <w:rsid w:val="00326BE3"/>
    <w:rsid w:val="00333948"/>
    <w:rsid w:val="00334C43"/>
    <w:rsid w:val="00337EE4"/>
    <w:rsid w:val="00340FFD"/>
    <w:rsid w:val="003435AE"/>
    <w:rsid w:val="00343B4A"/>
    <w:rsid w:val="00345C41"/>
    <w:rsid w:val="003506B1"/>
    <w:rsid w:val="00355877"/>
    <w:rsid w:val="00356AC7"/>
    <w:rsid w:val="003609FA"/>
    <w:rsid w:val="003710C8"/>
    <w:rsid w:val="003750BE"/>
    <w:rsid w:val="00375AE8"/>
    <w:rsid w:val="00385A36"/>
    <w:rsid w:val="00385F3D"/>
    <w:rsid w:val="00387B9D"/>
    <w:rsid w:val="00387C70"/>
    <w:rsid w:val="00390294"/>
    <w:rsid w:val="0039364F"/>
    <w:rsid w:val="00396686"/>
    <w:rsid w:val="0039778E"/>
    <w:rsid w:val="003A3453"/>
    <w:rsid w:val="003A7289"/>
    <w:rsid w:val="003B4941"/>
    <w:rsid w:val="003C5714"/>
    <w:rsid w:val="003C598A"/>
    <w:rsid w:val="003C5BBC"/>
    <w:rsid w:val="003C6B9F"/>
    <w:rsid w:val="003C6E2A"/>
    <w:rsid w:val="003C7E29"/>
    <w:rsid w:val="003D0299"/>
    <w:rsid w:val="003E2779"/>
    <w:rsid w:val="003E2C98"/>
    <w:rsid w:val="003E40B2"/>
    <w:rsid w:val="003E6D80"/>
    <w:rsid w:val="003F05FA"/>
    <w:rsid w:val="003F244A"/>
    <w:rsid w:val="003F2517"/>
    <w:rsid w:val="003F30B8"/>
    <w:rsid w:val="003F4C45"/>
    <w:rsid w:val="003F5ECE"/>
    <w:rsid w:val="003F5F7B"/>
    <w:rsid w:val="003F7D64"/>
    <w:rsid w:val="0040433A"/>
    <w:rsid w:val="00414300"/>
    <w:rsid w:val="00414335"/>
    <w:rsid w:val="00414F27"/>
    <w:rsid w:val="00420703"/>
    <w:rsid w:val="00425C67"/>
    <w:rsid w:val="00427E7A"/>
    <w:rsid w:val="004355AC"/>
    <w:rsid w:val="00436C49"/>
    <w:rsid w:val="00443D98"/>
    <w:rsid w:val="00445366"/>
    <w:rsid w:val="00447F5B"/>
    <w:rsid w:val="00461DB0"/>
    <w:rsid w:val="00463926"/>
    <w:rsid w:val="00464C9A"/>
    <w:rsid w:val="004708C3"/>
    <w:rsid w:val="00474F3D"/>
    <w:rsid w:val="00477E3A"/>
    <w:rsid w:val="00483E5F"/>
    <w:rsid w:val="00485FF9"/>
    <w:rsid w:val="004873F0"/>
    <w:rsid w:val="004907F0"/>
    <w:rsid w:val="0049140B"/>
    <w:rsid w:val="004923A5"/>
    <w:rsid w:val="0049310E"/>
    <w:rsid w:val="004950E2"/>
    <w:rsid w:val="00496BFB"/>
    <w:rsid w:val="004A15C7"/>
    <w:rsid w:val="004A3201"/>
    <w:rsid w:val="004B013B"/>
    <w:rsid w:val="004B0675"/>
    <w:rsid w:val="004B112B"/>
    <w:rsid w:val="004B444E"/>
    <w:rsid w:val="004C01E4"/>
    <w:rsid w:val="004C086C"/>
    <w:rsid w:val="004C1F56"/>
    <w:rsid w:val="004C27BC"/>
    <w:rsid w:val="004C55A7"/>
    <w:rsid w:val="004C6621"/>
    <w:rsid w:val="004D0EC7"/>
    <w:rsid w:val="004D15F3"/>
    <w:rsid w:val="004D205C"/>
    <w:rsid w:val="004D3B3D"/>
    <w:rsid w:val="004D48B7"/>
    <w:rsid w:val="004D4EF1"/>
    <w:rsid w:val="004D5311"/>
    <w:rsid w:val="004D5DCC"/>
    <w:rsid w:val="004D7E45"/>
    <w:rsid w:val="004D7FA8"/>
    <w:rsid w:val="004E2CC9"/>
    <w:rsid w:val="004F10AF"/>
    <w:rsid w:val="004F11A4"/>
    <w:rsid w:val="004F2389"/>
    <w:rsid w:val="004F304D"/>
    <w:rsid w:val="004F4290"/>
    <w:rsid w:val="004F61BE"/>
    <w:rsid w:val="004F66B1"/>
    <w:rsid w:val="00511C07"/>
    <w:rsid w:val="005125CB"/>
    <w:rsid w:val="00512EC4"/>
    <w:rsid w:val="0051725A"/>
    <w:rsid w:val="005173A6"/>
    <w:rsid w:val="00520354"/>
    <w:rsid w:val="00520BAA"/>
    <w:rsid w:val="005217D8"/>
    <w:rsid w:val="00525208"/>
    <w:rsid w:val="005257A5"/>
    <w:rsid w:val="005264C0"/>
    <w:rsid w:val="00526A8A"/>
    <w:rsid w:val="00527FB1"/>
    <w:rsid w:val="00530FE6"/>
    <w:rsid w:val="00531DF2"/>
    <w:rsid w:val="0053315C"/>
    <w:rsid w:val="005346DD"/>
    <w:rsid w:val="00537476"/>
    <w:rsid w:val="00541B73"/>
    <w:rsid w:val="005442EE"/>
    <w:rsid w:val="00545DA6"/>
    <w:rsid w:val="00546021"/>
    <w:rsid w:val="00547353"/>
    <w:rsid w:val="005474E7"/>
    <w:rsid w:val="005512A3"/>
    <w:rsid w:val="005578CE"/>
    <w:rsid w:val="00562781"/>
    <w:rsid w:val="00562B6C"/>
    <w:rsid w:val="0057271C"/>
    <w:rsid w:val="00572845"/>
    <w:rsid w:val="005743C0"/>
    <w:rsid w:val="0058474E"/>
    <w:rsid w:val="00585B8B"/>
    <w:rsid w:val="0058674D"/>
    <w:rsid w:val="005879A2"/>
    <w:rsid w:val="00592772"/>
    <w:rsid w:val="00593DD4"/>
    <w:rsid w:val="0059574A"/>
    <w:rsid w:val="005A1B9B"/>
    <w:rsid w:val="005A2E79"/>
    <w:rsid w:val="005A6751"/>
    <w:rsid w:val="005B092E"/>
    <w:rsid w:val="005B152C"/>
    <w:rsid w:val="005B158A"/>
    <w:rsid w:val="005B1EE0"/>
    <w:rsid w:val="005B2B24"/>
    <w:rsid w:val="005B4425"/>
    <w:rsid w:val="005B4B94"/>
    <w:rsid w:val="005C1D63"/>
    <w:rsid w:val="005C28A0"/>
    <w:rsid w:val="005C3EE8"/>
    <w:rsid w:val="005D2F2A"/>
    <w:rsid w:val="005D34F9"/>
    <w:rsid w:val="005D4190"/>
    <w:rsid w:val="005D67A3"/>
    <w:rsid w:val="005E2988"/>
    <w:rsid w:val="005E3085"/>
    <w:rsid w:val="005E47CD"/>
    <w:rsid w:val="005F359C"/>
    <w:rsid w:val="005F3B6C"/>
    <w:rsid w:val="005F51E1"/>
    <w:rsid w:val="00611C80"/>
    <w:rsid w:val="00620692"/>
    <w:rsid w:val="006242CA"/>
    <w:rsid w:val="00627507"/>
    <w:rsid w:val="00633717"/>
    <w:rsid w:val="006338E7"/>
    <w:rsid w:val="006344E1"/>
    <w:rsid w:val="006365B2"/>
    <w:rsid w:val="00643248"/>
    <w:rsid w:val="00643524"/>
    <w:rsid w:val="0064393B"/>
    <w:rsid w:val="006545C4"/>
    <w:rsid w:val="006579D9"/>
    <w:rsid w:val="00657FB0"/>
    <w:rsid w:val="00661971"/>
    <w:rsid w:val="00661CE8"/>
    <w:rsid w:val="006623D9"/>
    <w:rsid w:val="006642A5"/>
    <w:rsid w:val="0066550C"/>
    <w:rsid w:val="00665BD2"/>
    <w:rsid w:val="006716F2"/>
    <w:rsid w:val="00673848"/>
    <w:rsid w:val="00682BF2"/>
    <w:rsid w:val="0068573E"/>
    <w:rsid w:val="006859CE"/>
    <w:rsid w:val="00691270"/>
    <w:rsid w:val="00692D6B"/>
    <w:rsid w:val="00694BA8"/>
    <w:rsid w:val="006A037C"/>
    <w:rsid w:val="006A36F4"/>
    <w:rsid w:val="006A406F"/>
    <w:rsid w:val="006A5D3A"/>
    <w:rsid w:val="006B09C6"/>
    <w:rsid w:val="006C23D4"/>
    <w:rsid w:val="006C7BB0"/>
    <w:rsid w:val="006D12DA"/>
    <w:rsid w:val="006D3237"/>
    <w:rsid w:val="006D5666"/>
    <w:rsid w:val="006E2E37"/>
    <w:rsid w:val="006E3CF1"/>
    <w:rsid w:val="006E429A"/>
    <w:rsid w:val="006E68A3"/>
    <w:rsid w:val="006E7E80"/>
    <w:rsid w:val="006F1C2D"/>
    <w:rsid w:val="006F48CA"/>
    <w:rsid w:val="006F64DD"/>
    <w:rsid w:val="006F712D"/>
    <w:rsid w:val="00700F4F"/>
    <w:rsid w:val="00715127"/>
    <w:rsid w:val="00715E8E"/>
    <w:rsid w:val="00716DC9"/>
    <w:rsid w:val="00721D89"/>
    <w:rsid w:val="00723580"/>
    <w:rsid w:val="00723755"/>
    <w:rsid w:val="0073136C"/>
    <w:rsid w:val="00731F0F"/>
    <w:rsid w:val="00733250"/>
    <w:rsid w:val="00735914"/>
    <w:rsid w:val="00741404"/>
    <w:rsid w:val="007449E5"/>
    <w:rsid w:val="0074750E"/>
    <w:rsid w:val="00747FF0"/>
    <w:rsid w:val="00755627"/>
    <w:rsid w:val="0075566E"/>
    <w:rsid w:val="00763602"/>
    <w:rsid w:val="00764D4E"/>
    <w:rsid w:val="00765A1F"/>
    <w:rsid w:val="00767B50"/>
    <w:rsid w:val="00775B6D"/>
    <w:rsid w:val="00776D68"/>
    <w:rsid w:val="0078323E"/>
    <w:rsid w:val="007850EE"/>
    <w:rsid w:val="00785B95"/>
    <w:rsid w:val="007906FF"/>
    <w:rsid w:val="00790E96"/>
    <w:rsid w:val="007930E6"/>
    <w:rsid w:val="00793366"/>
    <w:rsid w:val="00796456"/>
    <w:rsid w:val="007A1752"/>
    <w:rsid w:val="007A716F"/>
    <w:rsid w:val="007B270A"/>
    <w:rsid w:val="007B4182"/>
    <w:rsid w:val="007C0695"/>
    <w:rsid w:val="007C419A"/>
    <w:rsid w:val="007C4CC8"/>
    <w:rsid w:val="007C5426"/>
    <w:rsid w:val="007C5798"/>
    <w:rsid w:val="007D1ECD"/>
    <w:rsid w:val="007D3701"/>
    <w:rsid w:val="007D4832"/>
    <w:rsid w:val="007E21B2"/>
    <w:rsid w:val="007E2C4E"/>
    <w:rsid w:val="007E2C8C"/>
    <w:rsid w:val="007E51BA"/>
    <w:rsid w:val="007E73D7"/>
    <w:rsid w:val="007F1905"/>
    <w:rsid w:val="007F27E4"/>
    <w:rsid w:val="007F3437"/>
    <w:rsid w:val="00802C64"/>
    <w:rsid w:val="00805E52"/>
    <w:rsid w:val="008061D0"/>
    <w:rsid w:val="00810B38"/>
    <w:rsid w:val="008204C7"/>
    <w:rsid w:val="00820992"/>
    <w:rsid w:val="00823602"/>
    <w:rsid w:val="008255F5"/>
    <w:rsid w:val="0083014E"/>
    <w:rsid w:val="0083214A"/>
    <w:rsid w:val="00834220"/>
    <w:rsid w:val="00841185"/>
    <w:rsid w:val="00845723"/>
    <w:rsid w:val="008519E7"/>
    <w:rsid w:val="00851EF9"/>
    <w:rsid w:val="008577FD"/>
    <w:rsid w:val="00860B03"/>
    <w:rsid w:val="0086497A"/>
    <w:rsid w:val="00867066"/>
    <w:rsid w:val="008713A1"/>
    <w:rsid w:val="00872584"/>
    <w:rsid w:val="008734BA"/>
    <w:rsid w:val="008745C1"/>
    <w:rsid w:val="008754AB"/>
    <w:rsid w:val="0088060C"/>
    <w:rsid w:val="0088062A"/>
    <w:rsid w:val="00882CD5"/>
    <w:rsid w:val="00883151"/>
    <w:rsid w:val="0088634A"/>
    <w:rsid w:val="00886D73"/>
    <w:rsid w:val="00890389"/>
    <w:rsid w:val="00893576"/>
    <w:rsid w:val="00893E73"/>
    <w:rsid w:val="008952B2"/>
    <w:rsid w:val="008A2C1C"/>
    <w:rsid w:val="008B02DC"/>
    <w:rsid w:val="008B092C"/>
    <w:rsid w:val="008B57CE"/>
    <w:rsid w:val="008C26DE"/>
    <w:rsid w:val="008D2225"/>
    <w:rsid w:val="008D4752"/>
    <w:rsid w:val="008D5A13"/>
    <w:rsid w:val="008D71AD"/>
    <w:rsid w:val="008E271C"/>
    <w:rsid w:val="008E3A08"/>
    <w:rsid w:val="008E418E"/>
    <w:rsid w:val="008E5BC6"/>
    <w:rsid w:val="008E6217"/>
    <w:rsid w:val="008E6A25"/>
    <w:rsid w:val="008F235B"/>
    <w:rsid w:val="008F2554"/>
    <w:rsid w:val="008F3AEC"/>
    <w:rsid w:val="008F4D80"/>
    <w:rsid w:val="008F5193"/>
    <w:rsid w:val="008F6B36"/>
    <w:rsid w:val="009013A7"/>
    <w:rsid w:val="009017FB"/>
    <w:rsid w:val="009017FC"/>
    <w:rsid w:val="0090506B"/>
    <w:rsid w:val="009050C9"/>
    <w:rsid w:val="009066FC"/>
    <w:rsid w:val="00907DE8"/>
    <w:rsid w:val="0091130F"/>
    <w:rsid w:val="009124A8"/>
    <w:rsid w:val="009140A3"/>
    <w:rsid w:val="009144A2"/>
    <w:rsid w:val="0091510C"/>
    <w:rsid w:val="00917B21"/>
    <w:rsid w:val="009259AC"/>
    <w:rsid w:val="00926F38"/>
    <w:rsid w:val="00927BEB"/>
    <w:rsid w:val="009318FB"/>
    <w:rsid w:val="009333DC"/>
    <w:rsid w:val="00934301"/>
    <w:rsid w:val="00936CD1"/>
    <w:rsid w:val="00941747"/>
    <w:rsid w:val="00941EFB"/>
    <w:rsid w:val="00947AFB"/>
    <w:rsid w:val="00951AA3"/>
    <w:rsid w:val="00951D7D"/>
    <w:rsid w:val="00956D0C"/>
    <w:rsid w:val="009630C7"/>
    <w:rsid w:val="009634A7"/>
    <w:rsid w:val="0096738B"/>
    <w:rsid w:val="00972588"/>
    <w:rsid w:val="00972B55"/>
    <w:rsid w:val="009743B7"/>
    <w:rsid w:val="0098228B"/>
    <w:rsid w:val="009828DA"/>
    <w:rsid w:val="0098410D"/>
    <w:rsid w:val="00985BAB"/>
    <w:rsid w:val="00986B3C"/>
    <w:rsid w:val="009933B1"/>
    <w:rsid w:val="009A115C"/>
    <w:rsid w:val="009B1606"/>
    <w:rsid w:val="009B1B5F"/>
    <w:rsid w:val="009B6673"/>
    <w:rsid w:val="009C18E3"/>
    <w:rsid w:val="009C191B"/>
    <w:rsid w:val="009C1AA7"/>
    <w:rsid w:val="009C2BD6"/>
    <w:rsid w:val="009D0E13"/>
    <w:rsid w:val="009D0E2B"/>
    <w:rsid w:val="009D500C"/>
    <w:rsid w:val="009E1F32"/>
    <w:rsid w:val="009E2CC2"/>
    <w:rsid w:val="009E6E8F"/>
    <w:rsid w:val="009E776C"/>
    <w:rsid w:val="009E7A6F"/>
    <w:rsid w:val="009F4C8F"/>
    <w:rsid w:val="00A05588"/>
    <w:rsid w:val="00A15601"/>
    <w:rsid w:val="00A1726E"/>
    <w:rsid w:val="00A204CF"/>
    <w:rsid w:val="00A214F1"/>
    <w:rsid w:val="00A21D2B"/>
    <w:rsid w:val="00A22745"/>
    <w:rsid w:val="00A23D49"/>
    <w:rsid w:val="00A27004"/>
    <w:rsid w:val="00A308CE"/>
    <w:rsid w:val="00A30C29"/>
    <w:rsid w:val="00A316B5"/>
    <w:rsid w:val="00A34DD6"/>
    <w:rsid w:val="00A35683"/>
    <w:rsid w:val="00A36819"/>
    <w:rsid w:val="00A36989"/>
    <w:rsid w:val="00A43628"/>
    <w:rsid w:val="00A51D0F"/>
    <w:rsid w:val="00A54192"/>
    <w:rsid w:val="00A57147"/>
    <w:rsid w:val="00A57299"/>
    <w:rsid w:val="00A6035E"/>
    <w:rsid w:val="00A6144C"/>
    <w:rsid w:val="00A62774"/>
    <w:rsid w:val="00A66535"/>
    <w:rsid w:val="00A66617"/>
    <w:rsid w:val="00A671F8"/>
    <w:rsid w:val="00A673A4"/>
    <w:rsid w:val="00A724AE"/>
    <w:rsid w:val="00A73329"/>
    <w:rsid w:val="00A82359"/>
    <w:rsid w:val="00A865D2"/>
    <w:rsid w:val="00A900E8"/>
    <w:rsid w:val="00A90BCD"/>
    <w:rsid w:val="00A94C20"/>
    <w:rsid w:val="00A9506F"/>
    <w:rsid w:val="00AA1B09"/>
    <w:rsid w:val="00AA227F"/>
    <w:rsid w:val="00AA3BC7"/>
    <w:rsid w:val="00AA754A"/>
    <w:rsid w:val="00AB099E"/>
    <w:rsid w:val="00AB137F"/>
    <w:rsid w:val="00AB4328"/>
    <w:rsid w:val="00AC4CD4"/>
    <w:rsid w:val="00AD750A"/>
    <w:rsid w:val="00AE0A2E"/>
    <w:rsid w:val="00AE354C"/>
    <w:rsid w:val="00AF4B07"/>
    <w:rsid w:val="00AF6186"/>
    <w:rsid w:val="00AF7A3A"/>
    <w:rsid w:val="00B02587"/>
    <w:rsid w:val="00B160DB"/>
    <w:rsid w:val="00B20836"/>
    <w:rsid w:val="00B215B6"/>
    <w:rsid w:val="00B235BB"/>
    <w:rsid w:val="00B27A44"/>
    <w:rsid w:val="00B27F29"/>
    <w:rsid w:val="00B30BBF"/>
    <w:rsid w:val="00B33C03"/>
    <w:rsid w:val="00B4421F"/>
    <w:rsid w:val="00B44E56"/>
    <w:rsid w:val="00B45917"/>
    <w:rsid w:val="00B46543"/>
    <w:rsid w:val="00B47D33"/>
    <w:rsid w:val="00B52BE0"/>
    <w:rsid w:val="00B54133"/>
    <w:rsid w:val="00B61272"/>
    <w:rsid w:val="00B616D9"/>
    <w:rsid w:val="00B65E23"/>
    <w:rsid w:val="00B670DC"/>
    <w:rsid w:val="00B701ED"/>
    <w:rsid w:val="00B71F2C"/>
    <w:rsid w:val="00B748F7"/>
    <w:rsid w:val="00B80666"/>
    <w:rsid w:val="00B8086C"/>
    <w:rsid w:val="00B81C58"/>
    <w:rsid w:val="00B84ABC"/>
    <w:rsid w:val="00B861B4"/>
    <w:rsid w:val="00B86DFE"/>
    <w:rsid w:val="00B90990"/>
    <w:rsid w:val="00B90B44"/>
    <w:rsid w:val="00B922FF"/>
    <w:rsid w:val="00B9281E"/>
    <w:rsid w:val="00B93925"/>
    <w:rsid w:val="00B95187"/>
    <w:rsid w:val="00BA2D55"/>
    <w:rsid w:val="00BA6DA6"/>
    <w:rsid w:val="00BA71B1"/>
    <w:rsid w:val="00BB0637"/>
    <w:rsid w:val="00BB345F"/>
    <w:rsid w:val="00BB68EA"/>
    <w:rsid w:val="00BC0B99"/>
    <w:rsid w:val="00BC1C27"/>
    <w:rsid w:val="00BC6BBF"/>
    <w:rsid w:val="00BC7ADD"/>
    <w:rsid w:val="00BD1572"/>
    <w:rsid w:val="00BE14E3"/>
    <w:rsid w:val="00BE2EFC"/>
    <w:rsid w:val="00BE3774"/>
    <w:rsid w:val="00BE41E5"/>
    <w:rsid w:val="00BE4397"/>
    <w:rsid w:val="00BF118F"/>
    <w:rsid w:val="00BF3390"/>
    <w:rsid w:val="00BF4109"/>
    <w:rsid w:val="00BF4CC3"/>
    <w:rsid w:val="00C054C7"/>
    <w:rsid w:val="00C057B5"/>
    <w:rsid w:val="00C115C3"/>
    <w:rsid w:val="00C15547"/>
    <w:rsid w:val="00C1672D"/>
    <w:rsid w:val="00C22687"/>
    <w:rsid w:val="00C26A92"/>
    <w:rsid w:val="00C26B1C"/>
    <w:rsid w:val="00C30026"/>
    <w:rsid w:val="00C32E4D"/>
    <w:rsid w:val="00C333A0"/>
    <w:rsid w:val="00C36603"/>
    <w:rsid w:val="00C36A81"/>
    <w:rsid w:val="00C41974"/>
    <w:rsid w:val="00C42222"/>
    <w:rsid w:val="00C43FB5"/>
    <w:rsid w:val="00C44A2C"/>
    <w:rsid w:val="00C477F7"/>
    <w:rsid w:val="00C509A6"/>
    <w:rsid w:val="00C53F4A"/>
    <w:rsid w:val="00C54125"/>
    <w:rsid w:val="00C55B54"/>
    <w:rsid w:val="00C6098E"/>
    <w:rsid w:val="00C6152C"/>
    <w:rsid w:val="00C63D0E"/>
    <w:rsid w:val="00C74810"/>
    <w:rsid w:val="00C758D2"/>
    <w:rsid w:val="00C84467"/>
    <w:rsid w:val="00C84F65"/>
    <w:rsid w:val="00C90D68"/>
    <w:rsid w:val="00C939FE"/>
    <w:rsid w:val="00CA4BDA"/>
    <w:rsid w:val="00CB13E3"/>
    <w:rsid w:val="00CB1F66"/>
    <w:rsid w:val="00CB22DD"/>
    <w:rsid w:val="00CB232C"/>
    <w:rsid w:val="00CB2951"/>
    <w:rsid w:val="00CB4277"/>
    <w:rsid w:val="00CC5067"/>
    <w:rsid w:val="00CD11D3"/>
    <w:rsid w:val="00CD282B"/>
    <w:rsid w:val="00CD447B"/>
    <w:rsid w:val="00CD4C35"/>
    <w:rsid w:val="00CD7369"/>
    <w:rsid w:val="00CE0B0E"/>
    <w:rsid w:val="00CE3831"/>
    <w:rsid w:val="00CF2397"/>
    <w:rsid w:val="00D00ABB"/>
    <w:rsid w:val="00D02EEC"/>
    <w:rsid w:val="00D03551"/>
    <w:rsid w:val="00D03E6C"/>
    <w:rsid w:val="00D06A63"/>
    <w:rsid w:val="00D07E0E"/>
    <w:rsid w:val="00D10CD6"/>
    <w:rsid w:val="00D11478"/>
    <w:rsid w:val="00D15ED0"/>
    <w:rsid w:val="00D164BF"/>
    <w:rsid w:val="00D21B3E"/>
    <w:rsid w:val="00D21FED"/>
    <w:rsid w:val="00D23048"/>
    <w:rsid w:val="00D24251"/>
    <w:rsid w:val="00D26E72"/>
    <w:rsid w:val="00D343E2"/>
    <w:rsid w:val="00D361A2"/>
    <w:rsid w:val="00D40272"/>
    <w:rsid w:val="00D4498E"/>
    <w:rsid w:val="00D44C2E"/>
    <w:rsid w:val="00D45414"/>
    <w:rsid w:val="00D50A0A"/>
    <w:rsid w:val="00D53548"/>
    <w:rsid w:val="00D566BD"/>
    <w:rsid w:val="00D57A4D"/>
    <w:rsid w:val="00D60AA7"/>
    <w:rsid w:val="00D6435F"/>
    <w:rsid w:val="00D66471"/>
    <w:rsid w:val="00D70641"/>
    <w:rsid w:val="00D74888"/>
    <w:rsid w:val="00D75E28"/>
    <w:rsid w:val="00D772C2"/>
    <w:rsid w:val="00D8008E"/>
    <w:rsid w:val="00D82C45"/>
    <w:rsid w:val="00D85ED3"/>
    <w:rsid w:val="00D908A8"/>
    <w:rsid w:val="00D977B6"/>
    <w:rsid w:val="00DA1223"/>
    <w:rsid w:val="00DA3064"/>
    <w:rsid w:val="00DA352E"/>
    <w:rsid w:val="00DA4A31"/>
    <w:rsid w:val="00DA7B04"/>
    <w:rsid w:val="00DB0691"/>
    <w:rsid w:val="00DB36C2"/>
    <w:rsid w:val="00DB7428"/>
    <w:rsid w:val="00DC169B"/>
    <w:rsid w:val="00DC2AB9"/>
    <w:rsid w:val="00DC63F0"/>
    <w:rsid w:val="00DD2FB9"/>
    <w:rsid w:val="00DD37EA"/>
    <w:rsid w:val="00DD6EE5"/>
    <w:rsid w:val="00DE386C"/>
    <w:rsid w:val="00DE4D35"/>
    <w:rsid w:val="00DE61FC"/>
    <w:rsid w:val="00DE71A6"/>
    <w:rsid w:val="00DF098B"/>
    <w:rsid w:val="00DF11C4"/>
    <w:rsid w:val="00DF210C"/>
    <w:rsid w:val="00DF4B6A"/>
    <w:rsid w:val="00DF6E07"/>
    <w:rsid w:val="00E004C0"/>
    <w:rsid w:val="00E02C09"/>
    <w:rsid w:val="00E04D59"/>
    <w:rsid w:val="00E07DA1"/>
    <w:rsid w:val="00E123CB"/>
    <w:rsid w:val="00E13B09"/>
    <w:rsid w:val="00E20E13"/>
    <w:rsid w:val="00E21DBC"/>
    <w:rsid w:val="00E255C4"/>
    <w:rsid w:val="00E275D7"/>
    <w:rsid w:val="00E27DBE"/>
    <w:rsid w:val="00E32AB1"/>
    <w:rsid w:val="00E36C71"/>
    <w:rsid w:val="00E40404"/>
    <w:rsid w:val="00E4126A"/>
    <w:rsid w:val="00E42A06"/>
    <w:rsid w:val="00E459C6"/>
    <w:rsid w:val="00E47589"/>
    <w:rsid w:val="00E54CEA"/>
    <w:rsid w:val="00E57AF4"/>
    <w:rsid w:val="00E63EC7"/>
    <w:rsid w:val="00E64915"/>
    <w:rsid w:val="00E64D3A"/>
    <w:rsid w:val="00E655D9"/>
    <w:rsid w:val="00E661D4"/>
    <w:rsid w:val="00E70091"/>
    <w:rsid w:val="00E70D2E"/>
    <w:rsid w:val="00E71D27"/>
    <w:rsid w:val="00E720F5"/>
    <w:rsid w:val="00E76D47"/>
    <w:rsid w:val="00E827BC"/>
    <w:rsid w:val="00E849F7"/>
    <w:rsid w:val="00E90302"/>
    <w:rsid w:val="00E91D05"/>
    <w:rsid w:val="00E95C1E"/>
    <w:rsid w:val="00E97396"/>
    <w:rsid w:val="00EA185E"/>
    <w:rsid w:val="00EA592A"/>
    <w:rsid w:val="00EA78C0"/>
    <w:rsid w:val="00EB14E4"/>
    <w:rsid w:val="00EB32A5"/>
    <w:rsid w:val="00EB34ED"/>
    <w:rsid w:val="00EB447C"/>
    <w:rsid w:val="00EB6C8C"/>
    <w:rsid w:val="00EB7BE0"/>
    <w:rsid w:val="00EC12F7"/>
    <w:rsid w:val="00EC315E"/>
    <w:rsid w:val="00ED077C"/>
    <w:rsid w:val="00ED10A9"/>
    <w:rsid w:val="00ED1190"/>
    <w:rsid w:val="00ED34AC"/>
    <w:rsid w:val="00ED6544"/>
    <w:rsid w:val="00EE0277"/>
    <w:rsid w:val="00EE2899"/>
    <w:rsid w:val="00EE3E00"/>
    <w:rsid w:val="00EE5DD2"/>
    <w:rsid w:val="00EE6D7B"/>
    <w:rsid w:val="00EF36C5"/>
    <w:rsid w:val="00EF3DB4"/>
    <w:rsid w:val="00F00A79"/>
    <w:rsid w:val="00F00D13"/>
    <w:rsid w:val="00F00E86"/>
    <w:rsid w:val="00F07C1E"/>
    <w:rsid w:val="00F105DB"/>
    <w:rsid w:val="00F132BC"/>
    <w:rsid w:val="00F13D80"/>
    <w:rsid w:val="00F15B4D"/>
    <w:rsid w:val="00F16A7C"/>
    <w:rsid w:val="00F16AAA"/>
    <w:rsid w:val="00F1709C"/>
    <w:rsid w:val="00F21161"/>
    <w:rsid w:val="00F218EF"/>
    <w:rsid w:val="00F21BC7"/>
    <w:rsid w:val="00F21E4F"/>
    <w:rsid w:val="00F22AB1"/>
    <w:rsid w:val="00F266A2"/>
    <w:rsid w:val="00F32269"/>
    <w:rsid w:val="00F348F3"/>
    <w:rsid w:val="00F35B7A"/>
    <w:rsid w:val="00F36B0E"/>
    <w:rsid w:val="00F56A6F"/>
    <w:rsid w:val="00F5709C"/>
    <w:rsid w:val="00F600F8"/>
    <w:rsid w:val="00F60B85"/>
    <w:rsid w:val="00F64863"/>
    <w:rsid w:val="00F64EF1"/>
    <w:rsid w:val="00F7300D"/>
    <w:rsid w:val="00F7349B"/>
    <w:rsid w:val="00F8190B"/>
    <w:rsid w:val="00F8765F"/>
    <w:rsid w:val="00F90767"/>
    <w:rsid w:val="00F9263C"/>
    <w:rsid w:val="00F95337"/>
    <w:rsid w:val="00F9686B"/>
    <w:rsid w:val="00FA1637"/>
    <w:rsid w:val="00FA264A"/>
    <w:rsid w:val="00FA685B"/>
    <w:rsid w:val="00FB0C01"/>
    <w:rsid w:val="00FB5934"/>
    <w:rsid w:val="00FC18F2"/>
    <w:rsid w:val="00FC2A17"/>
    <w:rsid w:val="00FC38CF"/>
    <w:rsid w:val="00FC39E5"/>
    <w:rsid w:val="00FC3A78"/>
    <w:rsid w:val="00FD1005"/>
    <w:rsid w:val="00FD1F7F"/>
    <w:rsid w:val="00FD6C75"/>
    <w:rsid w:val="00FD7972"/>
    <w:rsid w:val="00FE0401"/>
    <w:rsid w:val="00FE47DD"/>
    <w:rsid w:val="00FE71B3"/>
    <w:rsid w:val="00FF2E7E"/>
    <w:rsid w:val="00FF42C5"/>
    <w:rsid w:val="00FF7F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7">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uiPriority="99"/>
    <w:lsdException w:name="Table Web 3" w:semiHidden="1" w:uiPriority="99" w:unhideWhenUsed="1"/>
    <w:lsdException w:name="Balloon Text" w:semiHidden="1" w:unhideWhenUsed="1"/>
    <w:lsdException w:name="Table Grid" w:uiPriority="59"/>
    <w:lsdException w:name="Table Theme" w:uiPriority="99"/>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avaden">
    <w:name w:val="Normal"/>
    <w:semiHidden/>
    <w:rsid w:val="007D3701"/>
    <w:rPr>
      <w:sz w:val="24"/>
      <w:szCs w:val="24"/>
      <w:lang w:val="en-GB"/>
    </w:rPr>
  </w:style>
  <w:style w:type="paragraph" w:styleId="Naslov1">
    <w:name w:val="heading 1"/>
    <w:basedOn w:val="Navaden"/>
    <w:next w:val="Navaden"/>
    <w:link w:val="Naslov1Znak"/>
    <w:uiPriority w:val="98"/>
    <w:semiHidden/>
    <w:rsid w:val="007D3701"/>
    <w:pPr>
      <w:numPr>
        <w:numId w:val="9"/>
      </w:num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7D3701"/>
    <w:pPr>
      <w:numPr>
        <w:ilvl w:val="1"/>
        <w:numId w:val="9"/>
      </w:num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7D3701"/>
    <w:pPr>
      <w:numPr>
        <w:ilvl w:val="2"/>
        <w:numId w:val="9"/>
      </w:num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8"/>
    <w:semiHidden/>
    <w:rsid w:val="007D3701"/>
    <w:pPr>
      <w:numPr>
        <w:ilvl w:val="3"/>
        <w:numId w:val="9"/>
      </w:num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8"/>
    <w:semiHidden/>
    <w:qFormat/>
    <w:rsid w:val="007D3701"/>
    <w:pPr>
      <w:numPr>
        <w:ilvl w:val="4"/>
        <w:numId w:val="9"/>
      </w:numPr>
      <w:spacing w:before="200"/>
      <w:outlineLvl w:val="4"/>
    </w:pPr>
    <w:rPr>
      <w:rFonts w:asciiTheme="majorHAnsi" w:eastAsiaTheme="majorEastAsia" w:hAnsiTheme="majorHAnsi" w:cstheme="majorBidi"/>
      <w:b/>
      <w:bCs/>
      <w:color w:val="808080"/>
    </w:rPr>
  </w:style>
  <w:style w:type="paragraph" w:styleId="Naslov6">
    <w:name w:val="heading 6"/>
    <w:basedOn w:val="Navaden"/>
    <w:next w:val="Navaden"/>
    <w:link w:val="Naslov6Znak"/>
    <w:uiPriority w:val="98"/>
    <w:semiHidden/>
    <w:rsid w:val="007D3701"/>
    <w:pPr>
      <w:numPr>
        <w:ilvl w:val="5"/>
        <w:numId w:val="9"/>
      </w:num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8"/>
    <w:semiHidden/>
    <w:qFormat/>
    <w:rsid w:val="007D3701"/>
    <w:pPr>
      <w:numPr>
        <w:ilvl w:val="6"/>
        <w:numId w:val="9"/>
      </w:numPr>
      <w:outlineLvl w:val="6"/>
    </w:pPr>
    <w:rPr>
      <w:rFonts w:asciiTheme="majorHAnsi" w:eastAsiaTheme="majorEastAsia" w:hAnsiTheme="majorHAnsi" w:cstheme="majorBidi"/>
      <w:i/>
      <w:iCs/>
      <w:lang w:bidi="en-US"/>
    </w:rPr>
  </w:style>
  <w:style w:type="paragraph" w:styleId="Naslov8">
    <w:name w:val="heading 8"/>
    <w:basedOn w:val="Navaden"/>
    <w:next w:val="Navaden"/>
    <w:link w:val="Naslov8Znak"/>
    <w:uiPriority w:val="98"/>
    <w:semiHidden/>
    <w:qFormat/>
    <w:rsid w:val="007D3701"/>
    <w:pPr>
      <w:numPr>
        <w:ilvl w:val="7"/>
        <w:numId w:val="9"/>
      </w:num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7D3701"/>
    <w:pPr>
      <w:numPr>
        <w:ilvl w:val="8"/>
        <w:numId w:val="9"/>
      </w:num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8"/>
    <w:semiHidden/>
    <w:rsid w:val="007D3701"/>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7D3701"/>
    <w:rPr>
      <w:rFonts w:ascii="Tahoma" w:hAnsi="Tahoma" w:cs="Tahoma"/>
      <w:sz w:val="16"/>
      <w:szCs w:val="16"/>
      <w:lang w:val="en-GB"/>
    </w:rPr>
  </w:style>
  <w:style w:type="character" w:styleId="Naslovknjige">
    <w:name w:val="Book Title"/>
    <w:uiPriority w:val="98"/>
    <w:semiHidden/>
    <w:qFormat/>
    <w:rsid w:val="007D3701"/>
    <w:rPr>
      <w:i/>
      <w:iCs/>
      <w:smallCaps/>
      <w:spacing w:val="5"/>
    </w:rPr>
  </w:style>
  <w:style w:type="paragraph" w:customStyle="1" w:styleId="JuHeader">
    <w:name w:val="Ju_Header"/>
    <w:aliases w:val="_Header"/>
    <w:basedOn w:val="Glava"/>
    <w:uiPriority w:val="29"/>
    <w:qFormat/>
    <w:rsid w:val="007D3701"/>
    <w:pPr>
      <w:tabs>
        <w:tab w:val="clear" w:pos="4536"/>
        <w:tab w:val="clear" w:pos="9072"/>
      </w:tabs>
      <w:jc w:val="center"/>
    </w:pPr>
    <w:rPr>
      <w:sz w:val="18"/>
    </w:rPr>
  </w:style>
  <w:style w:type="paragraph" w:customStyle="1" w:styleId="NormalJustified">
    <w:name w:val="Normal_Justified"/>
    <w:basedOn w:val="Navaden"/>
    <w:semiHidden/>
    <w:rsid w:val="007D3701"/>
    <w:pPr>
      <w:jc w:val="both"/>
    </w:pPr>
  </w:style>
  <w:style w:type="character" w:styleId="Krepko">
    <w:name w:val="Strong"/>
    <w:uiPriority w:val="98"/>
    <w:semiHidden/>
    <w:qFormat/>
    <w:rsid w:val="007D3701"/>
    <w:rPr>
      <w:b/>
      <w:bCs/>
    </w:rPr>
  </w:style>
  <w:style w:type="paragraph" w:styleId="Brezrazmikov">
    <w:name w:val="No Spacing"/>
    <w:basedOn w:val="Navaden"/>
    <w:link w:val="BrezrazmikovZnak"/>
    <w:uiPriority w:val="98"/>
    <w:semiHidden/>
    <w:qFormat/>
    <w:rsid w:val="007D3701"/>
  </w:style>
  <w:style w:type="character" w:customStyle="1" w:styleId="BrezrazmikovZnak">
    <w:name w:val="Brez razmikov Znak"/>
    <w:basedOn w:val="Privzetapisavaodstavka"/>
    <w:link w:val="Brezrazmikov"/>
    <w:uiPriority w:val="98"/>
    <w:semiHidden/>
    <w:rsid w:val="007D3701"/>
    <w:rPr>
      <w:sz w:val="24"/>
      <w:szCs w:val="24"/>
      <w:lang w:val="en-GB"/>
    </w:rPr>
  </w:style>
  <w:style w:type="paragraph" w:customStyle="1" w:styleId="JuQuot">
    <w:name w:val="Ju_Quot"/>
    <w:aliases w:val="_Quote"/>
    <w:basedOn w:val="NormalJustified"/>
    <w:uiPriority w:val="20"/>
    <w:qFormat/>
    <w:rsid w:val="007D3701"/>
    <w:pPr>
      <w:spacing w:before="120" w:after="120"/>
      <w:ind w:left="425" w:firstLine="142"/>
    </w:pPr>
    <w:rPr>
      <w:sz w:val="20"/>
    </w:rPr>
  </w:style>
  <w:style w:type="paragraph" w:customStyle="1" w:styleId="DecList">
    <w:name w:val="Dec_List"/>
    <w:aliases w:val="_List"/>
    <w:basedOn w:val="JuList"/>
    <w:uiPriority w:val="22"/>
    <w:rsid w:val="007D3701"/>
    <w:pPr>
      <w:numPr>
        <w:numId w:val="0"/>
      </w:numPr>
      <w:ind w:left="284"/>
    </w:pPr>
  </w:style>
  <w:style w:type="paragraph" w:customStyle="1" w:styleId="JuList">
    <w:name w:val="Ju_List"/>
    <w:aliases w:val="_List_1"/>
    <w:basedOn w:val="NormalJustified"/>
    <w:uiPriority w:val="23"/>
    <w:qFormat/>
    <w:rsid w:val="007D3701"/>
    <w:pPr>
      <w:numPr>
        <w:numId w:val="11"/>
      </w:numPr>
      <w:spacing w:before="280" w:after="60"/>
    </w:pPr>
  </w:style>
  <w:style w:type="paragraph" w:customStyle="1" w:styleId="JuLista">
    <w:name w:val="Ju_List_a"/>
    <w:aliases w:val="_List_2"/>
    <w:basedOn w:val="NormalJustified"/>
    <w:uiPriority w:val="23"/>
    <w:rsid w:val="007D3701"/>
    <w:pPr>
      <w:numPr>
        <w:ilvl w:val="1"/>
        <w:numId w:val="11"/>
      </w:numPr>
    </w:pPr>
  </w:style>
  <w:style w:type="paragraph" w:customStyle="1" w:styleId="JuListi">
    <w:name w:val="Ju_List_i"/>
    <w:aliases w:val="_List_3"/>
    <w:basedOn w:val="NormalJustified"/>
    <w:uiPriority w:val="23"/>
    <w:rsid w:val="007D3701"/>
    <w:pPr>
      <w:numPr>
        <w:ilvl w:val="2"/>
        <w:numId w:val="11"/>
      </w:numPr>
    </w:pPr>
  </w:style>
  <w:style w:type="paragraph" w:customStyle="1" w:styleId="JuHArticle">
    <w:name w:val="Ju_H_Article"/>
    <w:aliases w:val="_Title_Quote"/>
    <w:basedOn w:val="Navaden"/>
    <w:next w:val="JuQuot"/>
    <w:uiPriority w:val="19"/>
    <w:qFormat/>
    <w:rsid w:val="007D3701"/>
    <w:pPr>
      <w:keepNext/>
      <w:spacing w:before="100" w:beforeAutospacing="1" w:after="120"/>
      <w:contextualSpacing/>
      <w:jc w:val="center"/>
    </w:pPr>
    <w:rPr>
      <w:b/>
      <w:sz w:val="20"/>
    </w:rPr>
  </w:style>
  <w:style w:type="paragraph" w:customStyle="1" w:styleId="DecHTitle">
    <w:name w:val="Dec_H_Title"/>
    <w:aliases w:val="_Title_1"/>
    <w:basedOn w:val="JuPara"/>
    <w:next w:val="JuPara"/>
    <w:uiPriority w:val="38"/>
    <w:qFormat/>
    <w:rsid w:val="007D3701"/>
    <w:pPr>
      <w:keepNext/>
      <w:keepLines/>
      <w:spacing w:after="240"/>
      <w:ind w:firstLine="0"/>
      <w:jc w:val="center"/>
      <w:outlineLvl w:val="0"/>
    </w:pPr>
    <w:rPr>
      <w:rFonts w:asciiTheme="majorHAnsi" w:hAnsiTheme="majorHAnsi"/>
      <w:sz w:val="28"/>
    </w:rPr>
  </w:style>
  <w:style w:type="paragraph" w:customStyle="1" w:styleId="ECHRCoverTitle4">
    <w:name w:val="ECHR_Cover_Title_4"/>
    <w:aliases w:val="_Title_4"/>
    <w:basedOn w:val="JuPara"/>
    <w:next w:val="JuPara"/>
    <w:uiPriority w:val="38"/>
    <w:qFormat/>
    <w:rsid w:val="007D3701"/>
    <w:pPr>
      <w:keepNext/>
      <w:keepLines/>
      <w:tabs>
        <w:tab w:val="right" w:pos="7938"/>
      </w:tabs>
      <w:ind w:firstLine="0"/>
      <w:jc w:val="center"/>
    </w:pPr>
    <w:rPr>
      <w:i/>
    </w:rPr>
  </w:style>
  <w:style w:type="paragraph" w:customStyle="1" w:styleId="JuHHead">
    <w:name w:val="Ju_H_Head"/>
    <w:aliases w:val="_Head_1"/>
    <w:basedOn w:val="Navaden"/>
    <w:next w:val="JuPara"/>
    <w:uiPriority w:val="17"/>
    <w:qFormat/>
    <w:rsid w:val="007D3701"/>
    <w:pPr>
      <w:keepNext/>
      <w:keepLines/>
      <w:numPr>
        <w:numId w:val="10"/>
      </w:numPr>
      <w:spacing w:before="100" w:beforeAutospacing="1" w:after="240"/>
      <w:jc w:val="both"/>
      <w:outlineLvl w:val="0"/>
    </w:pPr>
    <w:rPr>
      <w:caps/>
      <w:sz w:val="28"/>
    </w:rPr>
  </w:style>
  <w:style w:type="numbering" w:customStyle="1" w:styleId="ECHRA1StyleBulletedSquare">
    <w:name w:val="ECHR_A1_Style_Bulleted_Square"/>
    <w:basedOn w:val="Brezseznama"/>
    <w:rsid w:val="007D3701"/>
    <w:pPr>
      <w:numPr>
        <w:numId w:val="4"/>
      </w:numPr>
    </w:pPr>
  </w:style>
  <w:style w:type="paragraph" w:customStyle="1" w:styleId="JuSigned">
    <w:name w:val="Ju_Signed"/>
    <w:aliases w:val="_Signature"/>
    <w:basedOn w:val="Navaden"/>
    <w:next w:val="JuPara"/>
    <w:uiPriority w:val="31"/>
    <w:qFormat/>
    <w:rsid w:val="007D3701"/>
    <w:pPr>
      <w:tabs>
        <w:tab w:val="center" w:pos="851"/>
        <w:tab w:val="center" w:pos="6407"/>
      </w:tabs>
      <w:spacing w:before="720"/>
    </w:pPr>
  </w:style>
  <w:style w:type="paragraph" w:styleId="Naslov">
    <w:name w:val="Title"/>
    <w:basedOn w:val="Navaden"/>
    <w:next w:val="Navaden"/>
    <w:link w:val="NaslovZnak"/>
    <w:uiPriority w:val="98"/>
    <w:semiHidden/>
    <w:qFormat/>
    <w:rsid w:val="007D3701"/>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7D3701"/>
    <w:rPr>
      <w:rFonts w:asciiTheme="majorHAnsi" w:eastAsiaTheme="majorEastAsia" w:hAnsiTheme="majorHAnsi" w:cstheme="majorBidi"/>
      <w:spacing w:val="5"/>
      <w:sz w:val="52"/>
      <w:szCs w:val="52"/>
      <w:lang w:val="en-GB" w:bidi="en-US"/>
    </w:rPr>
  </w:style>
  <w:style w:type="numbering" w:customStyle="1" w:styleId="ECHRA1StyleList">
    <w:name w:val="ECHR_A1_Style_List"/>
    <w:basedOn w:val="Brezseznama"/>
    <w:uiPriority w:val="99"/>
    <w:rsid w:val="007D3701"/>
    <w:pPr>
      <w:numPr>
        <w:numId w:val="5"/>
      </w:numPr>
    </w:pPr>
  </w:style>
  <w:style w:type="numbering" w:customStyle="1" w:styleId="ECHRA1StyleNumberedList">
    <w:name w:val="ECHR_A1_Style_Numbered_List"/>
    <w:basedOn w:val="Brezseznama"/>
    <w:rsid w:val="007D3701"/>
    <w:pPr>
      <w:numPr>
        <w:numId w:val="6"/>
      </w:numPr>
    </w:pPr>
  </w:style>
  <w:style w:type="table" w:customStyle="1" w:styleId="ECHRTable2019">
    <w:name w:val="ECHR_Table_2019"/>
    <w:basedOn w:val="Navadnatabela"/>
    <w:uiPriority w:val="99"/>
    <w:rsid w:val="007D3701"/>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Footer">
    <w:name w:val="_Footer"/>
    <w:aliases w:val="Footer_"/>
    <w:basedOn w:val="Noga"/>
    <w:uiPriority w:val="57"/>
    <w:semiHidden/>
    <w:rsid w:val="007D3701"/>
    <w:rPr>
      <w:sz w:val="8"/>
    </w:rPr>
  </w:style>
  <w:style w:type="paragraph" w:customStyle="1" w:styleId="JuCourt">
    <w:name w:val="Ju_Court"/>
    <w:aliases w:val="_Court_Names"/>
    <w:basedOn w:val="Navaden"/>
    <w:next w:val="Navaden"/>
    <w:uiPriority w:val="32"/>
    <w:qFormat/>
    <w:rsid w:val="007D3701"/>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vaden"/>
    <w:next w:val="JuPara"/>
    <w:uiPriority w:val="17"/>
    <w:qFormat/>
    <w:rsid w:val="007D3701"/>
    <w:pPr>
      <w:keepNext/>
      <w:keepLines/>
      <w:numPr>
        <w:ilvl w:val="1"/>
        <w:numId w:val="10"/>
      </w:numPr>
      <w:spacing w:before="100" w:beforeAutospacing="1" w:after="240"/>
      <w:jc w:val="both"/>
      <w:outlineLvl w:val="1"/>
    </w:pPr>
    <w:rPr>
      <w:caps/>
    </w:rPr>
  </w:style>
  <w:style w:type="paragraph" w:customStyle="1" w:styleId="JuHA">
    <w:name w:val="Ju_H_A"/>
    <w:aliases w:val="_Head_3"/>
    <w:basedOn w:val="Navaden"/>
    <w:next w:val="JuPara"/>
    <w:uiPriority w:val="17"/>
    <w:qFormat/>
    <w:rsid w:val="007D3701"/>
    <w:pPr>
      <w:keepNext/>
      <w:keepLines/>
      <w:numPr>
        <w:ilvl w:val="2"/>
        <w:numId w:val="10"/>
      </w:numPr>
      <w:spacing w:before="100" w:beforeAutospacing="1" w:after="240"/>
      <w:jc w:val="both"/>
      <w:outlineLvl w:val="2"/>
    </w:pPr>
    <w:rPr>
      <w:b/>
    </w:rPr>
  </w:style>
  <w:style w:type="paragraph" w:customStyle="1" w:styleId="JuH1">
    <w:name w:val="Ju_H_1."/>
    <w:aliases w:val="_Head_4"/>
    <w:basedOn w:val="Navaden"/>
    <w:next w:val="JuPara"/>
    <w:uiPriority w:val="17"/>
    <w:rsid w:val="007D3701"/>
    <w:pPr>
      <w:keepNext/>
      <w:keepLines/>
      <w:numPr>
        <w:ilvl w:val="3"/>
        <w:numId w:val="10"/>
      </w:numPr>
      <w:spacing w:before="100" w:beforeAutospacing="1" w:after="120"/>
      <w:jc w:val="both"/>
      <w:outlineLvl w:val="3"/>
    </w:pPr>
    <w:rPr>
      <w:i/>
    </w:rPr>
  </w:style>
  <w:style w:type="paragraph" w:styleId="Glava">
    <w:name w:val="header"/>
    <w:basedOn w:val="Navaden"/>
    <w:link w:val="GlavaZnak"/>
    <w:uiPriority w:val="98"/>
    <w:semiHidden/>
    <w:rsid w:val="007D3701"/>
    <w:pPr>
      <w:tabs>
        <w:tab w:val="center" w:pos="4536"/>
        <w:tab w:val="right" w:pos="9072"/>
      </w:tabs>
    </w:pPr>
  </w:style>
  <w:style w:type="character" w:customStyle="1" w:styleId="GlavaZnak">
    <w:name w:val="Glava Znak"/>
    <w:basedOn w:val="Privzetapisavaodstavka"/>
    <w:link w:val="Glava"/>
    <w:uiPriority w:val="98"/>
    <w:semiHidden/>
    <w:rsid w:val="007D3701"/>
    <w:rPr>
      <w:sz w:val="24"/>
      <w:szCs w:val="24"/>
      <w:lang w:val="en-GB"/>
    </w:rPr>
  </w:style>
  <w:style w:type="character" w:customStyle="1" w:styleId="Naslov1Znak">
    <w:name w:val="Naslov 1 Znak"/>
    <w:basedOn w:val="Privzetapisavaodstavka"/>
    <w:link w:val="Naslov1"/>
    <w:uiPriority w:val="98"/>
    <w:semiHidden/>
    <w:rsid w:val="007D3701"/>
    <w:rPr>
      <w:rFonts w:asciiTheme="majorHAnsi" w:eastAsiaTheme="majorEastAsia" w:hAnsiTheme="majorHAnsi" w:cstheme="majorBidi"/>
      <w:b/>
      <w:bCs/>
      <w:color w:val="333333"/>
      <w:sz w:val="28"/>
      <w:szCs w:val="28"/>
      <w:lang w:val="en-GB"/>
    </w:rPr>
  </w:style>
  <w:style w:type="paragraph" w:customStyle="1" w:styleId="JuHa0">
    <w:name w:val="Ju_H_a"/>
    <w:aliases w:val="_Head_5"/>
    <w:basedOn w:val="Navaden"/>
    <w:next w:val="JuPara"/>
    <w:uiPriority w:val="17"/>
    <w:rsid w:val="007D3701"/>
    <w:pPr>
      <w:keepNext/>
      <w:keepLines/>
      <w:numPr>
        <w:ilvl w:val="4"/>
        <w:numId w:val="10"/>
      </w:numPr>
      <w:spacing w:before="100" w:beforeAutospacing="1" w:after="120"/>
      <w:jc w:val="both"/>
      <w:outlineLvl w:val="4"/>
    </w:pPr>
    <w:rPr>
      <w:b/>
      <w:sz w:val="20"/>
    </w:rPr>
  </w:style>
  <w:style w:type="paragraph" w:customStyle="1" w:styleId="JuHi">
    <w:name w:val="Ju_H_i"/>
    <w:aliases w:val="_Head_6"/>
    <w:basedOn w:val="Navaden"/>
    <w:next w:val="JuPara"/>
    <w:uiPriority w:val="17"/>
    <w:rsid w:val="007D3701"/>
    <w:pPr>
      <w:keepNext/>
      <w:keepLines/>
      <w:numPr>
        <w:ilvl w:val="5"/>
        <w:numId w:val="10"/>
      </w:numPr>
      <w:spacing w:before="100" w:beforeAutospacing="1" w:after="120"/>
      <w:jc w:val="both"/>
      <w:outlineLvl w:val="5"/>
    </w:pPr>
    <w:rPr>
      <w:i/>
      <w:sz w:val="20"/>
    </w:rPr>
  </w:style>
  <w:style w:type="character" w:customStyle="1" w:styleId="Naslov2Znak">
    <w:name w:val="Naslov 2 Znak"/>
    <w:basedOn w:val="Privzetapisavaodstavka"/>
    <w:link w:val="Naslov2"/>
    <w:uiPriority w:val="98"/>
    <w:semiHidden/>
    <w:rsid w:val="007D3701"/>
    <w:rPr>
      <w:rFonts w:asciiTheme="majorHAnsi" w:eastAsiaTheme="majorEastAsia" w:hAnsiTheme="majorHAnsi" w:cstheme="majorBidi"/>
      <w:b/>
      <w:bCs/>
      <w:color w:val="4D4D4D"/>
      <w:sz w:val="26"/>
      <w:szCs w:val="26"/>
      <w:lang w:val="en-GB"/>
    </w:rPr>
  </w:style>
  <w:style w:type="paragraph" w:customStyle="1" w:styleId="JuHalpha">
    <w:name w:val="Ju_H_alpha"/>
    <w:aliases w:val="_Head_7"/>
    <w:basedOn w:val="Navaden"/>
    <w:next w:val="JuPara"/>
    <w:uiPriority w:val="17"/>
    <w:rsid w:val="007D3701"/>
    <w:pPr>
      <w:keepNext/>
      <w:keepLines/>
      <w:numPr>
        <w:ilvl w:val="6"/>
        <w:numId w:val="10"/>
      </w:numPr>
      <w:spacing w:before="100" w:beforeAutospacing="1" w:after="120"/>
      <w:jc w:val="both"/>
      <w:outlineLvl w:val="6"/>
    </w:pPr>
    <w:rPr>
      <w:sz w:val="20"/>
    </w:rPr>
  </w:style>
  <w:style w:type="paragraph" w:customStyle="1" w:styleId="JuH">
    <w:name w:val="Ju_H_–"/>
    <w:aliases w:val="_Head_8"/>
    <w:basedOn w:val="Navaden"/>
    <w:next w:val="JuPara"/>
    <w:uiPriority w:val="17"/>
    <w:rsid w:val="007D3701"/>
    <w:pPr>
      <w:keepNext/>
      <w:keepLines/>
      <w:numPr>
        <w:ilvl w:val="7"/>
        <w:numId w:val="10"/>
      </w:numPr>
      <w:spacing w:before="100" w:beforeAutospacing="1" w:after="120"/>
      <w:jc w:val="both"/>
      <w:outlineLvl w:val="7"/>
    </w:pPr>
    <w:rPr>
      <w:i/>
      <w:sz w:val="20"/>
    </w:rPr>
  </w:style>
  <w:style w:type="character" w:customStyle="1" w:styleId="Naslov3Znak">
    <w:name w:val="Naslov 3 Znak"/>
    <w:basedOn w:val="Privzetapisavaodstavka"/>
    <w:link w:val="Naslov3"/>
    <w:uiPriority w:val="98"/>
    <w:semiHidden/>
    <w:rsid w:val="007D3701"/>
    <w:rPr>
      <w:rFonts w:asciiTheme="majorHAnsi" w:eastAsiaTheme="majorEastAsia" w:hAnsiTheme="majorHAnsi" w:cstheme="majorBidi"/>
      <w:b/>
      <w:bCs/>
      <w:color w:val="5F5F5F"/>
      <w:sz w:val="24"/>
      <w:szCs w:val="24"/>
      <w:lang w:val="en-GB"/>
    </w:rPr>
  </w:style>
  <w:style w:type="paragraph" w:customStyle="1" w:styleId="JuParaLast">
    <w:name w:val="Ju_Para_Last"/>
    <w:aliases w:val="_Para_Spaced"/>
    <w:basedOn w:val="NormalJustified"/>
    <w:uiPriority w:val="5"/>
    <w:qFormat/>
    <w:rsid w:val="007D3701"/>
    <w:pPr>
      <w:keepNext/>
      <w:keepLines/>
      <w:spacing w:before="240" w:after="240"/>
      <w:ind w:firstLine="284"/>
    </w:pPr>
  </w:style>
  <w:style w:type="paragraph" w:customStyle="1" w:styleId="JuJudges">
    <w:name w:val="Ju_Judges"/>
    <w:aliases w:val="_Judges"/>
    <w:basedOn w:val="Navaden"/>
    <w:uiPriority w:val="32"/>
    <w:qFormat/>
    <w:rsid w:val="007D3701"/>
    <w:pPr>
      <w:tabs>
        <w:tab w:val="left" w:pos="567"/>
        <w:tab w:val="left" w:pos="1134"/>
      </w:tabs>
    </w:pPr>
  </w:style>
  <w:style w:type="character" w:customStyle="1" w:styleId="Naslov4Znak">
    <w:name w:val="Naslov 4 Znak"/>
    <w:basedOn w:val="Privzetapisavaodstavka"/>
    <w:link w:val="Naslov4"/>
    <w:uiPriority w:val="98"/>
    <w:semiHidden/>
    <w:rsid w:val="007D3701"/>
    <w:rPr>
      <w:rFonts w:asciiTheme="majorHAnsi" w:eastAsiaTheme="majorEastAsia" w:hAnsiTheme="majorHAnsi" w:cstheme="majorBidi"/>
      <w:b/>
      <w:bCs/>
      <w:i/>
      <w:iCs/>
      <w:color w:val="777777"/>
      <w:sz w:val="24"/>
      <w:szCs w:val="24"/>
      <w:lang w:val="en-GB"/>
    </w:rPr>
  </w:style>
  <w:style w:type="paragraph" w:customStyle="1" w:styleId="JuInitialled">
    <w:name w:val="Ju_Initialled"/>
    <w:aliases w:val="_Right"/>
    <w:basedOn w:val="Navaden"/>
    <w:uiPriority w:val="31"/>
    <w:qFormat/>
    <w:rsid w:val="007D3701"/>
    <w:pPr>
      <w:tabs>
        <w:tab w:val="center" w:pos="6407"/>
      </w:tabs>
      <w:spacing w:before="720"/>
      <w:jc w:val="right"/>
    </w:pPr>
  </w:style>
  <w:style w:type="character" w:customStyle="1" w:styleId="Naslov5Znak">
    <w:name w:val="Naslov 5 Znak"/>
    <w:basedOn w:val="Privzetapisavaodstavka"/>
    <w:link w:val="Naslov5"/>
    <w:uiPriority w:val="98"/>
    <w:semiHidden/>
    <w:rsid w:val="007D3701"/>
    <w:rPr>
      <w:rFonts w:asciiTheme="majorHAnsi" w:eastAsiaTheme="majorEastAsia" w:hAnsiTheme="majorHAnsi" w:cstheme="majorBidi"/>
      <w:b/>
      <w:bCs/>
      <w:color w:val="808080"/>
      <w:sz w:val="24"/>
      <w:szCs w:val="24"/>
      <w:lang w:val="en-GB"/>
    </w:rPr>
  </w:style>
  <w:style w:type="character" w:customStyle="1" w:styleId="JuITMark">
    <w:name w:val="Ju_ITMark"/>
    <w:aliases w:val="_ITMark"/>
    <w:basedOn w:val="Privzetapisavaodstavka"/>
    <w:uiPriority w:val="43"/>
    <w:qFormat/>
    <w:rsid w:val="007D3701"/>
    <w:rPr>
      <w:vanish w:val="0"/>
      <w:color w:val="auto"/>
      <w:sz w:val="14"/>
      <w:bdr w:val="none" w:sz="0" w:space="0" w:color="auto"/>
      <w:shd w:val="clear" w:color="auto" w:fill="BEE5FF" w:themeFill="background1" w:themeFillTint="33"/>
    </w:rPr>
  </w:style>
  <w:style w:type="character" w:customStyle="1" w:styleId="JUNAMES">
    <w:name w:val="JU_NAMES"/>
    <w:aliases w:val="_Ju_Names"/>
    <w:uiPriority w:val="33"/>
    <w:qFormat/>
    <w:rsid w:val="007D3701"/>
    <w:rPr>
      <w:caps w:val="0"/>
      <w:smallCaps/>
    </w:rPr>
  </w:style>
  <w:style w:type="character" w:styleId="Neenpoudarek">
    <w:name w:val="Subtle Emphasis"/>
    <w:uiPriority w:val="98"/>
    <w:semiHidden/>
    <w:qFormat/>
    <w:rsid w:val="007D3701"/>
    <w:rPr>
      <w:i/>
      <w:iCs/>
    </w:rPr>
  </w:style>
  <w:style w:type="table" w:customStyle="1" w:styleId="ECHRTable">
    <w:name w:val="ECHR_Table"/>
    <w:basedOn w:val="Navadnatabela"/>
    <w:rsid w:val="007D3701"/>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7D3701"/>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character" w:styleId="Poudarek">
    <w:name w:val="Emphasis"/>
    <w:uiPriority w:val="98"/>
    <w:semiHidden/>
    <w:qFormat/>
    <w:rsid w:val="007D3701"/>
    <w:rPr>
      <w:b/>
      <w:bCs/>
      <w:i/>
      <w:iCs/>
      <w:spacing w:val="10"/>
      <w:bdr w:val="none" w:sz="0" w:space="0" w:color="auto"/>
      <w:shd w:val="clear" w:color="auto" w:fill="auto"/>
    </w:rPr>
  </w:style>
  <w:style w:type="paragraph" w:styleId="Noga">
    <w:name w:val="footer"/>
    <w:basedOn w:val="Navaden"/>
    <w:link w:val="NogaZnak"/>
    <w:uiPriority w:val="98"/>
    <w:semiHidden/>
    <w:rsid w:val="007D3701"/>
    <w:pPr>
      <w:tabs>
        <w:tab w:val="center" w:pos="3686"/>
        <w:tab w:val="right" w:pos="7371"/>
      </w:tabs>
    </w:pPr>
  </w:style>
  <w:style w:type="character" w:customStyle="1" w:styleId="NogaZnak">
    <w:name w:val="Noga Znak"/>
    <w:basedOn w:val="Privzetapisavaodstavka"/>
    <w:link w:val="Noga"/>
    <w:uiPriority w:val="98"/>
    <w:semiHidden/>
    <w:rsid w:val="007D3701"/>
    <w:rPr>
      <w:sz w:val="24"/>
      <w:szCs w:val="24"/>
      <w:lang w:val="en-GB"/>
    </w:rPr>
  </w:style>
  <w:style w:type="character" w:styleId="Sprotnaopomba-sklic">
    <w:name w:val="footnote reference"/>
    <w:basedOn w:val="Privzetapisavaodstavka"/>
    <w:uiPriority w:val="98"/>
    <w:semiHidden/>
    <w:rsid w:val="007D3701"/>
    <w:rPr>
      <w:vertAlign w:val="superscript"/>
    </w:rPr>
  </w:style>
  <w:style w:type="paragraph" w:styleId="Sprotnaopomba-besedilo">
    <w:name w:val="footnote text"/>
    <w:basedOn w:val="Navaden"/>
    <w:link w:val="Sprotnaopomba-besediloZnak"/>
    <w:uiPriority w:val="98"/>
    <w:semiHidden/>
    <w:rsid w:val="007D3701"/>
    <w:rPr>
      <w:sz w:val="20"/>
      <w:szCs w:val="20"/>
    </w:rPr>
  </w:style>
  <w:style w:type="character" w:customStyle="1" w:styleId="Sprotnaopomba-besediloZnak">
    <w:name w:val="Sprotna opomba - besedilo Znak"/>
    <w:basedOn w:val="Privzetapisavaodstavka"/>
    <w:link w:val="Sprotnaopomba-besedilo"/>
    <w:uiPriority w:val="98"/>
    <w:semiHidden/>
    <w:rsid w:val="007D3701"/>
    <w:rPr>
      <w:sz w:val="20"/>
      <w:szCs w:val="20"/>
      <w:lang w:val="en-GB"/>
    </w:rPr>
  </w:style>
  <w:style w:type="character" w:customStyle="1" w:styleId="Naslov6Znak">
    <w:name w:val="Naslov 6 Znak"/>
    <w:basedOn w:val="Privzetapisavaodstavka"/>
    <w:link w:val="Naslov6"/>
    <w:uiPriority w:val="98"/>
    <w:semiHidden/>
    <w:rsid w:val="007D3701"/>
    <w:rPr>
      <w:rFonts w:asciiTheme="majorHAnsi" w:eastAsiaTheme="majorEastAsia" w:hAnsiTheme="majorHAnsi" w:cstheme="majorBidi"/>
      <w:b/>
      <w:bCs/>
      <w:i/>
      <w:iCs/>
      <w:color w:val="7F7F7F" w:themeColor="text1" w:themeTint="80"/>
      <w:sz w:val="24"/>
      <w:szCs w:val="24"/>
      <w:lang w:val="en-GB" w:bidi="en-US"/>
    </w:rPr>
  </w:style>
  <w:style w:type="character" w:customStyle="1" w:styleId="Naslov7Znak">
    <w:name w:val="Naslov 7 Znak"/>
    <w:basedOn w:val="Privzetapisavaodstavka"/>
    <w:link w:val="Naslov7"/>
    <w:uiPriority w:val="98"/>
    <w:semiHidden/>
    <w:rsid w:val="007D3701"/>
    <w:rPr>
      <w:rFonts w:asciiTheme="majorHAnsi" w:eastAsiaTheme="majorEastAsia" w:hAnsiTheme="majorHAnsi" w:cstheme="majorBidi"/>
      <w:i/>
      <w:iCs/>
      <w:sz w:val="24"/>
      <w:szCs w:val="24"/>
      <w:lang w:val="en-GB" w:bidi="en-US"/>
    </w:rPr>
  </w:style>
  <w:style w:type="character" w:customStyle="1" w:styleId="Naslov8Znak">
    <w:name w:val="Naslov 8 Znak"/>
    <w:basedOn w:val="Privzetapisavaodstavka"/>
    <w:link w:val="Naslov8"/>
    <w:uiPriority w:val="98"/>
    <w:semiHidden/>
    <w:rsid w:val="007D3701"/>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7D3701"/>
    <w:rPr>
      <w:rFonts w:asciiTheme="majorHAnsi" w:eastAsiaTheme="majorEastAsia" w:hAnsiTheme="majorHAnsi" w:cstheme="majorBidi"/>
      <w:i/>
      <w:iCs/>
      <w:spacing w:val="5"/>
      <w:sz w:val="20"/>
      <w:szCs w:val="20"/>
      <w:lang w:val="en-GB" w:bidi="en-US"/>
    </w:rPr>
  </w:style>
  <w:style w:type="character" w:styleId="Hiperpovezava">
    <w:name w:val="Hyperlink"/>
    <w:basedOn w:val="Privzetapisavaodstavka"/>
    <w:uiPriority w:val="98"/>
    <w:semiHidden/>
    <w:rsid w:val="007D3701"/>
    <w:rPr>
      <w:color w:val="0072BC" w:themeColor="hyperlink"/>
      <w:u w:val="single"/>
    </w:rPr>
  </w:style>
  <w:style w:type="character" w:styleId="Intenzivenpoudarek">
    <w:name w:val="Intense Emphasis"/>
    <w:uiPriority w:val="98"/>
    <w:semiHidden/>
    <w:qFormat/>
    <w:rsid w:val="007D3701"/>
    <w:rPr>
      <w:b/>
      <w:bCs/>
    </w:rPr>
  </w:style>
  <w:style w:type="paragraph" w:styleId="Intenzivencitat">
    <w:name w:val="Intense Quote"/>
    <w:basedOn w:val="Navaden"/>
    <w:next w:val="Navaden"/>
    <w:link w:val="IntenzivencitatZnak"/>
    <w:uiPriority w:val="98"/>
    <w:semiHidden/>
    <w:qFormat/>
    <w:rsid w:val="007D3701"/>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7D3701"/>
    <w:rPr>
      <w:b/>
      <w:bCs/>
      <w:i/>
      <w:iCs/>
      <w:sz w:val="24"/>
      <w:szCs w:val="24"/>
      <w:lang w:val="en-GB" w:bidi="en-US"/>
    </w:rPr>
  </w:style>
  <w:style w:type="character" w:styleId="Intenzivensklic">
    <w:name w:val="Intense Reference"/>
    <w:uiPriority w:val="98"/>
    <w:semiHidden/>
    <w:qFormat/>
    <w:rsid w:val="007D3701"/>
    <w:rPr>
      <w:smallCaps/>
      <w:spacing w:val="5"/>
      <w:u w:val="single"/>
    </w:rPr>
  </w:style>
  <w:style w:type="paragraph" w:styleId="Odstavekseznama">
    <w:name w:val="List Paragraph"/>
    <w:basedOn w:val="Navaden"/>
    <w:uiPriority w:val="98"/>
    <w:semiHidden/>
    <w:qFormat/>
    <w:rsid w:val="007D3701"/>
    <w:pPr>
      <w:ind w:left="720"/>
      <w:contextualSpacing/>
    </w:pPr>
  </w:style>
  <w:style w:type="table" w:customStyle="1" w:styleId="LtrTableAddress">
    <w:name w:val="Ltr_Table_Address"/>
    <w:aliases w:val="ECHR_Ltr_Table_Address"/>
    <w:basedOn w:val="Navadnatabela"/>
    <w:uiPriority w:val="99"/>
    <w:rsid w:val="007D3701"/>
    <w:rPr>
      <w:sz w:val="24"/>
      <w:szCs w:val="24"/>
    </w:rPr>
    <w:tblPr>
      <w:tblInd w:w="5103" w:type="dxa"/>
    </w:tblPr>
  </w:style>
  <w:style w:type="paragraph" w:styleId="Citat">
    <w:name w:val="Quote"/>
    <w:basedOn w:val="Navaden"/>
    <w:next w:val="Navaden"/>
    <w:link w:val="CitatZnak"/>
    <w:uiPriority w:val="98"/>
    <w:semiHidden/>
    <w:qFormat/>
    <w:rsid w:val="007D3701"/>
    <w:pPr>
      <w:spacing w:before="200"/>
      <w:ind w:left="360" w:right="360"/>
    </w:pPr>
    <w:rPr>
      <w:i/>
      <w:iCs/>
      <w:lang w:bidi="en-US"/>
    </w:rPr>
  </w:style>
  <w:style w:type="character" w:customStyle="1" w:styleId="CitatZnak">
    <w:name w:val="Citat Znak"/>
    <w:basedOn w:val="Privzetapisavaodstavka"/>
    <w:link w:val="Citat"/>
    <w:uiPriority w:val="98"/>
    <w:semiHidden/>
    <w:rsid w:val="007D3701"/>
    <w:rPr>
      <w:i/>
      <w:iCs/>
      <w:sz w:val="24"/>
      <w:szCs w:val="24"/>
      <w:lang w:val="en-GB" w:bidi="en-US"/>
    </w:rPr>
  </w:style>
  <w:style w:type="character" w:styleId="Neensklic">
    <w:name w:val="Subtle Reference"/>
    <w:uiPriority w:val="98"/>
    <w:semiHidden/>
    <w:qFormat/>
    <w:rsid w:val="007D3701"/>
    <w:rPr>
      <w:smallCaps/>
    </w:rPr>
  </w:style>
  <w:style w:type="table" w:styleId="Tabelamrea">
    <w:name w:val="Table Grid"/>
    <w:basedOn w:val="Navadnatabela"/>
    <w:uiPriority w:val="59"/>
    <w:semiHidden/>
    <w:rsid w:val="007D3701"/>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8"/>
    <w:semiHidden/>
    <w:rsid w:val="007D3701"/>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7D3701"/>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7D3701"/>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7D3701"/>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7D3701"/>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8"/>
    <w:semiHidden/>
    <w:qFormat/>
    <w:rsid w:val="007D3701"/>
    <w:pPr>
      <w:keepNext/>
      <w:keepLines/>
      <w:spacing w:before="240"/>
      <w:contextualSpacing/>
      <w:jc w:val="center"/>
    </w:pPr>
    <w:rPr>
      <w:rFonts w:asciiTheme="majorHAnsi" w:hAnsiTheme="majorHAnsi"/>
      <w:b/>
      <w:color w:val="474747" w:themeColor="accent3" w:themeShade="BF"/>
      <w:sz w:val="28"/>
    </w:rPr>
  </w:style>
  <w:style w:type="table" w:customStyle="1" w:styleId="UGTable">
    <w:name w:val="UG_Table"/>
    <w:aliases w:val="ECHR_UG_Table"/>
    <w:basedOn w:val="Navadnatabela"/>
    <w:uiPriority w:val="99"/>
    <w:rsid w:val="007D3701"/>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7D3701"/>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aliases w:val="ECHR_PCF_Table_Style"/>
    <w:basedOn w:val="Navadnatabela"/>
    <w:uiPriority w:val="99"/>
    <w:rsid w:val="007D3701"/>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7D3701"/>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7D3701"/>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basedOn w:val="Navadnatabela"/>
    <w:uiPriority w:val="99"/>
    <w:rsid w:val="007D3701"/>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8"/>
    <w:semiHidden/>
    <w:rsid w:val="007D3701"/>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Podnaslov">
    <w:name w:val="Subtitle"/>
    <w:basedOn w:val="Navaden"/>
    <w:next w:val="Navaden"/>
    <w:link w:val="PodnaslovZnak"/>
    <w:uiPriority w:val="98"/>
    <w:semiHidden/>
    <w:qFormat/>
    <w:rsid w:val="007D3701"/>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7D3701"/>
    <w:rPr>
      <w:rFonts w:asciiTheme="majorHAnsi" w:eastAsiaTheme="majorEastAsia" w:hAnsiTheme="majorHAnsi" w:cstheme="majorBidi"/>
      <w:i/>
      <w:iCs/>
      <w:spacing w:val="13"/>
      <w:sz w:val="24"/>
      <w:szCs w:val="24"/>
      <w:lang w:val="en-GB" w:bidi="en-US"/>
    </w:rPr>
  </w:style>
  <w:style w:type="numbering" w:styleId="111111">
    <w:name w:val="Outline List 2"/>
    <w:basedOn w:val="Brezseznama"/>
    <w:uiPriority w:val="99"/>
    <w:semiHidden/>
    <w:unhideWhenUsed/>
    <w:rsid w:val="007D3701"/>
    <w:pPr>
      <w:numPr>
        <w:numId w:val="1"/>
      </w:numPr>
    </w:pPr>
  </w:style>
  <w:style w:type="paragraph" w:customStyle="1" w:styleId="JuPara">
    <w:name w:val="Ju_Para"/>
    <w:aliases w:val="_Para"/>
    <w:basedOn w:val="NormalJustified"/>
    <w:link w:val="JuParaChar"/>
    <w:uiPriority w:val="4"/>
    <w:qFormat/>
    <w:rsid w:val="007D3701"/>
    <w:pPr>
      <w:ind w:firstLine="284"/>
    </w:pPr>
  </w:style>
  <w:style w:type="numbering" w:styleId="1ai">
    <w:name w:val="Outline List 1"/>
    <w:basedOn w:val="Brezseznama"/>
    <w:uiPriority w:val="99"/>
    <w:semiHidden/>
    <w:unhideWhenUsed/>
    <w:rsid w:val="007D3701"/>
    <w:pPr>
      <w:numPr>
        <w:numId w:val="2"/>
      </w:numPr>
    </w:pPr>
  </w:style>
  <w:style w:type="table" w:customStyle="1" w:styleId="ECHRTableSimpleBox">
    <w:name w:val="ECHR_Table_Simple_Box"/>
    <w:basedOn w:val="Navadnatabela"/>
    <w:uiPriority w:val="99"/>
    <w:rsid w:val="007D3701"/>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7D3701"/>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lenOdsek">
    <w:name w:val="Outline List 3"/>
    <w:basedOn w:val="Brezseznama"/>
    <w:uiPriority w:val="99"/>
    <w:semiHidden/>
    <w:unhideWhenUsed/>
    <w:rsid w:val="007D3701"/>
    <w:pPr>
      <w:numPr>
        <w:numId w:val="3"/>
      </w:numPr>
    </w:pPr>
  </w:style>
  <w:style w:type="table" w:customStyle="1" w:styleId="ECHRTableForInternalUse">
    <w:name w:val="ECHR_Table_For_Internal_Use"/>
    <w:basedOn w:val="Navadnatabela"/>
    <w:uiPriority w:val="99"/>
    <w:rsid w:val="007D3701"/>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7D3701"/>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Bibliografija">
    <w:name w:val="Bibliography"/>
    <w:basedOn w:val="Navaden"/>
    <w:next w:val="Navaden"/>
    <w:uiPriority w:val="98"/>
    <w:semiHidden/>
    <w:rsid w:val="007D3701"/>
  </w:style>
  <w:style w:type="paragraph" w:styleId="Blokbesedila">
    <w:name w:val="Block Text"/>
    <w:basedOn w:val="Navaden"/>
    <w:uiPriority w:val="98"/>
    <w:semiHidden/>
    <w:rsid w:val="007D3701"/>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table" w:customStyle="1" w:styleId="ECHRHeaderTable">
    <w:name w:val="ECHR_Header_Table"/>
    <w:basedOn w:val="Navadnatabela"/>
    <w:uiPriority w:val="99"/>
    <w:rsid w:val="007D3701"/>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Telobesedila">
    <w:name w:val="Body Text"/>
    <w:basedOn w:val="Navaden"/>
    <w:link w:val="TelobesedilaZnak"/>
    <w:uiPriority w:val="98"/>
    <w:semiHidden/>
    <w:rsid w:val="007D3701"/>
    <w:pPr>
      <w:spacing w:after="120"/>
    </w:pPr>
  </w:style>
  <w:style w:type="character" w:customStyle="1" w:styleId="TelobesedilaZnak">
    <w:name w:val="Telo besedila Znak"/>
    <w:basedOn w:val="Privzetapisavaodstavka"/>
    <w:link w:val="Telobesedila"/>
    <w:uiPriority w:val="98"/>
    <w:semiHidden/>
    <w:rsid w:val="007D3701"/>
    <w:rPr>
      <w:sz w:val="24"/>
      <w:szCs w:val="24"/>
      <w:lang w:val="en-GB"/>
    </w:r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Telobesedila2">
    <w:name w:val="Body Text 2"/>
    <w:basedOn w:val="Navaden"/>
    <w:link w:val="Telobesedila2Znak"/>
    <w:uiPriority w:val="98"/>
    <w:semiHidden/>
    <w:rsid w:val="007D3701"/>
    <w:pPr>
      <w:spacing w:after="120" w:line="480" w:lineRule="auto"/>
    </w:pPr>
  </w:style>
  <w:style w:type="table" w:customStyle="1" w:styleId="ECHRHeaderTableReduced">
    <w:name w:val="ECHR_Header_Table_Reduced"/>
    <w:basedOn w:val="Navadnatabela"/>
    <w:uiPriority w:val="99"/>
    <w:rsid w:val="007D3701"/>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aliases w:val="_Case_Name"/>
    <w:basedOn w:val="Navaden"/>
    <w:next w:val="JuPara"/>
    <w:uiPriority w:val="32"/>
    <w:rsid w:val="007D3701"/>
    <w:pPr>
      <w:ind w:firstLine="284"/>
    </w:pPr>
    <w:rPr>
      <w:b/>
    </w:rPr>
  </w:style>
  <w:style w:type="character" w:styleId="tevilkastrani">
    <w:name w:val="page number"/>
    <w:uiPriority w:val="98"/>
    <w:semiHidden/>
    <w:rsid w:val="007D3701"/>
    <w:rPr>
      <w:sz w:val="18"/>
    </w:rPr>
  </w:style>
  <w:style w:type="paragraph" w:styleId="Oznaenseznam">
    <w:name w:val="List Bullet"/>
    <w:basedOn w:val="Navaden"/>
    <w:uiPriority w:val="98"/>
    <w:semiHidden/>
    <w:rsid w:val="007D3701"/>
    <w:pPr>
      <w:numPr>
        <w:numId w:val="12"/>
      </w:numPr>
    </w:pPr>
  </w:style>
  <w:style w:type="paragraph" w:styleId="Oznaenseznam3">
    <w:name w:val="List Bullet 3"/>
    <w:basedOn w:val="Navaden"/>
    <w:uiPriority w:val="98"/>
    <w:semiHidden/>
    <w:rsid w:val="007D3701"/>
    <w:pPr>
      <w:numPr>
        <w:numId w:val="14"/>
      </w:numPr>
      <w:contextualSpacing/>
    </w:pPr>
  </w:style>
  <w:style w:type="character" w:customStyle="1" w:styleId="Telobesedila2Znak">
    <w:name w:val="Telo besedila 2 Znak"/>
    <w:basedOn w:val="Privzetapisavaodstavka"/>
    <w:link w:val="Telobesedila2"/>
    <w:uiPriority w:val="98"/>
    <w:semiHidden/>
    <w:rsid w:val="007D3701"/>
    <w:rPr>
      <w:sz w:val="24"/>
      <w:szCs w:val="24"/>
      <w:lang w:val="en-GB"/>
    </w:rPr>
  </w:style>
  <w:style w:type="paragraph" w:styleId="Telobesedila3">
    <w:name w:val="Body Text 3"/>
    <w:basedOn w:val="Navaden"/>
    <w:link w:val="Telobesedila3Znak"/>
    <w:uiPriority w:val="98"/>
    <w:semiHidden/>
    <w:rsid w:val="007D3701"/>
    <w:pPr>
      <w:spacing w:after="120"/>
    </w:pPr>
    <w:rPr>
      <w:sz w:val="16"/>
      <w:szCs w:val="16"/>
    </w:rPr>
  </w:style>
  <w:style w:type="character" w:customStyle="1" w:styleId="Telobesedila3Znak">
    <w:name w:val="Telo besedila 3 Znak"/>
    <w:basedOn w:val="Privzetapisavaodstavka"/>
    <w:link w:val="Telobesedila3"/>
    <w:uiPriority w:val="98"/>
    <w:semiHidden/>
    <w:rsid w:val="007D3701"/>
    <w:rPr>
      <w:sz w:val="16"/>
      <w:szCs w:val="16"/>
      <w:lang w:val="en-GB"/>
    </w:rPr>
  </w:style>
  <w:style w:type="paragraph" w:styleId="Telobesedila-prvizamik">
    <w:name w:val="Body Text First Indent"/>
    <w:basedOn w:val="Telobesedila"/>
    <w:link w:val="Telobesedila-prvizamikZnak"/>
    <w:uiPriority w:val="98"/>
    <w:semiHidden/>
    <w:rsid w:val="007D3701"/>
    <w:pPr>
      <w:spacing w:after="0"/>
      <w:ind w:firstLine="360"/>
    </w:pPr>
  </w:style>
  <w:style w:type="character" w:customStyle="1" w:styleId="Telobesedila-prvizamikZnak">
    <w:name w:val="Telo besedila - prvi zamik Znak"/>
    <w:basedOn w:val="TelobesedilaZnak"/>
    <w:link w:val="Telobesedila-prvizamik"/>
    <w:uiPriority w:val="98"/>
    <w:semiHidden/>
    <w:rsid w:val="007D3701"/>
    <w:rPr>
      <w:sz w:val="24"/>
      <w:szCs w:val="24"/>
      <w:lang w:val="en-GB"/>
    </w:rPr>
  </w:style>
  <w:style w:type="paragraph" w:styleId="Telobesedila-zamik">
    <w:name w:val="Body Text Indent"/>
    <w:basedOn w:val="Navaden"/>
    <w:link w:val="Telobesedila-zamikZnak"/>
    <w:uiPriority w:val="98"/>
    <w:semiHidden/>
    <w:rsid w:val="007D3701"/>
    <w:pPr>
      <w:spacing w:after="120"/>
      <w:ind w:left="283"/>
    </w:pPr>
  </w:style>
  <w:style w:type="character" w:customStyle="1" w:styleId="Telobesedila-zamikZnak">
    <w:name w:val="Telo besedila - zamik Znak"/>
    <w:basedOn w:val="Privzetapisavaodstavka"/>
    <w:link w:val="Telobesedila-zamik"/>
    <w:uiPriority w:val="98"/>
    <w:semiHidden/>
    <w:rsid w:val="007D3701"/>
    <w:rPr>
      <w:sz w:val="24"/>
      <w:szCs w:val="24"/>
      <w:lang w:val="en-GB"/>
    </w:rPr>
  </w:style>
  <w:style w:type="paragraph" w:styleId="Telobesedila-prvizamik2">
    <w:name w:val="Body Text First Indent 2"/>
    <w:basedOn w:val="Telobesedila-zamik"/>
    <w:link w:val="Telobesedila-prvizamik2Znak"/>
    <w:uiPriority w:val="98"/>
    <w:semiHidden/>
    <w:rsid w:val="007D3701"/>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7D3701"/>
    <w:rPr>
      <w:sz w:val="24"/>
      <w:szCs w:val="24"/>
      <w:lang w:val="en-GB"/>
    </w:rPr>
  </w:style>
  <w:style w:type="paragraph" w:styleId="Telobesedila-zamik2">
    <w:name w:val="Body Text Indent 2"/>
    <w:basedOn w:val="Navaden"/>
    <w:link w:val="Telobesedila-zamik2Znak"/>
    <w:uiPriority w:val="98"/>
    <w:semiHidden/>
    <w:rsid w:val="007D3701"/>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7D3701"/>
    <w:rPr>
      <w:sz w:val="24"/>
      <w:szCs w:val="24"/>
      <w:lang w:val="en-GB"/>
    </w:rPr>
  </w:style>
  <w:style w:type="paragraph" w:styleId="Telobesedila-zamik3">
    <w:name w:val="Body Text Indent 3"/>
    <w:basedOn w:val="Navaden"/>
    <w:link w:val="Telobesedila-zamik3Znak"/>
    <w:uiPriority w:val="98"/>
    <w:semiHidden/>
    <w:rsid w:val="007D3701"/>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7D3701"/>
    <w:rPr>
      <w:sz w:val="16"/>
      <w:szCs w:val="16"/>
      <w:lang w:val="en-GB"/>
    </w:rPr>
  </w:style>
  <w:style w:type="paragraph" w:styleId="Napis">
    <w:name w:val="caption"/>
    <w:basedOn w:val="Navaden"/>
    <w:next w:val="Navaden"/>
    <w:uiPriority w:val="98"/>
    <w:semiHidden/>
    <w:qFormat/>
    <w:rsid w:val="007D3701"/>
    <w:pPr>
      <w:spacing w:after="200"/>
    </w:pPr>
    <w:rPr>
      <w:b/>
      <w:bCs/>
      <w:color w:val="0072BC" w:themeColor="accent1"/>
      <w:sz w:val="18"/>
      <w:szCs w:val="18"/>
    </w:rPr>
  </w:style>
  <w:style w:type="paragraph" w:styleId="Zakljunipozdrav">
    <w:name w:val="Closing"/>
    <w:basedOn w:val="Navaden"/>
    <w:link w:val="ZakljunipozdravZnak"/>
    <w:uiPriority w:val="98"/>
    <w:semiHidden/>
    <w:rsid w:val="007D3701"/>
    <w:pPr>
      <w:ind w:left="4252"/>
    </w:pPr>
  </w:style>
  <w:style w:type="character" w:customStyle="1" w:styleId="ZakljunipozdravZnak">
    <w:name w:val="Zaključni pozdrav Znak"/>
    <w:basedOn w:val="Privzetapisavaodstavka"/>
    <w:link w:val="Zakljunipozdrav"/>
    <w:uiPriority w:val="98"/>
    <w:semiHidden/>
    <w:rsid w:val="007D3701"/>
    <w:rPr>
      <w:sz w:val="24"/>
      <w:szCs w:val="24"/>
      <w:lang w:val="en-GB"/>
    </w:rPr>
  </w:style>
  <w:style w:type="table" w:styleId="Barvnamrea">
    <w:name w:val="Colorful Grid"/>
    <w:basedOn w:val="Navadnatabela"/>
    <w:uiPriority w:val="73"/>
    <w:semiHidden/>
    <w:rsid w:val="007D3701"/>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7D3701"/>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7D3701"/>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7D3701"/>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7D3701"/>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7D3701"/>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7D3701"/>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7D3701"/>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7D3701"/>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7D3701"/>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7D3701"/>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7D3701"/>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7D3701"/>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7D3701"/>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7D3701"/>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7D3701"/>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7D3701"/>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7D3701"/>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7D3701"/>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7D3701"/>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7D3701"/>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Pripombasklic">
    <w:name w:val="annotation reference"/>
    <w:basedOn w:val="Privzetapisavaodstavka"/>
    <w:uiPriority w:val="98"/>
    <w:semiHidden/>
    <w:rsid w:val="007D3701"/>
    <w:rPr>
      <w:sz w:val="16"/>
      <w:szCs w:val="16"/>
    </w:rPr>
  </w:style>
  <w:style w:type="paragraph" w:styleId="Pripombabesedilo">
    <w:name w:val="annotation text"/>
    <w:basedOn w:val="Navaden"/>
    <w:link w:val="PripombabesediloZnak"/>
    <w:uiPriority w:val="98"/>
    <w:semiHidden/>
    <w:rsid w:val="007D3701"/>
    <w:rPr>
      <w:sz w:val="20"/>
      <w:szCs w:val="20"/>
    </w:rPr>
  </w:style>
  <w:style w:type="character" w:customStyle="1" w:styleId="PripombabesediloZnak">
    <w:name w:val="Pripomba – besedilo Znak"/>
    <w:basedOn w:val="Privzetapisavaodstavka"/>
    <w:link w:val="Pripombabesedilo"/>
    <w:uiPriority w:val="98"/>
    <w:semiHidden/>
    <w:rsid w:val="007D3701"/>
    <w:rPr>
      <w:sz w:val="20"/>
      <w:szCs w:val="20"/>
      <w:lang w:val="en-GB"/>
    </w:rPr>
  </w:style>
  <w:style w:type="paragraph" w:styleId="Zadevapripombe">
    <w:name w:val="annotation subject"/>
    <w:basedOn w:val="Pripombabesedilo"/>
    <w:next w:val="Pripombabesedilo"/>
    <w:link w:val="ZadevapripombeZnak"/>
    <w:uiPriority w:val="98"/>
    <w:semiHidden/>
    <w:rsid w:val="007D3701"/>
    <w:rPr>
      <w:b/>
      <w:bCs/>
    </w:rPr>
  </w:style>
  <w:style w:type="character" w:customStyle="1" w:styleId="ZadevapripombeZnak">
    <w:name w:val="Zadeva pripombe Znak"/>
    <w:basedOn w:val="PripombabesediloZnak"/>
    <w:link w:val="Zadevapripombe"/>
    <w:uiPriority w:val="98"/>
    <w:semiHidden/>
    <w:rsid w:val="007D3701"/>
    <w:rPr>
      <w:b/>
      <w:bCs/>
      <w:sz w:val="20"/>
      <w:szCs w:val="20"/>
      <w:lang w:val="en-GB"/>
    </w:rPr>
  </w:style>
  <w:style w:type="table" w:styleId="Temenseznam">
    <w:name w:val="Dark List"/>
    <w:basedOn w:val="Navadnatabela"/>
    <w:uiPriority w:val="70"/>
    <w:semiHidden/>
    <w:rsid w:val="007D3701"/>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7D3701"/>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7D3701"/>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7D3701"/>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7D3701"/>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7D3701"/>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7D3701"/>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7D3701"/>
  </w:style>
  <w:style w:type="character" w:customStyle="1" w:styleId="DatumZnak">
    <w:name w:val="Datum Znak"/>
    <w:basedOn w:val="Privzetapisavaodstavka"/>
    <w:link w:val="Datum"/>
    <w:uiPriority w:val="98"/>
    <w:semiHidden/>
    <w:rsid w:val="007D3701"/>
    <w:rPr>
      <w:sz w:val="24"/>
      <w:szCs w:val="24"/>
      <w:lang w:val="en-GB"/>
    </w:rPr>
  </w:style>
  <w:style w:type="paragraph" w:styleId="Zgradbadokumenta">
    <w:name w:val="Document Map"/>
    <w:basedOn w:val="Navaden"/>
    <w:link w:val="ZgradbadokumentaZnak"/>
    <w:uiPriority w:val="98"/>
    <w:semiHidden/>
    <w:rsid w:val="007D3701"/>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7D3701"/>
    <w:rPr>
      <w:rFonts w:ascii="Tahoma" w:hAnsi="Tahoma" w:cs="Tahoma"/>
      <w:sz w:val="16"/>
      <w:szCs w:val="16"/>
      <w:lang w:val="en-GB"/>
    </w:rPr>
  </w:style>
  <w:style w:type="paragraph" w:styleId="E-potnipodpis">
    <w:name w:val="E-mail Signature"/>
    <w:basedOn w:val="Navaden"/>
    <w:link w:val="E-potnipodpisZnak"/>
    <w:uiPriority w:val="98"/>
    <w:semiHidden/>
    <w:rsid w:val="007D3701"/>
  </w:style>
  <w:style w:type="character" w:customStyle="1" w:styleId="E-potnipodpisZnak">
    <w:name w:val="E-poštni podpis Znak"/>
    <w:basedOn w:val="Privzetapisavaodstavka"/>
    <w:link w:val="E-potnipodpis"/>
    <w:uiPriority w:val="98"/>
    <w:semiHidden/>
    <w:rsid w:val="007D3701"/>
    <w:rPr>
      <w:sz w:val="24"/>
      <w:szCs w:val="24"/>
      <w:lang w:val="en-GB"/>
    </w:rPr>
  </w:style>
  <w:style w:type="character" w:styleId="Konnaopomba-sklic">
    <w:name w:val="endnote reference"/>
    <w:basedOn w:val="Privzetapisavaodstavka"/>
    <w:uiPriority w:val="98"/>
    <w:semiHidden/>
    <w:rsid w:val="007D3701"/>
    <w:rPr>
      <w:vertAlign w:val="superscript"/>
    </w:rPr>
  </w:style>
  <w:style w:type="paragraph" w:styleId="Konnaopomba-besedilo">
    <w:name w:val="endnote text"/>
    <w:basedOn w:val="Navaden"/>
    <w:link w:val="Konnaopomba-besediloZnak"/>
    <w:uiPriority w:val="98"/>
    <w:semiHidden/>
    <w:rsid w:val="007D3701"/>
    <w:rPr>
      <w:sz w:val="20"/>
      <w:szCs w:val="20"/>
    </w:rPr>
  </w:style>
  <w:style w:type="character" w:customStyle="1" w:styleId="Konnaopomba-besediloZnak">
    <w:name w:val="Končna opomba - besedilo Znak"/>
    <w:basedOn w:val="Privzetapisavaodstavka"/>
    <w:link w:val="Konnaopomba-besedilo"/>
    <w:uiPriority w:val="98"/>
    <w:semiHidden/>
    <w:rsid w:val="007D3701"/>
    <w:rPr>
      <w:sz w:val="20"/>
      <w:szCs w:val="20"/>
      <w:lang w:val="en-GB"/>
    </w:rPr>
  </w:style>
  <w:style w:type="paragraph" w:styleId="Naslovnaslovnika">
    <w:name w:val="envelope address"/>
    <w:basedOn w:val="Navaden"/>
    <w:uiPriority w:val="98"/>
    <w:semiHidden/>
    <w:rsid w:val="007D3701"/>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7D3701"/>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7D3701"/>
    <w:rPr>
      <w:color w:val="7030A0" w:themeColor="followedHyperlink"/>
      <w:u w:val="single"/>
    </w:rPr>
  </w:style>
  <w:style w:type="character" w:styleId="HTML-kratica">
    <w:name w:val="HTML Acronym"/>
    <w:basedOn w:val="Privzetapisavaodstavka"/>
    <w:uiPriority w:val="98"/>
    <w:semiHidden/>
    <w:rsid w:val="007D3701"/>
  </w:style>
  <w:style w:type="paragraph" w:styleId="HTMLnaslov">
    <w:name w:val="HTML Address"/>
    <w:basedOn w:val="Navaden"/>
    <w:link w:val="HTMLnaslovZnak"/>
    <w:uiPriority w:val="98"/>
    <w:semiHidden/>
    <w:rsid w:val="007D3701"/>
    <w:rPr>
      <w:i/>
      <w:iCs/>
    </w:rPr>
  </w:style>
  <w:style w:type="character" w:customStyle="1" w:styleId="HTMLnaslovZnak">
    <w:name w:val="HTML naslov Znak"/>
    <w:basedOn w:val="Privzetapisavaodstavka"/>
    <w:link w:val="HTMLnaslov"/>
    <w:uiPriority w:val="98"/>
    <w:semiHidden/>
    <w:rsid w:val="007D3701"/>
    <w:rPr>
      <w:i/>
      <w:iCs/>
      <w:sz w:val="24"/>
      <w:szCs w:val="24"/>
      <w:lang w:val="en-GB"/>
    </w:rPr>
  </w:style>
  <w:style w:type="character" w:styleId="HTML-citat">
    <w:name w:val="HTML Cite"/>
    <w:basedOn w:val="Privzetapisavaodstavka"/>
    <w:uiPriority w:val="98"/>
    <w:semiHidden/>
    <w:rsid w:val="007D3701"/>
    <w:rPr>
      <w:i/>
      <w:iCs/>
    </w:rPr>
  </w:style>
  <w:style w:type="character" w:styleId="KodaHTML">
    <w:name w:val="HTML Code"/>
    <w:basedOn w:val="Privzetapisavaodstavka"/>
    <w:uiPriority w:val="98"/>
    <w:semiHidden/>
    <w:rsid w:val="007D3701"/>
    <w:rPr>
      <w:rFonts w:ascii="Consolas" w:hAnsi="Consolas" w:cs="Consolas"/>
      <w:sz w:val="20"/>
      <w:szCs w:val="20"/>
    </w:rPr>
  </w:style>
  <w:style w:type="character" w:styleId="DefinicijaHTML">
    <w:name w:val="HTML Definition"/>
    <w:basedOn w:val="Privzetapisavaodstavka"/>
    <w:uiPriority w:val="98"/>
    <w:semiHidden/>
    <w:rsid w:val="007D3701"/>
    <w:rPr>
      <w:i/>
      <w:iCs/>
    </w:rPr>
  </w:style>
  <w:style w:type="character" w:styleId="HTML-tipkovnica">
    <w:name w:val="HTML Keyboard"/>
    <w:basedOn w:val="Privzetapisavaodstavka"/>
    <w:uiPriority w:val="98"/>
    <w:semiHidden/>
    <w:rsid w:val="007D3701"/>
    <w:rPr>
      <w:rFonts w:ascii="Consolas" w:hAnsi="Consolas" w:cs="Consolas"/>
      <w:sz w:val="20"/>
      <w:szCs w:val="20"/>
    </w:rPr>
  </w:style>
  <w:style w:type="paragraph" w:styleId="HTML-oblikovano">
    <w:name w:val="HTML Preformatted"/>
    <w:basedOn w:val="Navaden"/>
    <w:link w:val="HTML-oblikovanoZnak"/>
    <w:uiPriority w:val="98"/>
    <w:semiHidden/>
    <w:rsid w:val="007D3701"/>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7D3701"/>
    <w:rPr>
      <w:rFonts w:ascii="Consolas" w:hAnsi="Consolas" w:cs="Consolas"/>
      <w:sz w:val="20"/>
      <w:szCs w:val="20"/>
      <w:lang w:val="en-GB"/>
    </w:rPr>
  </w:style>
  <w:style w:type="character" w:styleId="HTMLvzorec">
    <w:name w:val="HTML Sample"/>
    <w:basedOn w:val="Privzetapisavaodstavka"/>
    <w:uiPriority w:val="98"/>
    <w:semiHidden/>
    <w:rsid w:val="007D3701"/>
    <w:rPr>
      <w:rFonts w:ascii="Consolas" w:hAnsi="Consolas" w:cs="Consolas"/>
      <w:sz w:val="24"/>
      <w:szCs w:val="24"/>
    </w:rPr>
  </w:style>
  <w:style w:type="character" w:styleId="HTMLpisalnistroj">
    <w:name w:val="HTML Typewriter"/>
    <w:basedOn w:val="Privzetapisavaodstavka"/>
    <w:uiPriority w:val="98"/>
    <w:semiHidden/>
    <w:rsid w:val="007D3701"/>
    <w:rPr>
      <w:rFonts w:ascii="Consolas" w:hAnsi="Consolas" w:cs="Consolas"/>
      <w:sz w:val="20"/>
      <w:szCs w:val="20"/>
    </w:rPr>
  </w:style>
  <w:style w:type="character" w:styleId="HTMLspremenljivka">
    <w:name w:val="HTML Variable"/>
    <w:basedOn w:val="Privzetapisavaodstavka"/>
    <w:uiPriority w:val="98"/>
    <w:semiHidden/>
    <w:rsid w:val="007D3701"/>
    <w:rPr>
      <w:i/>
      <w:iCs/>
    </w:rPr>
  </w:style>
  <w:style w:type="paragraph" w:styleId="Stvarnokazalo1">
    <w:name w:val="index 1"/>
    <w:basedOn w:val="Navaden"/>
    <w:next w:val="Navaden"/>
    <w:autoRedefine/>
    <w:uiPriority w:val="98"/>
    <w:semiHidden/>
    <w:rsid w:val="007D3701"/>
    <w:pPr>
      <w:ind w:left="240" w:hanging="240"/>
    </w:pPr>
  </w:style>
  <w:style w:type="paragraph" w:styleId="Stvarnokazalo2">
    <w:name w:val="index 2"/>
    <w:basedOn w:val="Navaden"/>
    <w:next w:val="Navaden"/>
    <w:autoRedefine/>
    <w:uiPriority w:val="98"/>
    <w:semiHidden/>
    <w:rsid w:val="007D3701"/>
    <w:pPr>
      <w:ind w:left="480" w:hanging="240"/>
    </w:pPr>
  </w:style>
  <w:style w:type="paragraph" w:styleId="Stvarnokazalo3">
    <w:name w:val="index 3"/>
    <w:basedOn w:val="Navaden"/>
    <w:next w:val="Navaden"/>
    <w:autoRedefine/>
    <w:uiPriority w:val="98"/>
    <w:semiHidden/>
    <w:rsid w:val="007D3701"/>
    <w:pPr>
      <w:ind w:left="720" w:hanging="240"/>
    </w:pPr>
  </w:style>
  <w:style w:type="paragraph" w:styleId="Stvarnokazalo4">
    <w:name w:val="index 4"/>
    <w:basedOn w:val="Navaden"/>
    <w:next w:val="Navaden"/>
    <w:autoRedefine/>
    <w:uiPriority w:val="98"/>
    <w:semiHidden/>
    <w:rsid w:val="007D3701"/>
    <w:pPr>
      <w:ind w:left="960" w:hanging="240"/>
    </w:pPr>
  </w:style>
  <w:style w:type="paragraph" w:styleId="Stvarnokazalo5">
    <w:name w:val="index 5"/>
    <w:basedOn w:val="Navaden"/>
    <w:next w:val="Navaden"/>
    <w:autoRedefine/>
    <w:uiPriority w:val="98"/>
    <w:semiHidden/>
    <w:rsid w:val="007D3701"/>
    <w:pPr>
      <w:ind w:left="1200" w:hanging="240"/>
    </w:pPr>
  </w:style>
  <w:style w:type="paragraph" w:styleId="Stvarnokazalo6">
    <w:name w:val="index 6"/>
    <w:basedOn w:val="Navaden"/>
    <w:next w:val="Navaden"/>
    <w:autoRedefine/>
    <w:uiPriority w:val="98"/>
    <w:semiHidden/>
    <w:rsid w:val="007D3701"/>
    <w:pPr>
      <w:ind w:left="1440" w:hanging="240"/>
    </w:pPr>
  </w:style>
  <w:style w:type="paragraph" w:styleId="Stvarnokazalo7">
    <w:name w:val="index 7"/>
    <w:basedOn w:val="Navaden"/>
    <w:next w:val="Navaden"/>
    <w:autoRedefine/>
    <w:uiPriority w:val="98"/>
    <w:semiHidden/>
    <w:rsid w:val="007D3701"/>
    <w:pPr>
      <w:ind w:left="1680" w:hanging="240"/>
    </w:pPr>
  </w:style>
  <w:style w:type="paragraph" w:styleId="Stvarnokazalo8">
    <w:name w:val="index 8"/>
    <w:basedOn w:val="Navaden"/>
    <w:next w:val="Navaden"/>
    <w:autoRedefine/>
    <w:uiPriority w:val="98"/>
    <w:semiHidden/>
    <w:rsid w:val="007D3701"/>
    <w:pPr>
      <w:ind w:left="1920" w:hanging="240"/>
    </w:pPr>
  </w:style>
  <w:style w:type="paragraph" w:styleId="Stvarnokazalo9">
    <w:name w:val="index 9"/>
    <w:basedOn w:val="Navaden"/>
    <w:next w:val="Navaden"/>
    <w:autoRedefine/>
    <w:uiPriority w:val="98"/>
    <w:semiHidden/>
    <w:rsid w:val="007D3701"/>
    <w:pPr>
      <w:ind w:left="2160" w:hanging="240"/>
    </w:pPr>
  </w:style>
  <w:style w:type="paragraph" w:styleId="Stvarnokazalo-naslov">
    <w:name w:val="index heading"/>
    <w:basedOn w:val="Navaden"/>
    <w:next w:val="Stvarnokazalo1"/>
    <w:uiPriority w:val="98"/>
    <w:semiHidden/>
    <w:rsid w:val="007D3701"/>
    <w:rPr>
      <w:rFonts w:asciiTheme="majorHAnsi" w:eastAsiaTheme="majorEastAsia" w:hAnsiTheme="majorHAnsi" w:cstheme="majorBidi"/>
      <w:b/>
      <w:bCs/>
    </w:rPr>
  </w:style>
  <w:style w:type="table" w:styleId="Svetlamrea">
    <w:name w:val="Light Grid"/>
    <w:basedOn w:val="Navadnatabela"/>
    <w:uiPriority w:val="62"/>
    <w:semiHidden/>
    <w:rsid w:val="007D3701"/>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7D3701"/>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7D3701"/>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7D3701"/>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7D3701"/>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7D3701"/>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7D3701"/>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7D3701"/>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7D3701"/>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7D3701"/>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7D3701"/>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7D3701"/>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7D3701"/>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7D3701"/>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7D3701"/>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7D3701"/>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7D3701"/>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7D3701"/>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7D3701"/>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7D3701"/>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7D3701"/>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7D3701"/>
  </w:style>
  <w:style w:type="paragraph" w:styleId="Seznam">
    <w:name w:val="List"/>
    <w:basedOn w:val="Navaden"/>
    <w:uiPriority w:val="98"/>
    <w:semiHidden/>
    <w:rsid w:val="007D3701"/>
    <w:pPr>
      <w:ind w:left="283" w:hanging="283"/>
      <w:contextualSpacing/>
    </w:pPr>
  </w:style>
  <w:style w:type="paragraph" w:styleId="Seznam2">
    <w:name w:val="List 2"/>
    <w:basedOn w:val="Navaden"/>
    <w:uiPriority w:val="98"/>
    <w:semiHidden/>
    <w:rsid w:val="007D3701"/>
    <w:pPr>
      <w:ind w:left="566" w:hanging="283"/>
      <w:contextualSpacing/>
    </w:pPr>
  </w:style>
  <w:style w:type="paragraph" w:styleId="Seznam3">
    <w:name w:val="List 3"/>
    <w:basedOn w:val="Navaden"/>
    <w:uiPriority w:val="98"/>
    <w:semiHidden/>
    <w:rsid w:val="007D3701"/>
    <w:pPr>
      <w:ind w:left="849" w:hanging="283"/>
      <w:contextualSpacing/>
    </w:pPr>
  </w:style>
  <w:style w:type="paragraph" w:styleId="Seznam4">
    <w:name w:val="List 4"/>
    <w:basedOn w:val="Navaden"/>
    <w:uiPriority w:val="98"/>
    <w:semiHidden/>
    <w:rsid w:val="007D3701"/>
    <w:pPr>
      <w:ind w:left="1132" w:hanging="283"/>
      <w:contextualSpacing/>
    </w:pPr>
  </w:style>
  <w:style w:type="paragraph" w:styleId="Seznam5">
    <w:name w:val="List 5"/>
    <w:basedOn w:val="Navaden"/>
    <w:uiPriority w:val="98"/>
    <w:semiHidden/>
    <w:rsid w:val="007D3701"/>
    <w:pPr>
      <w:ind w:left="1415" w:hanging="283"/>
      <w:contextualSpacing/>
    </w:pPr>
  </w:style>
  <w:style w:type="paragraph" w:styleId="Oznaenseznam2">
    <w:name w:val="List Bullet 2"/>
    <w:basedOn w:val="Navaden"/>
    <w:uiPriority w:val="98"/>
    <w:semiHidden/>
    <w:rsid w:val="007D3701"/>
    <w:pPr>
      <w:numPr>
        <w:numId w:val="13"/>
      </w:numPr>
      <w:contextualSpacing/>
    </w:pPr>
  </w:style>
  <w:style w:type="paragraph" w:styleId="Oznaenseznam4">
    <w:name w:val="List Bullet 4"/>
    <w:basedOn w:val="Navaden"/>
    <w:uiPriority w:val="98"/>
    <w:semiHidden/>
    <w:rsid w:val="007D3701"/>
    <w:pPr>
      <w:numPr>
        <w:numId w:val="15"/>
      </w:numPr>
      <w:contextualSpacing/>
    </w:pPr>
  </w:style>
  <w:style w:type="paragraph" w:styleId="Oznaenseznam5">
    <w:name w:val="List Bullet 5"/>
    <w:basedOn w:val="Navaden"/>
    <w:uiPriority w:val="98"/>
    <w:semiHidden/>
    <w:rsid w:val="007D3701"/>
    <w:pPr>
      <w:numPr>
        <w:numId w:val="16"/>
      </w:numPr>
      <w:contextualSpacing/>
    </w:pPr>
  </w:style>
  <w:style w:type="paragraph" w:styleId="Seznam-nadaljevanje">
    <w:name w:val="List Continue"/>
    <w:basedOn w:val="Navaden"/>
    <w:uiPriority w:val="98"/>
    <w:semiHidden/>
    <w:rsid w:val="007D3701"/>
    <w:pPr>
      <w:spacing w:after="120"/>
      <w:ind w:left="283"/>
      <w:contextualSpacing/>
    </w:pPr>
  </w:style>
  <w:style w:type="paragraph" w:styleId="Seznam-nadaljevanje2">
    <w:name w:val="List Continue 2"/>
    <w:basedOn w:val="Navaden"/>
    <w:uiPriority w:val="98"/>
    <w:semiHidden/>
    <w:rsid w:val="007D3701"/>
    <w:pPr>
      <w:spacing w:after="120"/>
      <w:ind w:left="566"/>
      <w:contextualSpacing/>
    </w:pPr>
  </w:style>
  <w:style w:type="paragraph" w:styleId="Seznam-nadaljevanje3">
    <w:name w:val="List Continue 3"/>
    <w:basedOn w:val="Navaden"/>
    <w:uiPriority w:val="98"/>
    <w:semiHidden/>
    <w:rsid w:val="007D3701"/>
    <w:pPr>
      <w:spacing w:after="120"/>
      <w:ind w:left="849"/>
      <w:contextualSpacing/>
    </w:pPr>
  </w:style>
  <w:style w:type="paragraph" w:styleId="Seznam-nadaljevanje4">
    <w:name w:val="List Continue 4"/>
    <w:basedOn w:val="Navaden"/>
    <w:uiPriority w:val="98"/>
    <w:semiHidden/>
    <w:rsid w:val="007D3701"/>
    <w:pPr>
      <w:spacing w:after="120"/>
      <w:ind w:left="1132"/>
      <w:contextualSpacing/>
    </w:pPr>
  </w:style>
  <w:style w:type="paragraph" w:styleId="Seznam-nadaljevanje5">
    <w:name w:val="List Continue 5"/>
    <w:basedOn w:val="Navaden"/>
    <w:uiPriority w:val="98"/>
    <w:semiHidden/>
    <w:rsid w:val="007D3701"/>
    <w:pPr>
      <w:spacing w:after="120"/>
      <w:ind w:left="1415"/>
      <w:contextualSpacing/>
    </w:pPr>
  </w:style>
  <w:style w:type="paragraph" w:styleId="Otevilenseznam">
    <w:name w:val="List Number"/>
    <w:basedOn w:val="Navaden"/>
    <w:uiPriority w:val="98"/>
    <w:semiHidden/>
    <w:rsid w:val="007D3701"/>
    <w:pPr>
      <w:numPr>
        <w:numId w:val="17"/>
      </w:numPr>
      <w:contextualSpacing/>
    </w:pPr>
  </w:style>
  <w:style w:type="paragraph" w:styleId="Otevilenseznam2">
    <w:name w:val="List Number 2"/>
    <w:basedOn w:val="Navaden"/>
    <w:uiPriority w:val="98"/>
    <w:semiHidden/>
    <w:rsid w:val="007D3701"/>
    <w:pPr>
      <w:numPr>
        <w:numId w:val="18"/>
      </w:numPr>
      <w:contextualSpacing/>
    </w:pPr>
  </w:style>
  <w:style w:type="paragraph" w:styleId="Otevilenseznam3">
    <w:name w:val="List Number 3"/>
    <w:basedOn w:val="Navaden"/>
    <w:uiPriority w:val="98"/>
    <w:semiHidden/>
    <w:rsid w:val="007D3701"/>
    <w:pPr>
      <w:numPr>
        <w:numId w:val="19"/>
      </w:numPr>
      <w:contextualSpacing/>
    </w:pPr>
  </w:style>
  <w:style w:type="paragraph" w:styleId="Otevilenseznam4">
    <w:name w:val="List Number 4"/>
    <w:basedOn w:val="Navaden"/>
    <w:uiPriority w:val="98"/>
    <w:semiHidden/>
    <w:rsid w:val="007D3701"/>
    <w:pPr>
      <w:numPr>
        <w:numId w:val="20"/>
      </w:numPr>
      <w:contextualSpacing/>
    </w:pPr>
  </w:style>
  <w:style w:type="paragraph" w:styleId="Otevilenseznam5">
    <w:name w:val="List Number 5"/>
    <w:basedOn w:val="Navaden"/>
    <w:uiPriority w:val="98"/>
    <w:semiHidden/>
    <w:rsid w:val="007D3701"/>
    <w:pPr>
      <w:numPr>
        <w:numId w:val="21"/>
      </w:numPr>
      <w:contextualSpacing/>
    </w:pPr>
  </w:style>
  <w:style w:type="paragraph" w:styleId="Makrobesedilo">
    <w:name w:val="macro"/>
    <w:link w:val="MakrobesediloZnak"/>
    <w:uiPriority w:val="98"/>
    <w:semiHidden/>
    <w:rsid w:val="007D3701"/>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7D3701"/>
    <w:rPr>
      <w:rFonts w:ascii="Consolas" w:eastAsiaTheme="minorEastAsia" w:hAnsi="Consolas" w:cs="Consolas"/>
      <w:sz w:val="20"/>
      <w:szCs w:val="20"/>
    </w:rPr>
  </w:style>
  <w:style w:type="table" w:styleId="Srednjamrea1">
    <w:name w:val="Medium Grid 1"/>
    <w:basedOn w:val="Navadnatabela"/>
    <w:uiPriority w:val="67"/>
    <w:semiHidden/>
    <w:rsid w:val="007D3701"/>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7D3701"/>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7D3701"/>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7D3701"/>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7D3701"/>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7D3701"/>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7D3701"/>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7D370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7D370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7D370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7D370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7D370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7D370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7D3701"/>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7D3701"/>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7D3701"/>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7D3701"/>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7D3701"/>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7D3701"/>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7D3701"/>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7D3701"/>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7D3701"/>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7D3701"/>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7D3701"/>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7D3701"/>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7D3701"/>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7D3701"/>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7D3701"/>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7D3701"/>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7D370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7D370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7D370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7D370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7D370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7D370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7D3701"/>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7D370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7D3701"/>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7D3701"/>
    <w:rPr>
      <w:rFonts w:ascii="Times New Roman" w:hAnsi="Times New Roman" w:cs="Times New Roman"/>
    </w:rPr>
  </w:style>
  <w:style w:type="paragraph" w:styleId="Navaden-zamik">
    <w:name w:val="Normal Indent"/>
    <w:basedOn w:val="Navaden"/>
    <w:uiPriority w:val="98"/>
    <w:semiHidden/>
    <w:rsid w:val="007D3701"/>
    <w:pPr>
      <w:ind w:left="720"/>
    </w:pPr>
  </w:style>
  <w:style w:type="paragraph" w:styleId="Opomba-naslov">
    <w:name w:val="Note Heading"/>
    <w:basedOn w:val="Navaden"/>
    <w:next w:val="Navaden"/>
    <w:link w:val="Opomba-naslovZnak"/>
    <w:uiPriority w:val="98"/>
    <w:semiHidden/>
    <w:rsid w:val="007D3701"/>
  </w:style>
  <w:style w:type="character" w:customStyle="1" w:styleId="Opomba-naslovZnak">
    <w:name w:val="Opomba - naslov Znak"/>
    <w:basedOn w:val="Privzetapisavaodstavka"/>
    <w:link w:val="Opomba-naslov"/>
    <w:uiPriority w:val="98"/>
    <w:semiHidden/>
    <w:rsid w:val="007D3701"/>
    <w:rPr>
      <w:sz w:val="24"/>
      <w:szCs w:val="24"/>
      <w:lang w:val="en-GB"/>
    </w:rPr>
  </w:style>
  <w:style w:type="character" w:styleId="Besedilooznabemesta">
    <w:name w:val="Placeholder Text"/>
    <w:basedOn w:val="Privzetapisavaodstavka"/>
    <w:uiPriority w:val="98"/>
    <w:semiHidden/>
    <w:rsid w:val="007D3701"/>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7D3701"/>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7D3701"/>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7D3701"/>
  </w:style>
  <w:style w:type="character" w:customStyle="1" w:styleId="UvodnipozdravZnak">
    <w:name w:val="Uvodni pozdrav Znak"/>
    <w:basedOn w:val="Privzetapisavaodstavka"/>
    <w:link w:val="Uvodnipozdrav"/>
    <w:uiPriority w:val="98"/>
    <w:semiHidden/>
    <w:rsid w:val="007D3701"/>
    <w:rPr>
      <w:sz w:val="24"/>
      <w:szCs w:val="24"/>
      <w:lang w:val="en-GB"/>
    </w:rPr>
  </w:style>
  <w:style w:type="paragraph" w:styleId="Podpis">
    <w:name w:val="Signature"/>
    <w:basedOn w:val="Navaden"/>
    <w:link w:val="PodpisZnak"/>
    <w:uiPriority w:val="98"/>
    <w:semiHidden/>
    <w:rsid w:val="007D3701"/>
    <w:pPr>
      <w:ind w:left="4252"/>
    </w:pPr>
  </w:style>
  <w:style w:type="character" w:customStyle="1" w:styleId="PodpisZnak">
    <w:name w:val="Podpis Znak"/>
    <w:basedOn w:val="Privzetapisavaodstavka"/>
    <w:link w:val="Podpis"/>
    <w:uiPriority w:val="98"/>
    <w:semiHidden/>
    <w:rsid w:val="007D3701"/>
    <w:rPr>
      <w:sz w:val="24"/>
      <w:szCs w:val="24"/>
      <w:lang w:val="en-GB"/>
    </w:rPr>
  </w:style>
  <w:style w:type="table" w:styleId="Tabela3-Duinki1">
    <w:name w:val="Table 3D effects 1"/>
    <w:basedOn w:val="Navadnatabela"/>
    <w:uiPriority w:val="99"/>
    <w:semiHidden/>
    <w:unhideWhenUsed/>
    <w:rsid w:val="007D3701"/>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7D3701"/>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7D3701"/>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7D3701"/>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7D3701"/>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7D3701"/>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7D3701"/>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7D3701"/>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7D3701"/>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7D3701"/>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7D3701"/>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7D3701"/>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7D3701"/>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7D3701"/>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7D3701"/>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7D3701"/>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7D3701"/>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unhideWhenUsed/>
    <w:rsid w:val="007D3701"/>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7D3701"/>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7D3701"/>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7D3701"/>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7D3701"/>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7D3701"/>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7D3701"/>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7D3701"/>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7D3701"/>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7D3701"/>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7D3701"/>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7D3701"/>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7D3701"/>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7D3701"/>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7D3701"/>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7D3701"/>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7D3701"/>
    <w:pPr>
      <w:ind w:left="240" w:hanging="240"/>
    </w:pPr>
  </w:style>
  <w:style w:type="paragraph" w:styleId="Kazaloslik">
    <w:name w:val="table of figures"/>
    <w:basedOn w:val="Navaden"/>
    <w:next w:val="Navaden"/>
    <w:uiPriority w:val="98"/>
    <w:semiHidden/>
    <w:rsid w:val="007D3701"/>
  </w:style>
  <w:style w:type="table" w:styleId="Tabelaprofesionalna">
    <w:name w:val="Table Professional"/>
    <w:basedOn w:val="Navadnatabela"/>
    <w:uiPriority w:val="99"/>
    <w:semiHidden/>
    <w:unhideWhenUsed/>
    <w:rsid w:val="007D3701"/>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7D3701"/>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7D3701"/>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7D3701"/>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7D3701"/>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7D3701"/>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7D3701"/>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7D3701"/>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7D3701"/>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7D3701"/>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8"/>
    <w:semiHidden/>
    <w:rsid w:val="007D3701"/>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7D3701"/>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7D3701"/>
    <w:pPr>
      <w:spacing w:after="100"/>
      <w:ind w:left="1680"/>
    </w:pPr>
  </w:style>
  <w:style w:type="paragraph" w:styleId="Kazalovsebine9">
    <w:name w:val="toc 9"/>
    <w:basedOn w:val="Navaden"/>
    <w:next w:val="Navaden"/>
    <w:autoRedefine/>
    <w:uiPriority w:val="98"/>
    <w:semiHidden/>
    <w:rsid w:val="007D3701"/>
    <w:pPr>
      <w:spacing w:after="100"/>
      <w:ind w:left="1920"/>
    </w:pPr>
  </w:style>
  <w:style w:type="paragraph" w:customStyle="1" w:styleId="ECHRFooter">
    <w:name w:val="ECHR_Footer"/>
    <w:aliases w:val="Footer_ECHR"/>
    <w:basedOn w:val="Noga"/>
    <w:uiPriority w:val="57"/>
    <w:semiHidden/>
    <w:rsid w:val="0064393B"/>
    <w:rPr>
      <w:sz w:val="8"/>
    </w:rPr>
  </w:style>
  <w:style w:type="paragraph" w:customStyle="1" w:styleId="FooterLine">
    <w:name w:val="_Footer_Line"/>
    <w:aliases w:val="Footer_Line"/>
    <w:basedOn w:val="Navaden"/>
    <w:next w:val="Footer"/>
    <w:uiPriority w:val="57"/>
    <w:semiHidden/>
    <w:rsid w:val="007D3701"/>
    <w:pPr>
      <w:pBdr>
        <w:top w:val="single" w:sz="6" w:space="1" w:color="5F5F5F"/>
      </w:pBdr>
      <w:tabs>
        <w:tab w:val="center" w:pos="3686"/>
        <w:tab w:val="right" w:pos="7371"/>
      </w:tabs>
      <w:ind w:left="-1474" w:right="-1474"/>
    </w:pPr>
    <w:rPr>
      <w:color w:val="5F5F5F"/>
    </w:rPr>
  </w:style>
  <w:style w:type="paragraph" w:customStyle="1" w:styleId="DecHCase">
    <w:name w:val="Dec_H_Case"/>
    <w:aliases w:val="_Title_3"/>
    <w:basedOn w:val="JuPara"/>
    <w:next w:val="JuPara"/>
    <w:uiPriority w:val="38"/>
    <w:qFormat/>
    <w:rsid w:val="007D3701"/>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7D3701"/>
    <w:pPr>
      <w:keepNext/>
      <w:keepLines/>
      <w:spacing w:before="1320" w:after="280"/>
      <w:contextualSpacing/>
      <w:jc w:val="center"/>
    </w:pPr>
    <w:rPr>
      <w:b/>
    </w:rPr>
  </w:style>
  <w:style w:type="paragraph" w:customStyle="1" w:styleId="ECHRBullet1">
    <w:name w:val="ECHR_Bullet_1"/>
    <w:aliases w:val="_Bul_1"/>
    <w:basedOn w:val="NormalJustified"/>
    <w:uiPriority w:val="23"/>
    <w:semiHidden/>
    <w:qFormat/>
    <w:rsid w:val="007D3701"/>
    <w:pPr>
      <w:numPr>
        <w:numId w:val="7"/>
      </w:numPr>
      <w:spacing w:before="60" w:after="60"/>
    </w:pPr>
  </w:style>
  <w:style w:type="paragraph" w:customStyle="1" w:styleId="ECHRBullet2">
    <w:name w:val="ECHR_Bullet_2"/>
    <w:aliases w:val="_Bul_2"/>
    <w:basedOn w:val="ECHRBullet1"/>
    <w:uiPriority w:val="23"/>
    <w:semiHidden/>
    <w:rsid w:val="007D3701"/>
    <w:pPr>
      <w:numPr>
        <w:ilvl w:val="1"/>
      </w:numPr>
    </w:pPr>
  </w:style>
  <w:style w:type="paragraph" w:customStyle="1" w:styleId="ECHRBullet3">
    <w:name w:val="ECHR_Bullet_3"/>
    <w:aliases w:val="_Bul_3"/>
    <w:basedOn w:val="ECHRBullet2"/>
    <w:uiPriority w:val="23"/>
    <w:semiHidden/>
    <w:rsid w:val="007D3701"/>
    <w:pPr>
      <w:numPr>
        <w:ilvl w:val="2"/>
      </w:numPr>
    </w:pPr>
  </w:style>
  <w:style w:type="paragraph" w:customStyle="1" w:styleId="ECHRBullet4">
    <w:name w:val="ECHR_Bullet_4"/>
    <w:aliases w:val="_Bul_4"/>
    <w:basedOn w:val="ECHRBullet3"/>
    <w:uiPriority w:val="23"/>
    <w:semiHidden/>
    <w:rsid w:val="007D3701"/>
    <w:pPr>
      <w:numPr>
        <w:ilvl w:val="3"/>
      </w:numPr>
    </w:pPr>
  </w:style>
  <w:style w:type="paragraph" w:customStyle="1" w:styleId="ECHRConfidential">
    <w:name w:val="ECHR_Confidential"/>
    <w:aliases w:val="_Confidential"/>
    <w:basedOn w:val="Navaden"/>
    <w:next w:val="Navaden"/>
    <w:uiPriority w:val="42"/>
    <w:semiHidden/>
    <w:qFormat/>
    <w:rsid w:val="007D3701"/>
    <w:pPr>
      <w:jc w:val="right"/>
    </w:pPr>
    <w:rPr>
      <w:color w:val="C00000"/>
      <w:sz w:val="20"/>
    </w:rPr>
  </w:style>
  <w:style w:type="paragraph" w:customStyle="1" w:styleId="ECHRDecisionBody">
    <w:name w:val="ECHR_Decision_Body"/>
    <w:aliases w:val="_Decision_Body"/>
    <w:basedOn w:val="NormalJustified"/>
    <w:uiPriority w:val="54"/>
    <w:semiHidden/>
    <w:rsid w:val="007D3701"/>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7D3701"/>
    <w:pPr>
      <w:contextualSpacing/>
      <w:jc w:val="center"/>
    </w:pPr>
    <w:rPr>
      <w:rFonts w:ascii="Arial" w:hAnsi="Arial"/>
      <w:i/>
      <w:color w:val="0072BC" w:themeColor="accent1"/>
      <w:sz w:val="32"/>
    </w:rPr>
  </w:style>
  <w:style w:type="character" w:customStyle="1" w:styleId="ECHRDivisionNameChar">
    <w:name w:val="ECHR_DivisionName Char"/>
    <w:aliases w:val="_Div_Name Char"/>
    <w:basedOn w:val="Privzetapisavaodstavka"/>
    <w:link w:val="ECHRDivisionName"/>
    <w:uiPriority w:val="41"/>
    <w:semiHidden/>
    <w:rsid w:val="007D3701"/>
    <w:rPr>
      <w:rFonts w:ascii="Arial" w:hAnsi="Arial"/>
      <w:i/>
      <w:color w:val="0072BC" w:themeColor="accent1"/>
      <w:sz w:val="32"/>
      <w:szCs w:val="24"/>
      <w:lang w:val="en-GB"/>
    </w:rPr>
  </w:style>
  <w:style w:type="paragraph" w:customStyle="1" w:styleId="ECHRFooterLineLandscape">
    <w:name w:val="ECHR_Footer_Line_Landscape"/>
    <w:aliases w:val="_Footer_Line_Landscape"/>
    <w:basedOn w:val="Navaden"/>
    <w:uiPriority w:val="30"/>
    <w:semiHidden/>
    <w:rsid w:val="007D3701"/>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7D3701"/>
    <w:pPr>
      <w:jc w:val="right"/>
    </w:pPr>
    <w:rPr>
      <w:sz w:val="20"/>
    </w:rPr>
  </w:style>
  <w:style w:type="paragraph" w:customStyle="1" w:styleId="ECHRHeaderRefIt">
    <w:name w:val="ECHR_Header_Ref_It"/>
    <w:aliases w:val="_Ref_Ital"/>
    <w:basedOn w:val="Navaden"/>
    <w:next w:val="ECHRHeaderDate"/>
    <w:uiPriority w:val="43"/>
    <w:qFormat/>
    <w:rsid w:val="007D3701"/>
    <w:pPr>
      <w:jc w:val="right"/>
    </w:pPr>
    <w:rPr>
      <w:i/>
      <w:sz w:val="20"/>
    </w:rPr>
  </w:style>
  <w:style w:type="paragraph" w:customStyle="1" w:styleId="ECHRHeading9">
    <w:name w:val="ECHR_Heading_9"/>
    <w:aliases w:val="_Head_9"/>
    <w:basedOn w:val="Naslov9"/>
    <w:next w:val="Navaden"/>
    <w:uiPriority w:val="17"/>
    <w:semiHidden/>
    <w:rsid w:val="007D3701"/>
    <w:pPr>
      <w:numPr>
        <w:numId w:val="10"/>
      </w:numPr>
    </w:pPr>
    <w:rPr>
      <w:i w:val="0"/>
      <w:sz w:val="18"/>
    </w:rPr>
  </w:style>
  <w:style w:type="paragraph" w:customStyle="1" w:styleId="ECHRLine">
    <w:name w:val="ECHR_Line"/>
    <w:aliases w:val="_Line"/>
    <w:basedOn w:val="NormalJustified"/>
    <w:next w:val="Navaden"/>
    <w:uiPriority w:val="46"/>
    <w:semiHidden/>
    <w:rsid w:val="007D3701"/>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7D3701"/>
    <w:pPr>
      <w:numPr>
        <w:numId w:val="8"/>
      </w:numPr>
      <w:spacing w:before="60" w:after="60"/>
    </w:pPr>
  </w:style>
  <w:style w:type="paragraph" w:customStyle="1" w:styleId="ECHRNumberedList2">
    <w:name w:val="ECHR_Numbered_List_2"/>
    <w:aliases w:val="_Num_2"/>
    <w:basedOn w:val="ECHRNumberedList1"/>
    <w:uiPriority w:val="23"/>
    <w:semiHidden/>
    <w:rsid w:val="007D3701"/>
    <w:pPr>
      <w:numPr>
        <w:ilvl w:val="1"/>
      </w:numPr>
    </w:pPr>
  </w:style>
  <w:style w:type="paragraph" w:customStyle="1" w:styleId="ECHRNumberedList3">
    <w:name w:val="ECHR_Numbered_List_3"/>
    <w:aliases w:val="_Num_3"/>
    <w:basedOn w:val="ECHRNumberedList2"/>
    <w:uiPriority w:val="23"/>
    <w:semiHidden/>
    <w:rsid w:val="007D3701"/>
    <w:pPr>
      <w:numPr>
        <w:ilvl w:val="2"/>
      </w:numPr>
    </w:pPr>
  </w:style>
  <w:style w:type="paragraph" w:customStyle="1" w:styleId="ECHRParaHanging">
    <w:name w:val="ECHR_Para_Hanging"/>
    <w:aliases w:val="_Hanging"/>
    <w:basedOn w:val="Navaden"/>
    <w:uiPriority w:val="8"/>
    <w:semiHidden/>
    <w:qFormat/>
    <w:rsid w:val="007D3701"/>
    <w:pPr>
      <w:ind w:left="567" w:hanging="567"/>
      <w:jc w:val="both"/>
    </w:pPr>
  </w:style>
  <w:style w:type="paragraph" w:customStyle="1" w:styleId="ECHRParaIndent">
    <w:name w:val="ECHR_Para_Indent"/>
    <w:aliases w:val="_Indent"/>
    <w:basedOn w:val="Navaden"/>
    <w:uiPriority w:val="7"/>
    <w:semiHidden/>
    <w:qFormat/>
    <w:rsid w:val="007D3701"/>
    <w:pPr>
      <w:spacing w:before="120" w:after="120"/>
      <w:ind w:left="284"/>
      <w:jc w:val="both"/>
    </w:pPr>
  </w:style>
  <w:style w:type="character" w:customStyle="1" w:styleId="ECHRRed">
    <w:name w:val="ECHR_Red"/>
    <w:aliases w:val="_Red"/>
    <w:basedOn w:val="Privzetapisavaodstavka"/>
    <w:uiPriority w:val="15"/>
    <w:semiHidden/>
    <w:qFormat/>
    <w:rsid w:val="007D3701"/>
    <w:rPr>
      <w:color w:val="C00000" w:themeColor="accent2"/>
    </w:rPr>
  </w:style>
  <w:style w:type="paragraph" w:customStyle="1" w:styleId="ECHRSpacer">
    <w:name w:val="ECHR_Spacer"/>
    <w:aliases w:val="_Spacer"/>
    <w:basedOn w:val="Navaden"/>
    <w:uiPriority w:val="45"/>
    <w:semiHidden/>
    <w:rsid w:val="007D3701"/>
    <w:rPr>
      <w:sz w:val="4"/>
    </w:rPr>
  </w:style>
  <w:style w:type="table" w:customStyle="1" w:styleId="ECHRTable2">
    <w:name w:val="ECHR_Table_2"/>
    <w:basedOn w:val="Navadnatabela"/>
    <w:uiPriority w:val="99"/>
    <w:rsid w:val="007D3701"/>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7D3701"/>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7D3701"/>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7D3701"/>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7D3701"/>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7D3701"/>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7D3701"/>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7D3701"/>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7D3701"/>
    <w:pPr>
      <w:outlineLvl w:val="0"/>
    </w:pPr>
  </w:style>
  <w:style w:type="paragraph" w:customStyle="1" w:styleId="ECHRTitleTOC1">
    <w:name w:val="ECHR_Title_TOC_1"/>
    <w:aliases w:val="_Title_L_TOC"/>
    <w:basedOn w:val="ECHRTitle1"/>
    <w:next w:val="Navaden"/>
    <w:uiPriority w:val="27"/>
    <w:semiHidden/>
    <w:qFormat/>
    <w:rsid w:val="007D3701"/>
    <w:pPr>
      <w:outlineLvl w:val="0"/>
    </w:pPr>
  </w:style>
  <w:style w:type="character" w:customStyle="1" w:styleId="JuParaChar">
    <w:name w:val="Ju_Para Char"/>
    <w:aliases w:val="_Para Char"/>
    <w:link w:val="JuPara"/>
    <w:uiPriority w:val="4"/>
    <w:rsid w:val="00A57299"/>
    <w:rPr>
      <w:sz w:val="24"/>
      <w:szCs w:val="24"/>
      <w:lang w:val="en-GB"/>
    </w:rPr>
  </w:style>
  <w:style w:type="paragraph" w:customStyle="1" w:styleId="JuHeaderLandscape">
    <w:name w:val="Ju_Header_Landscape"/>
    <w:aliases w:val="_Header_Landscape"/>
    <w:basedOn w:val="JuHeader"/>
    <w:uiPriority w:val="30"/>
    <w:qFormat/>
    <w:rsid w:val="00A57299"/>
    <w:pPr>
      <w:tabs>
        <w:tab w:val="center" w:pos="6146"/>
        <w:tab w:val="right" w:pos="12293"/>
      </w:tabs>
    </w:pPr>
  </w:style>
  <w:style w:type="character" w:customStyle="1" w:styleId="JuNames0">
    <w:name w:val="Ju_Names"/>
    <w:rsid w:val="00A57299"/>
    <w:rPr>
      <w:smallCaps/>
    </w:rPr>
  </w:style>
  <w:style w:type="paragraph" w:customStyle="1" w:styleId="JuList4">
    <w:name w:val="Ju_List_4"/>
    <w:aliases w:val="N_Bul_4"/>
    <w:basedOn w:val="JuListi"/>
    <w:uiPriority w:val="19"/>
    <w:rsid w:val="00A57299"/>
    <w:pPr>
      <w:numPr>
        <w:ilvl w:val="0"/>
        <w:numId w:val="0"/>
      </w:numPr>
      <w:tabs>
        <w:tab w:val="num" w:pos="1701"/>
      </w:tabs>
      <w:spacing w:before="60" w:after="60" w:line="240" w:lineRule="exact"/>
      <w:ind w:left="1703" w:hanging="284"/>
      <w:contextualSpacing/>
    </w:pPr>
    <w:rPr>
      <w:sz w:val="22"/>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226880">
      <w:bodyDiv w:val="1"/>
      <w:marLeft w:val="0"/>
      <w:marRight w:val="0"/>
      <w:marTop w:val="0"/>
      <w:marBottom w:val="0"/>
      <w:divBdr>
        <w:top w:val="none" w:sz="0" w:space="0" w:color="auto"/>
        <w:left w:val="none" w:sz="0" w:space="0" w:color="auto"/>
        <w:bottom w:val="none" w:sz="0" w:space="0" w:color="auto"/>
        <w:right w:val="none" w:sz="0" w:space="0" w:color="auto"/>
      </w:divBdr>
    </w:div>
    <w:div w:id="914632635">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941E15-3E40-4240-B26F-E0E8D9C1205D}">
  <ds:schemaRefs>
    <ds:schemaRef ds:uri="http://schemas.microsoft.com/sharepoint/v3/contenttype/forms"/>
  </ds:schemaRefs>
</ds:datastoreItem>
</file>

<file path=customXml/itemProps2.xml><?xml version="1.0" encoding="utf-8"?>
<ds:datastoreItem xmlns:ds="http://schemas.openxmlformats.org/officeDocument/2006/customXml" ds:itemID="{22297DD5-C877-4C8D-BDCB-9A0E130A207C}">
  <ds:schemaRefs>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 ds:uri="http://purl.org/dc/elements/1.1/"/>
  </ds:schemaRefs>
</ds:datastoreItem>
</file>

<file path=customXml/itemProps3.xml><?xml version="1.0" encoding="utf-8"?>
<ds:datastoreItem xmlns:ds="http://schemas.openxmlformats.org/officeDocument/2006/customXml" ds:itemID="{D4B1BD38-2B72-4F47-80DE-E2A63B9258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BBCC846-C335-422A-920C-941D5A7FF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6846</Words>
  <Characters>39027</Characters>
  <Application>Microsoft Office Word</Application>
  <DocSecurity>4</DocSecurity>
  <Lines>325</Lines>
  <Paragraphs>91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45782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keywords/>
  <cp:lastModifiedBy/>
  <cp:revision>1</cp:revision>
  <dcterms:created xsi:type="dcterms:W3CDTF">2020-11-03T07:30:00Z</dcterms:created>
  <dcterms:modified xsi:type="dcterms:W3CDTF">2020-11-03T07:30:00Z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58512/16</vt:lpwstr>
  </property>
  <property fmtid="{D5CDD505-2E9C-101B-9397-08002B2CF9AE}" pid="4" name="CASEID">
    <vt:lpwstr>1252003</vt:lpwstr>
  </property>
  <property fmtid="{D5CDD505-2E9C-101B-9397-08002B2CF9AE}" pid="5" name="ContentTypeId">
    <vt:lpwstr>0x010100558EB02BDB9E204AB350EDD385B68E10</vt:lpwstr>
  </property>
</Properties>
</file>