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3F9F" w:rsidRPr="00901AD6" w:rsidRDefault="00733F9F" w:rsidP="00901AD6">
      <w:pPr>
        <w:jc w:val="center"/>
      </w:pPr>
      <w:bookmarkStart w:id="0" w:name="_GoBack"/>
      <w:bookmarkEnd w:id="0"/>
    </w:p>
    <w:p w:rsidR="00901AD6" w:rsidRPr="00901AD6" w:rsidRDefault="00901AD6" w:rsidP="00901AD6">
      <w:pPr>
        <w:jc w:val="center"/>
      </w:pPr>
    </w:p>
    <w:p w:rsidR="00901AD6" w:rsidRPr="00901AD6" w:rsidRDefault="00901AD6" w:rsidP="00901AD6">
      <w:pPr>
        <w:jc w:val="center"/>
      </w:pPr>
    </w:p>
    <w:p w:rsidR="00014566" w:rsidRPr="00901AD6" w:rsidRDefault="00A90DB0" w:rsidP="00901AD6">
      <w:pPr>
        <w:jc w:val="center"/>
      </w:pPr>
      <w:r>
        <w:rPr>
          <w:lang w:val="sl"/>
        </w:rPr>
        <w:t>ČETRTI ODDELEK</w:t>
      </w:r>
    </w:p>
    <w:p w:rsidR="00014566" w:rsidRPr="00901AD6" w:rsidRDefault="00014566" w:rsidP="00901AD6">
      <w:pPr>
        <w:jc w:val="center"/>
      </w:pPr>
    </w:p>
    <w:p w:rsidR="00733F9F" w:rsidRPr="00901AD6" w:rsidRDefault="00733F9F" w:rsidP="00901AD6">
      <w:pPr>
        <w:jc w:val="center"/>
      </w:pPr>
    </w:p>
    <w:p w:rsidR="00733F9F" w:rsidRPr="00901AD6" w:rsidRDefault="00733F9F" w:rsidP="00901AD6">
      <w:pPr>
        <w:jc w:val="center"/>
      </w:pPr>
    </w:p>
    <w:p w:rsidR="00901AD6" w:rsidRPr="00901AD6" w:rsidRDefault="00901AD6" w:rsidP="00901AD6">
      <w:pPr>
        <w:jc w:val="center"/>
      </w:pPr>
    </w:p>
    <w:p w:rsidR="00733F9F" w:rsidRPr="00901AD6" w:rsidRDefault="00733F9F" w:rsidP="00901AD6">
      <w:pPr>
        <w:jc w:val="center"/>
      </w:pPr>
    </w:p>
    <w:p w:rsidR="00733F9F" w:rsidRPr="00901AD6" w:rsidRDefault="00733F9F" w:rsidP="00901AD6">
      <w:pPr>
        <w:jc w:val="center"/>
      </w:pPr>
    </w:p>
    <w:p w:rsidR="00014566" w:rsidRPr="00901AD6" w:rsidRDefault="00014566" w:rsidP="00901AD6">
      <w:pPr>
        <w:jc w:val="center"/>
        <w:rPr>
          <w:b/>
        </w:rPr>
      </w:pPr>
      <w:bookmarkStart w:id="1" w:name="To"/>
      <w:r>
        <w:rPr>
          <w:b/>
          <w:bCs/>
          <w:lang w:val="sl"/>
        </w:rPr>
        <w:t xml:space="preserve">ZADEVA </w:t>
      </w:r>
      <w:bookmarkEnd w:id="1"/>
      <w:r>
        <w:rPr>
          <w:b/>
          <w:bCs/>
          <w:lang w:val="sl"/>
        </w:rPr>
        <w:t>RASTODER proti SLOVENIJI</w:t>
      </w:r>
    </w:p>
    <w:p w:rsidR="00014566" w:rsidRPr="00901AD6" w:rsidRDefault="00014566" w:rsidP="00901AD6">
      <w:pPr>
        <w:jc w:val="center"/>
      </w:pPr>
    </w:p>
    <w:p w:rsidR="00014566" w:rsidRPr="00901AD6" w:rsidRDefault="00014566" w:rsidP="00901AD6">
      <w:pPr>
        <w:jc w:val="center"/>
        <w:rPr>
          <w:i/>
        </w:rPr>
      </w:pPr>
      <w:r>
        <w:rPr>
          <w:i/>
          <w:iCs/>
          <w:lang w:val="sl"/>
        </w:rPr>
        <w:t>(pritožba št. 50142/13)</w:t>
      </w:r>
    </w:p>
    <w:p w:rsidR="00014566" w:rsidRPr="00901AD6" w:rsidRDefault="00014566" w:rsidP="00901AD6">
      <w:pPr>
        <w:jc w:val="center"/>
      </w:pPr>
    </w:p>
    <w:p w:rsidR="00733F9F" w:rsidRPr="00901AD6" w:rsidRDefault="00733F9F" w:rsidP="00901AD6">
      <w:pPr>
        <w:jc w:val="center"/>
      </w:pPr>
    </w:p>
    <w:p w:rsidR="00733F9F" w:rsidRPr="00901AD6" w:rsidRDefault="00733F9F" w:rsidP="00901AD6">
      <w:pPr>
        <w:jc w:val="center"/>
      </w:pPr>
    </w:p>
    <w:p w:rsidR="00733F9F" w:rsidRPr="00901AD6" w:rsidRDefault="00733F9F" w:rsidP="00901AD6">
      <w:pPr>
        <w:jc w:val="center"/>
      </w:pPr>
    </w:p>
    <w:p w:rsidR="00733F9F" w:rsidRPr="00901AD6" w:rsidRDefault="00733F9F" w:rsidP="00901AD6">
      <w:pPr>
        <w:jc w:val="center"/>
      </w:pPr>
    </w:p>
    <w:p w:rsidR="00733F9F" w:rsidRPr="00901AD6" w:rsidRDefault="00733F9F" w:rsidP="00901AD6">
      <w:pPr>
        <w:jc w:val="center"/>
      </w:pPr>
    </w:p>
    <w:p w:rsidR="00733F9F" w:rsidRPr="00901AD6" w:rsidRDefault="00733F9F" w:rsidP="00901AD6">
      <w:pPr>
        <w:jc w:val="center"/>
      </w:pPr>
    </w:p>
    <w:p w:rsidR="00901AD6" w:rsidRPr="00901AD6" w:rsidRDefault="00901AD6" w:rsidP="00901AD6">
      <w:pPr>
        <w:jc w:val="center"/>
      </w:pPr>
    </w:p>
    <w:p w:rsidR="00901AD6" w:rsidRPr="00901AD6" w:rsidRDefault="00901AD6" w:rsidP="00901AD6">
      <w:pPr>
        <w:jc w:val="center"/>
      </w:pPr>
    </w:p>
    <w:p w:rsidR="00901AD6" w:rsidRPr="00901AD6" w:rsidRDefault="00901AD6" w:rsidP="00901AD6">
      <w:pPr>
        <w:jc w:val="center"/>
      </w:pPr>
    </w:p>
    <w:p w:rsidR="00901AD6" w:rsidRPr="00901AD6" w:rsidRDefault="00901AD6" w:rsidP="00901AD6">
      <w:pPr>
        <w:jc w:val="center"/>
      </w:pPr>
    </w:p>
    <w:p w:rsidR="00733F9F" w:rsidRPr="00901AD6" w:rsidRDefault="00733F9F" w:rsidP="00901AD6">
      <w:pPr>
        <w:jc w:val="center"/>
      </w:pPr>
    </w:p>
    <w:p w:rsidR="00733F9F" w:rsidRPr="00901AD6" w:rsidRDefault="00733F9F" w:rsidP="00901AD6">
      <w:pPr>
        <w:jc w:val="center"/>
      </w:pPr>
    </w:p>
    <w:p w:rsidR="00733F9F" w:rsidRPr="00901AD6" w:rsidRDefault="00733F9F" w:rsidP="00901AD6">
      <w:pPr>
        <w:jc w:val="center"/>
      </w:pPr>
    </w:p>
    <w:p w:rsidR="00014566" w:rsidRPr="00901AD6" w:rsidRDefault="00733F9F" w:rsidP="00901AD6">
      <w:pPr>
        <w:jc w:val="center"/>
      </w:pPr>
      <w:r>
        <w:rPr>
          <w:lang w:val="sl"/>
        </w:rPr>
        <w:t>SODBA</w:t>
      </w:r>
    </w:p>
    <w:p w:rsidR="00014566" w:rsidRPr="00901AD6" w:rsidRDefault="00014566" w:rsidP="00901AD6">
      <w:pPr>
        <w:jc w:val="center"/>
      </w:pPr>
    </w:p>
    <w:p w:rsidR="00733F9F" w:rsidRPr="00901AD6" w:rsidRDefault="00733F9F" w:rsidP="00901AD6">
      <w:pPr>
        <w:jc w:val="center"/>
      </w:pPr>
    </w:p>
    <w:p w:rsidR="00733F9F" w:rsidRPr="00901AD6" w:rsidRDefault="00733F9F" w:rsidP="00901AD6">
      <w:pPr>
        <w:jc w:val="center"/>
      </w:pPr>
      <w:r>
        <w:rPr>
          <w:lang w:val="sl"/>
        </w:rPr>
        <w:t>STRASBOURG</w:t>
      </w:r>
    </w:p>
    <w:p w:rsidR="00733F9F" w:rsidRPr="00901AD6" w:rsidRDefault="00733F9F" w:rsidP="00901AD6">
      <w:pPr>
        <w:jc w:val="center"/>
      </w:pPr>
    </w:p>
    <w:p w:rsidR="00733F9F" w:rsidRPr="00901AD6" w:rsidRDefault="00733F9F" w:rsidP="00901AD6">
      <w:pPr>
        <w:jc w:val="center"/>
      </w:pPr>
      <w:r>
        <w:rPr>
          <w:lang w:val="sl"/>
        </w:rPr>
        <w:t>28. november 2017</w:t>
      </w:r>
    </w:p>
    <w:p w:rsidR="00733F9F" w:rsidRPr="00901AD6" w:rsidRDefault="00733F9F" w:rsidP="00901AD6">
      <w:pPr>
        <w:jc w:val="center"/>
      </w:pPr>
    </w:p>
    <w:p w:rsidR="00733F9F" w:rsidRPr="00901AD6" w:rsidRDefault="00733F9F" w:rsidP="00901AD6">
      <w:pPr>
        <w:jc w:val="center"/>
      </w:pPr>
    </w:p>
    <w:p w:rsidR="00733F9F" w:rsidRPr="00901AD6" w:rsidRDefault="00733F9F" w:rsidP="00901AD6">
      <w:pPr>
        <w:jc w:val="center"/>
      </w:pPr>
    </w:p>
    <w:p w:rsidR="00D944C7" w:rsidRPr="005E4A1D" w:rsidRDefault="00D944C7" w:rsidP="00901AD6">
      <w:pPr>
        <w:rPr>
          <w:i/>
          <w:sz w:val="22"/>
          <w:lang w:val="sl"/>
        </w:rPr>
      </w:pPr>
      <w:r>
        <w:rPr>
          <w:i/>
          <w:iCs/>
          <w:sz w:val="22"/>
          <w:lang w:val="sl"/>
        </w:rPr>
        <w:t>Ta sodba bo postala dokončna v okoliščinah, navedenih v drugem odstavku 44. člena konvencije. Mogoči so uredniški popravki.</w:t>
      </w:r>
    </w:p>
    <w:p w:rsidR="00D944C7" w:rsidRPr="005E4A1D" w:rsidRDefault="00D944C7" w:rsidP="00901AD6">
      <w:pPr>
        <w:rPr>
          <w:lang w:val="sl"/>
        </w:rPr>
        <w:sectPr w:rsidR="00D944C7" w:rsidRPr="005E4A1D" w:rsidSect="006F3B61">
          <w:headerReference w:type="default" r:id="rId11"/>
          <w:footerReference w:type="default" r:id="rId12"/>
          <w:headerReference w:type="first" r:id="rId13"/>
          <w:footerReference w:type="first" r:id="rId14"/>
          <w:footnotePr>
            <w:numRestart w:val="eachSect"/>
          </w:footnotePr>
          <w:pgSz w:w="11906" w:h="16838" w:code="9"/>
          <w:pgMar w:top="2274" w:right="2274" w:bottom="2274" w:left="2274" w:header="1701" w:footer="720" w:gutter="0"/>
          <w:pgNumType w:start="1"/>
          <w:cols w:space="720"/>
          <w:noEndnote/>
          <w:titlePg/>
        </w:sectPr>
      </w:pPr>
    </w:p>
    <w:p w:rsidR="00014566" w:rsidRPr="005E4A1D" w:rsidRDefault="00014566" w:rsidP="00901AD6">
      <w:pPr>
        <w:pStyle w:val="JuCase"/>
        <w:rPr>
          <w:bCs/>
          <w:lang w:val="sl"/>
        </w:rPr>
      </w:pPr>
      <w:r>
        <w:rPr>
          <w:bCs/>
          <w:lang w:val="sl"/>
        </w:rPr>
        <w:lastRenderedPageBreak/>
        <w:t xml:space="preserve">V zadevi </w:t>
      </w:r>
      <w:proofErr w:type="spellStart"/>
      <w:r>
        <w:rPr>
          <w:bCs/>
          <w:lang w:val="sl"/>
        </w:rPr>
        <w:t>Rastoder</w:t>
      </w:r>
      <w:proofErr w:type="spellEnd"/>
      <w:r>
        <w:rPr>
          <w:bCs/>
          <w:lang w:val="sl"/>
        </w:rPr>
        <w:t xml:space="preserve"> proti Sloveniji</w:t>
      </w:r>
    </w:p>
    <w:p w:rsidR="00014566" w:rsidRPr="005E4A1D" w:rsidRDefault="00014566" w:rsidP="00901AD6">
      <w:pPr>
        <w:pStyle w:val="ECHRPara"/>
        <w:rPr>
          <w:lang w:val="sl"/>
        </w:rPr>
      </w:pPr>
      <w:r>
        <w:rPr>
          <w:lang w:val="sl"/>
        </w:rPr>
        <w:t>Evropsko sodišče za človekove pravice (četrti oddelek) kot senat v sestavi:</w:t>
      </w:r>
    </w:p>
    <w:p w:rsidR="00014566" w:rsidRPr="003A5046" w:rsidRDefault="00214997" w:rsidP="003A5046">
      <w:pPr>
        <w:pStyle w:val="ECHRDecisionBody"/>
        <w:ind w:left="284"/>
        <w:rPr>
          <w:lang w:val="sl"/>
        </w:rPr>
      </w:pPr>
      <w:r>
        <w:rPr>
          <w:lang w:val="sl"/>
        </w:rPr>
        <w:tab/>
      </w:r>
      <w:proofErr w:type="spellStart"/>
      <w:r>
        <w:rPr>
          <w:lang w:val="sl"/>
        </w:rPr>
        <w:t>Ganna</w:t>
      </w:r>
      <w:proofErr w:type="spellEnd"/>
      <w:r>
        <w:rPr>
          <w:lang w:val="sl"/>
        </w:rPr>
        <w:t xml:space="preserve"> </w:t>
      </w:r>
      <w:proofErr w:type="spellStart"/>
      <w:r>
        <w:rPr>
          <w:lang w:val="sl"/>
        </w:rPr>
        <w:t>Yudkivska</w:t>
      </w:r>
      <w:proofErr w:type="spellEnd"/>
      <w:r>
        <w:rPr>
          <w:lang w:val="sl"/>
        </w:rPr>
        <w:t xml:space="preserve">, </w:t>
      </w:r>
      <w:r>
        <w:rPr>
          <w:i/>
          <w:iCs/>
          <w:lang w:val="sl"/>
        </w:rPr>
        <w:t>predsednica</w:t>
      </w:r>
      <w:r>
        <w:rPr>
          <w:lang w:val="sl"/>
        </w:rPr>
        <w:t>,</w:t>
      </w:r>
      <w:r>
        <w:rPr>
          <w:lang w:val="sl"/>
        </w:rPr>
        <w:br/>
      </w:r>
      <w:r>
        <w:rPr>
          <w:lang w:val="sl"/>
        </w:rPr>
        <w:tab/>
        <w:t xml:space="preserve">Vincent A. De </w:t>
      </w:r>
      <w:proofErr w:type="spellStart"/>
      <w:r>
        <w:rPr>
          <w:lang w:val="sl"/>
        </w:rPr>
        <w:t>Gaetano</w:t>
      </w:r>
      <w:proofErr w:type="spellEnd"/>
      <w:r>
        <w:rPr>
          <w:lang w:val="sl"/>
        </w:rPr>
        <w:t>,</w:t>
      </w:r>
      <w:r>
        <w:rPr>
          <w:lang w:val="sl"/>
        </w:rPr>
        <w:br/>
      </w:r>
      <w:r>
        <w:rPr>
          <w:lang w:val="sl"/>
        </w:rPr>
        <w:tab/>
      </w:r>
      <w:proofErr w:type="spellStart"/>
      <w:r>
        <w:rPr>
          <w:lang w:val="sl"/>
        </w:rPr>
        <w:t>Egidijus</w:t>
      </w:r>
      <w:proofErr w:type="spellEnd"/>
      <w:r>
        <w:rPr>
          <w:lang w:val="sl"/>
        </w:rPr>
        <w:t xml:space="preserve"> </w:t>
      </w:r>
      <w:proofErr w:type="spellStart"/>
      <w:r>
        <w:rPr>
          <w:lang w:val="sl"/>
        </w:rPr>
        <w:t>Kūris</w:t>
      </w:r>
      <w:proofErr w:type="spellEnd"/>
      <w:r>
        <w:rPr>
          <w:lang w:val="sl"/>
        </w:rPr>
        <w:t>,</w:t>
      </w:r>
      <w:r>
        <w:rPr>
          <w:lang w:val="sl"/>
        </w:rPr>
        <w:br/>
      </w:r>
      <w:r>
        <w:rPr>
          <w:lang w:val="sl"/>
        </w:rPr>
        <w:tab/>
      </w:r>
      <w:proofErr w:type="spellStart"/>
      <w:r>
        <w:rPr>
          <w:lang w:val="sl"/>
        </w:rPr>
        <w:t>Iulia</w:t>
      </w:r>
      <w:proofErr w:type="spellEnd"/>
      <w:r>
        <w:rPr>
          <w:lang w:val="sl"/>
        </w:rPr>
        <w:t xml:space="preserve"> </w:t>
      </w:r>
      <w:proofErr w:type="spellStart"/>
      <w:r>
        <w:rPr>
          <w:lang w:val="sl"/>
        </w:rPr>
        <w:t>Motoc</w:t>
      </w:r>
      <w:proofErr w:type="spellEnd"/>
      <w:r>
        <w:rPr>
          <w:lang w:val="sl"/>
        </w:rPr>
        <w:t>,</w:t>
      </w:r>
      <w:r>
        <w:rPr>
          <w:lang w:val="sl"/>
        </w:rPr>
        <w:br/>
      </w:r>
      <w:r>
        <w:rPr>
          <w:lang w:val="sl"/>
        </w:rPr>
        <w:tab/>
      </w:r>
      <w:proofErr w:type="spellStart"/>
      <w:r>
        <w:rPr>
          <w:lang w:val="sl"/>
        </w:rPr>
        <w:t>Carlo</w:t>
      </w:r>
      <w:proofErr w:type="spellEnd"/>
      <w:r>
        <w:rPr>
          <w:lang w:val="sl"/>
        </w:rPr>
        <w:t xml:space="preserve"> </w:t>
      </w:r>
      <w:proofErr w:type="spellStart"/>
      <w:r>
        <w:rPr>
          <w:lang w:val="sl"/>
        </w:rPr>
        <w:t>Ranzoni</w:t>
      </w:r>
      <w:proofErr w:type="spellEnd"/>
      <w:r>
        <w:rPr>
          <w:lang w:val="sl"/>
        </w:rPr>
        <w:t>,</w:t>
      </w:r>
      <w:r>
        <w:rPr>
          <w:lang w:val="sl"/>
        </w:rPr>
        <w:br/>
      </w:r>
      <w:r>
        <w:rPr>
          <w:lang w:val="sl"/>
        </w:rPr>
        <w:tab/>
        <w:t xml:space="preserve">Péter </w:t>
      </w:r>
      <w:proofErr w:type="spellStart"/>
      <w:r>
        <w:rPr>
          <w:lang w:val="sl"/>
        </w:rPr>
        <w:t>Paczolay</w:t>
      </w:r>
      <w:proofErr w:type="spellEnd"/>
      <w:r>
        <w:rPr>
          <w:lang w:val="sl"/>
        </w:rPr>
        <w:t>,</w:t>
      </w:r>
      <w:r>
        <w:rPr>
          <w:i/>
          <w:iCs/>
          <w:lang w:val="sl"/>
        </w:rPr>
        <w:t xml:space="preserve"> sodniki,</w:t>
      </w:r>
      <w:r>
        <w:rPr>
          <w:lang w:val="sl"/>
        </w:rPr>
        <w:br/>
      </w:r>
      <w:r>
        <w:rPr>
          <w:lang w:val="sl"/>
        </w:rPr>
        <w:tab/>
        <w:t>Aleš Galič,</w:t>
      </w:r>
      <w:r>
        <w:rPr>
          <w:i/>
          <w:iCs/>
          <w:lang w:val="sl"/>
        </w:rPr>
        <w:t xml:space="preserve"> </w:t>
      </w:r>
      <w:r w:rsidR="00EB1692">
        <w:rPr>
          <w:lang w:val="sl"/>
        </w:rPr>
        <w:t>ad hoc</w:t>
      </w:r>
      <w:r>
        <w:rPr>
          <w:i/>
          <w:iCs/>
          <w:lang w:val="sl"/>
        </w:rPr>
        <w:t xml:space="preserve"> sodnik,</w:t>
      </w:r>
      <w:r>
        <w:rPr>
          <w:lang w:val="sl"/>
        </w:rPr>
        <w:br/>
        <w:t xml:space="preserve">in </w:t>
      </w:r>
      <w:proofErr w:type="spellStart"/>
      <w:r>
        <w:rPr>
          <w:lang w:val="sl"/>
        </w:rPr>
        <w:t>Marialena</w:t>
      </w:r>
      <w:proofErr w:type="spellEnd"/>
      <w:r>
        <w:rPr>
          <w:lang w:val="sl"/>
        </w:rPr>
        <w:t xml:space="preserve"> </w:t>
      </w:r>
      <w:proofErr w:type="spellStart"/>
      <w:r>
        <w:rPr>
          <w:lang w:val="sl"/>
        </w:rPr>
        <w:t>Tsirli</w:t>
      </w:r>
      <w:proofErr w:type="spellEnd"/>
      <w:r>
        <w:rPr>
          <w:lang w:val="sl"/>
        </w:rPr>
        <w:t xml:space="preserve">, </w:t>
      </w:r>
      <w:r>
        <w:rPr>
          <w:i/>
          <w:iCs/>
          <w:lang w:val="sl"/>
        </w:rPr>
        <w:t>sodna tajnica oddelka,</w:t>
      </w:r>
    </w:p>
    <w:p w:rsidR="00214997" w:rsidRPr="003A5046" w:rsidRDefault="00014566" w:rsidP="00901AD6">
      <w:pPr>
        <w:pStyle w:val="ECHRPara"/>
        <w:rPr>
          <w:lang w:val="fr-FR"/>
        </w:rPr>
      </w:pPr>
      <w:r>
        <w:rPr>
          <w:lang w:val="sl"/>
        </w:rPr>
        <w:t>po razpravi, zaprti za javnost, ki je bila 7. novembra 2017,</w:t>
      </w:r>
    </w:p>
    <w:p w:rsidR="00014566" w:rsidRPr="00901AD6" w:rsidRDefault="00014566" w:rsidP="00901AD6">
      <w:pPr>
        <w:pStyle w:val="ECHRPara"/>
      </w:pPr>
      <w:r>
        <w:rPr>
          <w:lang w:val="sl"/>
        </w:rPr>
        <w:t>izreka to sodbo, sprejeto navedenega dne:</w:t>
      </w:r>
    </w:p>
    <w:p w:rsidR="00014566" w:rsidRPr="00901AD6" w:rsidRDefault="00014566" w:rsidP="00901AD6">
      <w:pPr>
        <w:pStyle w:val="ECHRTitle1"/>
      </w:pPr>
      <w:r>
        <w:rPr>
          <w:lang w:val="sl"/>
        </w:rPr>
        <w:t>POSTOPEK</w:t>
      </w:r>
    </w:p>
    <w:p w:rsidR="001501B7" w:rsidRPr="00901AD6" w:rsidRDefault="00A90DB0" w:rsidP="00901AD6">
      <w:pPr>
        <w:pStyle w:val="ECHRPara"/>
      </w:pPr>
      <w:r>
        <w:rPr>
          <w:lang w:val="sl"/>
        </w:rPr>
        <w:fldChar w:fldCharType="begin"/>
      </w:r>
      <w:r>
        <w:rPr>
          <w:lang w:val="sl"/>
        </w:rPr>
        <w:instrText xml:space="preserve"> SEQ level0 \*arabic </w:instrText>
      </w:r>
      <w:r>
        <w:rPr>
          <w:lang w:val="sl"/>
        </w:rPr>
        <w:fldChar w:fldCharType="separate"/>
      </w:r>
      <w:r w:rsidR="00704BBC">
        <w:rPr>
          <w:noProof/>
          <w:lang w:val="sl"/>
        </w:rPr>
        <w:t>1</w:t>
      </w:r>
      <w:r>
        <w:rPr>
          <w:lang w:val="sl"/>
        </w:rPr>
        <w:fldChar w:fldCharType="end"/>
      </w:r>
      <w:r>
        <w:rPr>
          <w:lang w:val="sl"/>
        </w:rPr>
        <w:t xml:space="preserve">.  Zadeva se je začela s pritožbo (št. 50142/13) proti Republiki Sloveniji, ki jo je po 34. členu Konvencije o varstvu človekovih pravic in temeljnih svoboščin (v nadaljnjem besedilu: konvencija) pri Sodišču vložil slovenski državljan Smako </w:t>
      </w:r>
      <w:proofErr w:type="spellStart"/>
      <w:r>
        <w:rPr>
          <w:lang w:val="sl"/>
        </w:rPr>
        <w:t>Rastoder</w:t>
      </w:r>
      <w:proofErr w:type="spellEnd"/>
      <w:r>
        <w:rPr>
          <w:lang w:val="sl"/>
        </w:rPr>
        <w:t xml:space="preserve"> (v nadaljnjem besedilu: pritožnik).</w:t>
      </w:r>
    </w:p>
    <w:p w:rsidR="00A90DB0" w:rsidRPr="003A5046" w:rsidRDefault="00A90DB0"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2</w:t>
      </w:r>
      <w:r>
        <w:rPr>
          <w:lang w:val="sl"/>
        </w:rPr>
        <w:fldChar w:fldCharType="end"/>
      </w:r>
      <w:r>
        <w:rPr>
          <w:lang w:val="sl"/>
        </w:rPr>
        <w:t xml:space="preserve">.  Pritožnika je </w:t>
      </w:r>
      <w:r w:rsidR="00BF44CF">
        <w:rPr>
          <w:lang w:val="sl"/>
        </w:rPr>
        <w:t xml:space="preserve">v postopku pred Sodiščem </w:t>
      </w:r>
      <w:r>
        <w:rPr>
          <w:lang w:val="sl"/>
        </w:rPr>
        <w:t xml:space="preserve">zastopala Odvetniška družba Čeferin s sedežem v Grosupljem. Slovensko vlado (v nadaljnjem besedilu: vlada) je zastopala N. Pintar </w:t>
      </w:r>
      <w:proofErr w:type="spellStart"/>
      <w:r>
        <w:rPr>
          <w:lang w:val="sl"/>
        </w:rPr>
        <w:t>Gosenca</w:t>
      </w:r>
      <w:proofErr w:type="spellEnd"/>
      <w:r>
        <w:rPr>
          <w:lang w:val="sl"/>
        </w:rPr>
        <w:t>, državna pravobranilka.</w:t>
      </w:r>
    </w:p>
    <w:p w:rsidR="00014566" w:rsidRPr="003A5046" w:rsidRDefault="00A90DB0"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3</w:t>
      </w:r>
      <w:r>
        <w:rPr>
          <w:lang w:val="sl"/>
        </w:rPr>
        <w:fldChar w:fldCharType="end"/>
      </w:r>
      <w:r>
        <w:rPr>
          <w:lang w:val="sl"/>
        </w:rPr>
        <w:t>.  Pritožnik je trdil, da je bila njegova pravica do pravičnega sojenja kršena, ker ni mogel zaslišati dveh obremenilnih prič.</w:t>
      </w:r>
    </w:p>
    <w:p w:rsidR="00014566" w:rsidRPr="003A5046" w:rsidRDefault="00A90DB0"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4</w:t>
      </w:r>
      <w:r>
        <w:rPr>
          <w:lang w:val="sl"/>
        </w:rPr>
        <w:fldChar w:fldCharType="end"/>
      </w:r>
      <w:r>
        <w:rPr>
          <w:lang w:val="sl"/>
        </w:rPr>
        <w:t>.  Vlada je bila o zgoraj navedeni pritožbi obveščena 8. aprila 2015, preostanek pritožbe pa je bil v skladu s tretjim odstavkom 54. člena</w:t>
      </w:r>
      <w:r>
        <w:rPr>
          <w:szCs w:val="24"/>
          <w:lang w:val="sl"/>
        </w:rPr>
        <w:t xml:space="preserve"> </w:t>
      </w:r>
      <w:r w:rsidR="00F456FC">
        <w:rPr>
          <w:szCs w:val="24"/>
          <w:lang w:val="sl"/>
        </w:rPr>
        <w:t>P</w:t>
      </w:r>
      <w:r>
        <w:rPr>
          <w:lang w:val="sl"/>
        </w:rPr>
        <w:t>oslovnika Sodišča razglašen za nesprejemljivega.</w:t>
      </w:r>
    </w:p>
    <w:p w:rsidR="004623BF" w:rsidRPr="003A5046" w:rsidRDefault="00FB09E8"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5</w:t>
      </w:r>
      <w:r>
        <w:rPr>
          <w:noProof/>
          <w:lang w:val="sl"/>
        </w:rPr>
        <w:fldChar w:fldCharType="end"/>
      </w:r>
      <w:r>
        <w:rPr>
          <w:lang w:val="sl"/>
        </w:rPr>
        <w:t>  Marko Bošnjak, izvoljeni sodnik iz Slovenije, ni mogel sodelovati pri</w:t>
      </w:r>
      <w:r w:rsidR="00254AB9">
        <w:rPr>
          <w:lang w:val="sl"/>
        </w:rPr>
        <w:t xml:space="preserve"> obravnavanju zadeve (28. člen P</w:t>
      </w:r>
      <w:r>
        <w:rPr>
          <w:lang w:val="sl"/>
        </w:rPr>
        <w:t xml:space="preserve">oslovnika Sodišča). Zato se je predsednik četrtega oddelka odločil, da za sodelovanje pri obravnavanju zadeve imenuje Aleša Galiča kot </w:t>
      </w:r>
      <w:r w:rsidR="00254AB9">
        <w:rPr>
          <w:i/>
          <w:iCs/>
          <w:lang w:val="sl"/>
        </w:rPr>
        <w:t>ad hoc</w:t>
      </w:r>
      <w:r>
        <w:rPr>
          <w:i/>
          <w:iCs/>
          <w:lang w:val="sl"/>
        </w:rPr>
        <w:t xml:space="preserve"> </w:t>
      </w:r>
      <w:r>
        <w:rPr>
          <w:lang w:val="sl"/>
        </w:rPr>
        <w:t>sodnika (četrti odstavek 26. člena konvenc</w:t>
      </w:r>
      <w:r w:rsidR="00254AB9">
        <w:rPr>
          <w:lang w:val="sl"/>
        </w:rPr>
        <w:t>ije in prvi odstavek 29. člena P</w:t>
      </w:r>
      <w:r>
        <w:rPr>
          <w:lang w:val="sl"/>
        </w:rPr>
        <w:t>oslovnika).</w:t>
      </w:r>
    </w:p>
    <w:p w:rsidR="00014566" w:rsidRPr="003A5046" w:rsidRDefault="00014566" w:rsidP="00901AD6">
      <w:pPr>
        <w:pStyle w:val="ECHRTitle1"/>
        <w:rPr>
          <w:lang w:val="sl"/>
        </w:rPr>
      </w:pPr>
      <w:r>
        <w:rPr>
          <w:lang w:val="sl"/>
        </w:rPr>
        <w:t>DEJSTVA</w:t>
      </w:r>
    </w:p>
    <w:p w:rsidR="00014566" w:rsidRPr="003A5046" w:rsidRDefault="00014566" w:rsidP="00901AD6">
      <w:pPr>
        <w:pStyle w:val="ECHRHeading1"/>
        <w:rPr>
          <w:lang w:val="sl"/>
        </w:rPr>
      </w:pPr>
      <w:r>
        <w:rPr>
          <w:bCs w:val="0"/>
          <w:lang w:val="sl"/>
        </w:rPr>
        <w:t>I.  OKOLIŠČINE ZADEVE</w:t>
      </w:r>
    </w:p>
    <w:p w:rsidR="00014566" w:rsidRPr="003A5046" w:rsidRDefault="00A90DB0"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6</w:t>
      </w:r>
      <w:r>
        <w:rPr>
          <w:lang w:val="sl"/>
        </w:rPr>
        <w:fldChar w:fldCharType="end"/>
      </w:r>
      <w:r>
        <w:rPr>
          <w:lang w:val="sl"/>
        </w:rPr>
        <w:t xml:space="preserve">.  Pritožnik, rojen leta 1950, </w:t>
      </w:r>
      <w:r w:rsidR="00F456FC">
        <w:rPr>
          <w:lang w:val="sl"/>
        </w:rPr>
        <w:t xml:space="preserve">prestaja zaporno kazen na </w:t>
      </w:r>
      <w:r>
        <w:rPr>
          <w:lang w:val="sl"/>
        </w:rPr>
        <w:t>Dob</w:t>
      </w:r>
      <w:r w:rsidR="00F456FC">
        <w:rPr>
          <w:lang w:val="sl"/>
        </w:rPr>
        <w:t>u</w:t>
      </w:r>
      <w:r>
        <w:rPr>
          <w:lang w:val="sl"/>
        </w:rPr>
        <w:t xml:space="preserve"> pri Mirni.</w:t>
      </w:r>
    </w:p>
    <w:p w:rsidR="001501B7" w:rsidRPr="003A5046" w:rsidRDefault="00A90DB0"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7</w:t>
      </w:r>
      <w:r>
        <w:rPr>
          <w:lang w:val="sl"/>
        </w:rPr>
        <w:fldChar w:fldCharType="end"/>
      </w:r>
      <w:r>
        <w:rPr>
          <w:lang w:val="sl"/>
        </w:rPr>
        <w:t xml:space="preserve">.  18. marca 2006 je oseba A. Č. poklicala policijo in jo obvestila, da so bile v Izoli zabodene tri osebe. Na mestu incidenta so bile le ranjene osebe Š. </w:t>
      </w:r>
      <w:r>
        <w:rPr>
          <w:lang w:val="sl"/>
        </w:rPr>
        <w:lastRenderedPageBreak/>
        <w:t>A., S. M. in F. M. Nekaj ur pozneje so bili pritožnik in njegova sinova, A. R. in E. R., aretirani zaradi suma poskusa umora.</w:t>
      </w:r>
    </w:p>
    <w:p w:rsidR="001501B7" w:rsidRPr="00901AD6" w:rsidRDefault="000E62C0" w:rsidP="00901AD6">
      <w:pPr>
        <w:pStyle w:val="ECHRHeading2"/>
      </w:pPr>
      <w:r>
        <w:rPr>
          <w:lang w:val="sl"/>
        </w:rPr>
        <w:t>A.  Preiskava</w:t>
      </w:r>
    </w:p>
    <w:p w:rsidR="00216BCC" w:rsidRPr="00901AD6" w:rsidRDefault="00216BCC" w:rsidP="00901AD6">
      <w:pPr>
        <w:pStyle w:val="ECHRHeading3"/>
      </w:pPr>
      <w:r>
        <w:rPr>
          <w:bCs w:val="0"/>
          <w:iCs/>
          <w:lang w:val="sl"/>
        </w:rPr>
        <w:t>1.  Izjave obdolžencev</w:t>
      </w:r>
    </w:p>
    <w:p w:rsidR="00A62C88" w:rsidRPr="003A5046" w:rsidRDefault="003C61DB" w:rsidP="00901AD6">
      <w:pPr>
        <w:pStyle w:val="ECHRPara"/>
        <w:rPr>
          <w:lang w:val="fr-FR"/>
        </w:rPr>
      </w:pPr>
      <w:r>
        <w:rPr>
          <w:lang w:val="sl"/>
        </w:rPr>
        <w:fldChar w:fldCharType="begin"/>
      </w:r>
      <w:r>
        <w:rPr>
          <w:lang w:val="sl"/>
        </w:rPr>
        <w:instrText xml:space="preserve"> SEQ level0 \*arabic </w:instrText>
      </w:r>
      <w:r>
        <w:rPr>
          <w:lang w:val="sl"/>
        </w:rPr>
        <w:fldChar w:fldCharType="separate"/>
      </w:r>
      <w:r w:rsidR="00704BBC">
        <w:rPr>
          <w:noProof/>
          <w:lang w:val="sl"/>
        </w:rPr>
        <w:t>8</w:t>
      </w:r>
      <w:r>
        <w:rPr>
          <w:lang w:val="sl"/>
        </w:rPr>
        <w:fldChar w:fldCharType="end"/>
      </w:r>
      <w:r>
        <w:rPr>
          <w:lang w:val="sl"/>
        </w:rPr>
        <w:t xml:space="preserve">.  20. marca 2006 so bili pritožnik, A. R. in E. R. pripeljani pred preiskovalnega sodnika. Pritožnik, ki je imel pomoč </w:t>
      </w:r>
      <w:r w:rsidR="003E4BC6">
        <w:rPr>
          <w:lang w:val="sl"/>
        </w:rPr>
        <w:t>zagovornika</w:t>
      </w:r>
      <w:r>
        <w:rPr>
          <w:lang w:val="sl"/>
        </w:rPr>
        <w:t>, je v svojo obrambo podal naslednjo izjavo. Trdil je, da se je nameraval sestati s Š. A, da bi ga prosil, da plača najemnino za delavce, ki so bili pred tem nastanjeni v njegovem stanovanju, in da odjavi njihovo prebivališče na tem naslovu. Preden se je odpravil v bife, v katerem so se Š. A.-</w:t>
      </w:r>
      <w:proofErr w:type="spellStart"/>
      <w:r>
        <w:rPr>
          <w:lang w:val="sl"/>
        </w:rPr>
        <w:t>jevi</w:t>
      </w:r>
      <w:proofErr w:type="spellEnd"/>
      <w:r>
        <w:rPr>
          <w:lang w:val="sl"/>
        </w:rPr>
        <w:t xml:space="preserve"> delavci zadrževali po delu (v nadaljevanju: bife) je telefoniral svojima sinovoma in ju prosil, da mu prideta pomagat, če bi mu Š. A. povzročal težave. Ker Š. A. ni hotel urediti zadeve, je pri</w:t>
      </w:r>
      <w:r w:rsidR="00B855A9">
        <w:rPr>
          <w:lang w:val="sl"/>
        </w:rPr>
        <w:t>tožnik odšel iz bifeja, za njim</w:t>
      </w:r>
      <w:r>
        <w:rPr>
          <w:lang w:val="sl"/>
        </w:rPr>
        <w:t xml:space="preserve"> pa deset do dvanajst Š. A.-</w:t>
      </w:r>
      <w:proofErr w:type="spellStart"/>
      <w:r>
        <w:rPr>
          <w:lang w:val="sl"/>
        </w:rPr>
        <w:t>jevih</w:t>
      </w:r>
      <w:proofErr w:type="spellEnd"/>
      <w:r>
        <w:rPr>
          <w:lang w:val="sl"/>
        </w:rPr>
        <w:t xml:space="preserve"> delavcev. Š. A. in F. M, eden od delavcev, sta začela pritožnika pretepati po vsem telesu. Njegova sinova, ki sta stala v bližini, sta mu prišla na pomoč. Potem ko je Š. A. udaril A. R., je pritožnik, po poklicu električar, izvlekel nož s sedem do osem centimetrov dolgim rezilom, ki ga uporablja pri svojem delu, in začel mahati z njim. Med drugim je Š. A. večkrat zabodel v hrbet. Š. A. se je potem umaknil, pritožnik in njegova sinova pa so zbežali s prizorišča. Po prihodu domov je pritožnik dal nož sv</w:t>
      </w:r>
      <w:r w:rsidR="00B855A9">
        <w:rPr>
          <w:lang w:val="sl"/>
        </w:rPr>
        <w:t xml:space="preserve">oji ženi, ki se ga je znebila. </w:t>
      </w:r>
      <w:r>
        <w:rPr>
          <w:lang w:val="sl"/>
        </w:rPr>
        <w:t>Pritožnik je tudi navedel, da je sam utrpel le nekaj odrgnin na glavi.</w:t>
      </w:r>
    </w:p>
    <w:bookmarkStart w:id="2" w:name="INVESTsons"/>
    <w:p w:rsidR="001501B7" w:rsidRPr="003A5046" w:rsidRDefault="00A62C88" w:rsidP="00901AD6">
      <w:pPr>
        <w:pStyle w:val="ECHRPara"/>
        <w:rPr>
          <w:lang w:val="fr-FR"/>
        </w:rPr>
      </w:pPr>
      <w:r>
        <w:rPr>
          <w:lang w:val="sl"/>
        </w:rPr>
        <w:fldChar w:fldCharType="begin"/>
      </w:r>
      <w:r>
        <w:rPr>
          <w:lang w:val="sl"/>
        </w:rPr>
        <w:instrText xml:space="preserve"> SEQ level0 \*arabic </w:instrText>
      </w:r>
      <w:r>
        <w:rPr>
          <w:lang w:val="sl"/>
        </w:rPr>
        <w:fldChar w:fldCharType="separate"/>
      </w:r>
      <w:r w:rsidR="00704BBC">
        <w:rPr>
          <w:noProof/>
          <w:lang w:val="sl"/>
        </w:rPr>
        <w:t>9</w:t>
      </w:r>
      <w:r>
        <w:rPr>
          <w:lang w:val="sl"/>
        </w:rPr>
        <w:fldChar w:fldCharType="end"/>
      </w:r>
      <w:bookmarkEnd w:id="2"/>
      <w:r>
        <w:rPr>
          <w:lang w:val="sl"/>
        </w:rPr>
        <w:t>.  Pritožnikova sinova sta izjavila, da se je njun oče srečal s Š. A. in drugo osebo in da se je začel pretep. Ko sta mu priskočila na pomoč, se je približalo več drugih ljudi, ki so ju začeli pretepati. Pritožnikova sinova sta tudi izjavila, da nista imela nožev. Izjavila sta, da se je E. R. branil z lesenim obešalnikom.</w:t>
      </w:r>
    </w:p>
    <w:p w:rsidR="001501B7" w:rsidRPr="003A5046" w:rsidRDefault="00216BCC" w:rsidP="00901AD6">
      <w:pPr>
        <w:pStyle w:val="ECHRHeading3"/>
        <w:rPr>
          <w:lang w:val="fr-FR"/>
        </w:rPr>
      </w:pPr>
      <w:r>
        <w:rPr>
          <w:bCs w:val="0"/>
          <w:iCs/>
          <w:lang w:val="sl"/>
        </w:rPr>
        <w:t>2.  Zaslišanje oškodovancev med preiskavo</w:t>
      </w:r>
    </w:p>
    <w:p w:rsidR="004646D2" w:rsidRPr="005E4A1D" w:rsidRDefault="00CD318F" w:rsidP="00901AD6">
      <w:pPr>
        <w:pStyle w:val="ECHRPara"/>
        <w:rPr>
          <w:lang w:val="fr-FR"/>
        </w:rPr>
      </w:pPr>
      <w:r>
        <w:rPr>
          <w:lang w:val="sl"/>
        </w:rPr>
        <w:fldChar w:fldCharType="begin"/>
      </w:r>
      <w:r>
        <w:rPr>
          <w:lang w:val="sl"/>
        </w:rPr>
        <w:instrText xml:space="preserve"> SEQ level0 \*arabic </w:instrText>
      </w:r>
      <w:r>
        <w:rPr>
          <w:lang w:val="sl"/>
        </w:rPr>
        <w:fldChar w:fldCharType="separate"/>
      </w:r>
      <w:r w:rsidR="00704BBC">
        <w:rPr>
          <w:noProof/>
          <w:lang w:val="sl"/>
        </w:rPr>
        <w:t>10</w:t>
      </w:r>
      <w:r>
        <w:rPr>
          <w:lang w:val="sl"/>
        </w:rPr>
        <w:fldChar w:fldCharType="end"/>
      </w:r>
      <w:r>
        <w:rPr>
          <w:lang w:val="sl"/>
        </w:rPr>
        <w:t>.  Med preiskavo so bili zaslišani tudi oškodovanci S. M., F. M., in Š</w:t>
      </w:r>
      <w:r w:rsidR="00FE0A30">
        <w:rPr>
          <w:lang w:val="sl"/>
        </w:rPr>
        <w:t>. A., ki so med drugim izjavili, kakor sledi.</w:t>
      </w:r>
    </w:p>
    <w:p w:rsidR="001501B7" w:rsidRPr="003A5046" w:rsidRDefault="004646D2"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11</w:t>
      </w:r>
      <w:r>
        <w:rPr>
          <w:lang w:val="sl"/>
        </w:rPr>
        <w:fldChar w:fldCharType="end"/>
      </w:r>
      <w:r>
        <w:rPr>
          <w:lang w:val="sl"/>
        </w:rPr>
        <w:t>.  F. M</w:t>
      </w:r>
      <w:r w:rsidR="005F0B2B">
        <w:rPr>
          <w:lang w:val="sl"/>
        </w:rPr>
        <w:t>.</w:t>
      </w:r>
      <w:r>
        <w:rPr>
          <w:lang w:val="sl"/>
        </w:rPr>
        <w:t xml:space="preserve"> je navedel, da ga je potem, ko je odšel iz bifeja, napadel pritožnik, ki ga je udaril po nosu z ročajem noža. S. M. in Š. A. sta prišla po tem in pritožnik je ponovno napadel F. M. E. R. je napadel S. M., A. R. pa je napadel Š. A. Med pretepom je pritožnik zabodel F. M., preden je zbežal s prizorišča pa </w:t>
      </w:r>
      <w:r w:rsidR="00B855A9">
        <w:rPr>
          <w:lang w:val="sl"/>
        </w:rPr>
        <w:t xml:space="preserve">je napadel tudi S. M. in Š. A. </w:t>
      </w:r>
      <w:r>
        <w:rPr>
          <w:lang w:val="sl"/>
        </w:rPr>
        <w:t xml:space="preserve">Pritožnik in njegovi sinova so imeli nože. Pritožnikov nož je imel </w:t>
      </w:r>
      <w:proofErr w:type="spellStart"/>
      <w:r>
        <w:rPr>
          <w:lang w:val="sl"/>
        </w:rPr>
        <w:t>desetcentimetrsko</w:t>
      </w:r>
      <w:proofErr w:type="spellEnd"/>
      <w:r>
        <w:rPr>
          <w:lang w:val="sl"/>
        </w:rPr>
        <w:t xml:space="preserve"> rezilo.</w:t>
      </w:r>
    </w:p>
    <w:p w:rsidR="001501B7" w:rsidRPr="003A5046" w:rsidRDefault="00CD318F" w:rsidP="00901AD6">
      <w:pPr>
        <w:pStyle w:val="ECHRPara"/>
        <w:rPr>
          <w:lang w:val="fr-FR"/>
        </w:rPr>
      </w:pPr>
      <w:r>
        <w:rPr>
          <w:lang w:val="sl"/>
        </w:rPr>
        <w:fldChar w:fldCharType="begin"/>
      </w:r>
      <w:r>
        <w:rPr>
          <w:lang w:val="sl"/>
        </w:rPr>
        <w:instrText xml:space="preserve"> SEQ level0 \*arabic </w:instrText>
      </w:r>
      <w:r>
        <w:rPr>
          <w:lang w:val="sl"/>
        </w:rPr>
        <w:fldChar w:fldCharType="separate"/>
      </w:r>
      <w:r w:rsidR="00704BBC">
        <w:rPr>
          <w:noProof/>
          <w:lang w:val="sl"/>
        </w:rPr>
        <w:t>12</w:t>
      </w:r>
      <w:r>
        <w:rPr>
          <w:lang w:val="sl"/>
        </w:rPr>
        <w:fldChar w:fldCharType="end"/>
      </w:r>
      <w:r>
        <w:rPr>
          <w:lang w:val="sl"/>
        </w:rPr>
        <w:t>.  S. M. je navedel, da je slišal ljudi govoriti, da je pred bifejem množica ljudi, šel je ven in našel F. M., ki je dobil udarec v obraz in je bežal. Videl je pritožnika napadati F. M. Skušal ju je ločiti, toda E. R. ga je zabodel. E. R je potem zbežal, pritožnik pa ga je večkrat zabodel, zaradi česar je izgubil zavest.</w:t>
      </w:r>
    </w:p>
    <w:bookmarkStart w:id="3" w:name="INVESTtestSA"/>
    <w:p w:rsidR="004646D2" w:rsidRPr="00B855A9" w:rsidRDefault="004646D2" w:rsidP="00901AD6">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704BBC">
        <w:rPr>
          <w:noProof/>
          <w:lang w:val="sl"/>
        </w:rPr>
        <w:t>13</w:t>
      </w:r>
      <w:r>
        <w:rPr>
          <w:lang w:val="sl"/>
        </w:rPr>
        <w:fldChar w:fldCharType="end"/>
      </w:r>
      <w:bookmarkEnd w:id="3"/>
      <w:r>
        <w:rPr>
          <w:lang w:val="sl"/>
        </w:rPr>
        <w:t>. Š. A. je izpovedal, da je potem, ko so mu rekli, da se nekaj dogaja pred bifejem,</w:t>
      </w:r>
      <w:r w:rsidR="00B855A9">
        <w:rPr>
          <w:lang w:val="sl"/>
        </w:rPr>
        <w:t xml:space="preserve"> šel ven in videl, da napadajo S. M. in F. M. </w:t>
      </w:r>
      <w:r>
        <w:rPr>
          <w:lang w:val="sl"/>
        </w:rPr>
        <w:t>Skušal je pomagati S. M., ki ga je pritožnik zabodel v vrat, in F. M. Pritožnik ga je večkrat zabodel v hrbet.</w:t>
      </w:r>
    </w:p>
    <w:p w:rsidR="001501B7" w:rsidRPr="00EB1692" w:rsidRDefault="00216BCC" w:rsidP="00901AD6">
      <w:pPr>
        <w:pStyle w:val="ECHRHeading3"/>
        <w:rPr>
          <w:lang w:val="sl"/>
        </w:rPr>
      </w:pPr>
      <w:r>
        <w:rPr>
          <w:bCs w:val="0"/>
          <w:iCs/>
          <w:lang w:val="sl"/>
        </w:rPr>
        <w:t>3.  Zaslišanje prič med preiskavo</w:t>
      </w:r>
    </w:p>
    <w:p w:rsidR="00216BCC" w:rsidRPr="00EB1692" w:rsidRDefault="00216BCC"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14</w:t>
      </w:r>
      <w:r>
        <w:rPr>
          <w:lang w:val="sl"/>
        </w:rPr>
        <w:fldChar w:fldCharType="end"/>
      </w:r>
      <w:r>
        <w:rPr>
          <w:lang w:val="sl"/>
        </w:rPr>
        <w:t>.  Poleg obdolženega in oškodovancev je preiskovalni sodnik zaslišal pet prič – A. Č., M. H., Đ. Š., Še. A. in I. B.</w:t>
      </w:r>
    </w:p>
    <w:bookmarkStart w:id="4" w:name="INVESTtestAC"/>
    <w:p w:rsidR="00216BCC" w:rsidRPr="003A5046" w:rsidRDefault="00216BCC"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15</w:t>
      </w:r>
      <w:r>
        <w:rPr>
          <w:lang w:val="sl"/>
        </w:rPr>
        <w:fldChar w:fldCharType="end"/>
      </w:r>
      <w:bookmarkEnd w:id="4"/>
      <w:r>
        <w:rPr>
          <w:lang w:val="sl"/>
        </w:rPr>
        <w:t>.  A. Č. je izpovedal, da je opazil pritožnika in njegova sinova skupaj s F. M. in še eno osebo stati nekaj metrov od bifeja. Š. A. je prišel k njim in čez nekaj sekund se je začel pretep. Po besedah A. Č. je v pretepu sodelovalo samo teh šest oseb. Videl ni nobenega orožja, videl pa je kri na Š. A.-</w:t>
      </w:r>
      <w:proofErr w:type="spellStart"/>
      <w:r>
        <w:rPr>
          <w:lang w:val="sl"/>
        </w:rPr>
        <w:t>jevi</w:t>
      </w:r>
      <w:proofErr w:type="spellEnd"/>
      <w:r>
        <w:rPr>
          <w:lang w:val="sl"/>
        </w:rPr>
        <w:t xml:space="preserve"> srajci. Poleg tega se je tretja žrtev (S. M.) držala za vrat. A. Č. je tudi izpovedal, da </w:t>
      </w:r>
      <w:r w:rsidR="005E4A1D">
        <w:rPr>
          <w:lang w:val="sl"/>
        </w:rPr>
        <w:t xml:space="preserve">je </w:t>
      </w:r>
      <w:r>
        <w:rPr>
          <w:lang w:val="sl"/>
        </w:rPr>
        <w:t>svojemu znancu M. H. zavpil, naj pokliče policijo.</w:t>
      </w:r>
    </w:p>
    <w:p w:rsidR="001501B7" w:rsidRPr="003A5046" w:rsidRDefault="00CF011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16</w:t>
      </w:r>
      <w:r>
        <w:rPr>
          <w:lang w:val="sl"/>
        </w:rPr>
        <w:fldChar w:fldCharType="end"/>
      </w:r>
      <w:r>
        <w:rPr>
          <w:lang w:val="sl"/>
        </w:rPr>
        <w:t>.  M. H. je podal zelo podroben opis. Pojasnil je, da je videl pritožnika, kako se v bifeju krega s Š. A. in kako je zapustil bife približno trideset minut pred pretepom. Dvajset minut pozneje sta iz bifeja odšla tudi F. M. in S. M. Š. A. je prejel telefonski klic in je šel ven. Po opozorilu A. Č. in ko je videl pretep skozi okno, je šel iz bifeja in videl pritožnika in njegova sinova ter A. M., F. M. in Š. A., ki so se tepli. Izpovedal je, da so bi</w:t>
      </w:r>
      <w:r w:rsidR="00B855A9">
        <w:rPr>
          <w:lang w:val="sl"/>
        </w:rPr>
        <w:t xml:space="preserve">li pritožnik in njegova sinova </w:t>
      </w:r>
      <w:r>
        <w:rPr>
          <w:lang w:val="sl"/>
        </w:rPr>
        <w:t>šibkejša stran v pretepu, dokler pritožnik ni izvlekel noža, rekel "zdaj bomo pa videli", in z njim napadel Š. A., F. M. in S. M. Dodal je, da ni videl, da bi pritožnikova sinova uporabljala nož, in opisal pritožnikov nož kot nož z osem do deset centimetrov dolgim rezilom.</w:t>
      </w:r>
    </w:p>
    <w:bookmarkStart w:id="5" w:name="INVESTtestDS"/>
    <w:p w:rsidR="001501B7" w:rsidRPr="00901AD6" w:rsidRDefault="006C6EAC" w:rsidP="00901AD6">
      <w:pPr>
        <w:pStyle w:val="ECHRPara"/>
      </w:pPr>
      <w:r>
        <w:rPr>
          <w:lang w:val="sl"/>
        </w:rPr>
        <w:fldChar w:fldCharType="begin"/>
      </w:r>
      <w:r>
        <w:rPr>
          <w:lang w:val="sl"/>
        </w:rPr>
        <w:instrText xml:space="preserve"> SEQ level0 \*arabic </w:instrText>
      </w:r>
      <w:r>
        <w:rPr>
          <w:lang w:val="sl"/>
        </w:rPr>
        <w:fldChar w:fldCharType="separate"/>
      </w:r>
      <w:r w:rsidR="00704BBC">
        <w:rPr>
          <w:noProof/>
          <w:lang w:val="sl"/>
        </w:rPr>
        <w:t>17</w:t>
      </w:r>
      <w:r>
        <w:rPr>
          <w:lang w:val="sl"/>
        </w:rPr>
        <w:fldChar w:fldCharType="end"/>
      </w:r>
      <w:bookmarkEnd w:id="5"/>
      <w:r>
        <w:rPr>
          <w:lang w:val="sl"/>
        </w:rPr>
        <w:t>. Tretja priča Đ. Š. je izpovedal, da je zadevnega dne med 17. in 18. uro videl najprej pritožnika in pozneje njegova sinova parkirati svoje avtomobile pred bifejem, kjer so se zgodili zadevni dogodki. Đ. Š. je potem s prijateljem šel do bifeja in videl S. M. ležati na tleh brez zavesti.</w:t>
      </w:r>
    </w:p>
    <w:p w:rsidR="00CF011F" w:rsidRPr="003A5046" w:rsidRDefault="00CF011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18</w:t>
      </w:r>
      <w:r>
        <w:rPr>
          <w:lang w:val="sl"/>
        </w:rPr>
        <w:fldChar w:fldCharType="end"/>
      </w:r>
      <w:r>
        <w:rPr>
          <w:lang w:val="sl"/>
        </w:rPr>
        <w:t xml:space="preserve">.  10. aprila 2006 je preiskovalni sodnik zaslišal I. B. in Še. A. v prisotnosti okrožnega </w:t>
      </w:r>
      <w:r w:rsidR="001343FF">
        <w:rPr>
          <w:lang w:val="sl"/>
        </w:rPr>
        <w:t>državnega</w:t>
      </w:r>
      <w:r>
        <w:rPr>
          <w:lang w:val="sl"/>
        </w:rPr>
        <w:t xml:space="preserve"> tožilca in zagovornika A. R., ki sta lahko zastavljala vprašanja. I. B. je preiskovalnemu sodniku izpovedal, da je šel s</w:t>
      </w:r>
      <w:r w:rsidR="00B855A9">
        <w:rPr>
          <w:lang w:val="sl"/>
        </w:rPr>
        <w:t xml:space="preserve"> Še. A. </w:t>
      </w:r>
      <w:r>
        <w:rPr>
          <w:lang w:val="sl"/>
        </w:rPr>
        <w:t>proti domu, ko je videl pritožnika, njegova sinova in F. M. prihajati iz bifeja. Pritožnik je imel roko v žepu in videti je bilo, da v njej nekaj drži. Videl ga je pokazati na F. M. in ga je slišal reči sinovoma: »To je [F. M.]« Pozneje je videl svojega svaka (S. M.) ležati na tleh s krvavo glavo. Prišla sta policija in reševalno vozilo.</w:t>
      </w:r>
    </w:p>
    <w:p w:rsidR="00CF011F" w:rsidRPr="003A5046" w:rsidRDefault="00CF011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19</w:t>
      </w:r>
      <w:r>
        <w:rPr>
          <w:lang w:val="sl"/>
        </w:rPr>
        <w:fldChar w:fldCharType="end"/>
      </w:r>
      <w:r>
        <w:rPr>
          <w:lang w:val="sl"/>
        </w:rPr>
        <w:t>.</w:t>
      </w:r>
      <w:r w:rsidR="00186C67" w:rsidRPr="00186C67">
        <w:rPr>
          <w:lang w:val="sl"/>
        </w:rPr>
        <w:t xml:space="preserve"> </w:t>
      </w:r>
      <w:r w:rsidR="00186C67">
        <w:rPr>
          <w:lang w:val="sl"/>
        </w:rPr>
        <w:t>  </w:t>
      </w:r>
      <w:r>
        <w:rPr>
          <w:lang w:val="sl"/>
        </w:rPr>
        <w:t xml:space="preserve">Še. A. je izpovedal, da sta bila z I. B. na poti domov, ko je F. M prišel iz bifeja in jima rekel, naj počakata. Še. A. je potem opazil pritožnika in njegova sinova. Videl je pritožnika kazati na F. M. in nekaj reči, potem je šel pritožnik do F. M. in ga udaril v obraz z ročajem svojega noža. Ko se je F. M. umaknil proti bifeju, se je približal eden od pritožnikovih sinov. Takrat sta iz bara stopila S. M. in Š. A. in pretep je izbruhnil med E. R., S. M. in pritožnikom ter med F. M., A. R. in Š. A. Še. A. je šel do mož, ki so se tepli, in skušal razdvojiti E. R. in S. M. E. R. je takrat sunil S. M. z nožem, ko pa </w:t>
      </w:r>
      <w:r>
        <w:rPr>
          <w:lang w:val="sl"/>
        </w:rPr>
        <w:lastRenderedPageBreak/>
        <w:t>se je Še. A. približal, se je obrnil k njemu. Še. A. se je ustrašil in zbežal. Še. A. je nož opisal kot star, z rezilom od deset do petnajst centimetrov, ni pa se spomnil drugih podrobnosti. Med zaslišanjem je Še. A. izpovedal, da njegovo delovno dovoljenje velja do januarja 2007.</w:t>
      </w:r>
    </w:p>
    <w:p w:rsidR="00762674" w:rsidRPr="00901AD6" w:rsidRDefault="00762674" w:rsidP="00901AD6">
      <w:pPr>
        <w:pStyle w:val="ECHRHeading2"/>
      </w:pPr>
      <w:r>
        <w:rPr>
          <w:lang w:val="sl"/>
        </w:rPr>
        <w:t>B.  Vabilo pričama I. B. in Še. A.</w:t>
      </w:r>
    </w:p>
    <w:p w:rsidR="001501B7" w:rsidRPr="003A5046" w:rsidRDefault="00F27C6A"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20</w:t>
      </w:r>
      <w:r>
        <w:rPr>
          <w:lang w:val="sl"/>
        </w:rPr>
        <w:fldChar w:fldCharType="end"/>
      </w:r>
      <w:r>
        <w:rPr>
          <w:lang w:val="sl"/>
        </w:rPr>
        <w:t>.  Maja 2008 je sodišče povabilo priče, vključno z I. B. in Še. A, na obravnavo, razpisano za 11. september 2008. Vabilo za I. B. je bil vročeno njegovemu sosedu, vabilo za Še. A. pa njegovi ženi. Sodišče je pozneje preklicalo obravnavo in odredilo, da se priče, vključno z I. B. in Še. A, vabijo na obravnavo, razpisano za 25. september 2008. Ker pa I. B. in Še. A. nista več imela prebivališča v Sloveniji, je sodišče 21. novembra 2008 zaprosilo Sektor za mednarodno policijsko sodelovanje, da poizve, kje priči živita. Upravna enota Izola je sodišče na podlagi njegovega zaprosila obvestila, da je Še. A. odjavil stalno prebivališče v Izoli 17. januarja 2008, I. B. pa 20. decembra 2006. Policija je očitno vnesla poizvedbo o tem, kje sta I. B. in Še. A., v schengenski sistem.</w:t>
      </w:r>
    </w:p>
    <w:bookmarkStart w:id="6" w:name="IBexcuse"/>
    <w:p w:rsidR="00931D38" w:rsidRPr="003A5046" w:rsidRDefault="003877C2"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21</w:t>
      </w:r>
      <w:r>
        <w:rPr>
          <w:lang w:val="sl"/>
        </w:rPr>
        <w:fldChar w:fldCharType="end"/>
      </w:r>
      <w:bookmarkEnd w:id="6"/>
      <w:r>
        <w:rPr>
          <w:lang w:val="sl"/>
        </w:rPr>
        <w:t>.  Po prejemu obvestila od organov oblasti Nekdanje jugoslovanske republike Makedonije je 23. januarja 2009 slovenska policija obvestila sodišče o I. B.-</w:t>
      </w:r>
      <w:proofErr w:type="spellStart"/>
      <w:r>
        <w:rPr>
          <w:lang w:val="sl"/>
        </w:rPr>
        <w:t>jevem</w:t>
      </w:r>
      <w:proofErr w:type="spellEnd"/>
      <w:r>
        <w:rPr>
          <w:lang w:val="sl"/>
        </w:rPr>
        <w:t xml:space="preserve"> naslovu, na katerega je potem sodišče poslalo vabilo. 20. marca 2009 je sodišče prejelo I. B.-</w:t>
      </w:r>
      <w:proofErr w:type="spellStart"/>
      <w:r>
        <w:rPr>
          <w:lang w:val="sl"/>
        </w:rPr>
        <w:t>jevo</w:t>
      </w:r>
      <w:proofErr w:type="spellEnd"/>
      <w:r>
        <w:rPr>
          <w:lang w:val="sl"/>
        </w:rPr>
        <w:t xml:space="preserve"> izjavo, podano pri notarju, da se ne more odzvati vabilu na obravnavo, ker bi potreboval vizum za vstop v Slovenijo. Vendar pa je zaradi upoštevanja vabila priložil svoje pričanje, ki ga je podal pred notarjem. Izpovedal je, da se natančno ne spomni, kdaj se je incident zgodil, da pa misli, da je bilo to pred dvema letoma, ko je začasno delal kot gradbeni delavec v Sloveniji. Takrat se je ravno selil iz pritožnikovega stanovanja v Š. A.-</w:t>
      </w:r>
      <w:proofErr w:type="spellStart"/>
      <w:r>
        <w:rPr>
          <w:lang w:val="sl"/>
        </w:rPr>
        <w:t>jevo</w:t>
      </w:r>
      <w:proofErr w:type="spellEnd"/>
      <w:r>
        <w:rPr>
          <w:lang w:val="sl"/>
        </w:rPr>
        <w:t xml:space="preserve"> stanovanje. Glede incidenta je izpovedal, da se spomni, da je videl S. M. ležati na tleh ter da sta na prizorišče prišla policija in reševalno vozilo. </w:t>
      </w:r>
    </w:p>
    <w:bookmarkStart w:id="7" w:name="SUMMONING3"/>
    <w:p w:rsidR="001501B7" w:rsidRPr="003A5046" w:rsidRDefault="00931D38"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22</w:t>
      </w:r>
      <w:r>
        <w:rPr>
          <w:lang w:val="sl"/>
        </w:rPr>
        <w:fldChar w:fldCharType="end"/>
      </w:r>
      <w:bookmarkEnd w:id="7"/>
      <w:r>
        <w:rPr>
          <w:lang w:val="sl"/>
        </w:rPr>
        <w:t>.  Aprila 2009 so na podlagi navedb oblastnih organov Nekdanje jugoslovanske republike Makedonije in zagovornika oškodovancev, da je Še. A. v Italiji, italijanski organi preverili svoje podatke in ugotovili, da Še. A. v tej državi nikoli ni imel registriranega naslova. 18. maja 2009 je urad Generalne policijske uprave obvestil sodišče, da je mejna policija govorila s Še. A., ko je prečkal slovensko mejo. Dal je svoj naslov v Nekdanji jugoslovanski republiki Makedoniji in Italiji ter številko mobilnega telefona.</w:t>
      </w:r>
    </w:p>
    <w:p w:rsidR="008A36FB" w:rsidRPr="003A5046" w:rsidRDefault="00600D08"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23</w:t>
      </w:r>
      <w:r>
        <w:rPr>
          <w:lang w:val="sl"/>
        </w:rPr>
        <w:fldChar w:fldCharType="end"/>
      </w:r>
      <w:r>
        <w:rPr>
          <w:lang w:val="sl"/>
        </w:rPr>
        <w:t>.  Potem ko je njegova žena prevzela vabilo v Nekdanji jugoslovanski republiki Jugoslaviji, je Še. A. poslal pismo, v katerem je navedel, da je njegov oče zelo bolan in da zato naslednje dva ali tri tedne ne bo mogel potovati. Poleg je tega je navedel, da od septembra 2008 dela v Italiji in ne more odpotovati v Slovenijo, ker bi tvegal izgubo službe. Dodal je, da je že podal izjavo glede obtožb proti pritožniku in drugim obdolžencem in da nima ničesar dodati. Sodišče je pismo prejelo 25. maja 2009.</w:t>
      </w:r>
    </w:p>
    <w:p w:rsidR="00762674" w:rsidRPr="003A5046" w:rsidRDefault="00762674" w:rsidP="00901AD6">
      <w:pPr>
        <w:pStyle w:val="ECHRHeading2"/>
        <w:rPr>
          <w:lang w:val="sl"/>
        </w:rPr>
      </w:pPr>
      <w:r>
        <w:rPr>
          <w:lang w:val="sl"/>
        </w:rPr>
        <w:lastRenderedPageBreak/>
        <w:t>C. Sojenje</w:t>
      </w:r>
    </w:p>
    <w:p w:rsidR="000A03E3" w:rsidRPr="003A5046" w:rsidRDefault="000A03E3"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24</w:t>
      </w:r>
      <w:r>
        <w:rPr>
          <w:lang w:val="sl"/>
        </w:rPr>
        <w:fldChar w:fldCharType="end"/>
      </w:r>
      <w:r>
        <w:rPr>
          <w:lang w:val="sl"/>
        </w:rPr>
        <w:t>.  16. maja 2006 je okrožni državni tožilec vložil obtožnico proti pritožniku, E. R. in A. R zaradi kaznivega dejanja poskusa umora Š. A., S. M. in F. M.</w:t>
      </w:r>
    </w:p>
    <w:bookmarkStart w:id="8" w:name="hearingsnumber"/>
    <w:p w:rsidR="001501B7" w:rsidRPr="00901AD6" w:rsidRDefault="00F55766" w:rsidP="00901AD6">
      <w:pPr>
        <w:pStyle w:val="ECHRPara"/>
      </w:pPr>
      <w:r>
        <w:rPr>
          <w:lang w:val="sl"/>
        </w:rPr>
        <w:fldChar w:fldCharType="begin"/>
      </w:r>
      <w:r>
        <w:rPr>
          <w:lang w:val="sl"/>
        </w:rPr>
        <w:instrText xml:space="preserve"> SEQ level0 \*arabic </w:instrText>
      </w:r>
      <w:r>
        <w:rPr>
          <w:lang w:val="sl"/>
        </w:rPr>
        <w:fldChar w:fldCharType="separate"/>
      </w:r>
      <w:r w:rsidR="00704BBC">
        <w:rPr>
          <w:noProof/>
          <w:lang w:val="sl"/>
        </w:rPr>
        <w:t>25</w:t>
      </w:r>
      <w:r>
        <w:rPr>
          <w:lang w:val="sl"/>
        </w:rPr>
        <w:fldChar w:fldCharType="end"/>
      </w:r>
      <w:bookmarkEnd w:id="8"/>
      <w:r>
        <w:rPr>
          <w:lang w:val="sl"/>
        </w:rPr>
        <w:t>.  Opravljenih je bilo sedem obravnav, 25. septembra 2008, 27. novembra 2008, 29. januarja 2009, 19. februarja 2009, 10. aprila 2009, 29. maja 2009 in 17. junija 2009.</w:t>
      </w:r>
    </w:p>
    <w:p w:rsidR="00F27C6A" w:rsidRPr="003A5046" w:rsidRDefault="00F55766"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26</w:t>
      </w:r>
      <w:r>
        <w:rPr>
          <w:lang w:val="sl"/>
        </w:rPr>
        <w:fldChar w:fldCharType="end"/>
      </w:r>
      <w:r w:rsidR="00307148">
        <w:rPr>
          <w:lang w:val="sl"/>
        </w:rPr>
        <w:t>.  Na</w:t>
      </w:r>
      <w:r>
        <w:rPr>
          <w:lang w:val="sl"/>
        </w:rPr>
        <w:t xml:space="preserve"> obravnavi 29. maja 2009, na kateri sta bila prisotna pritožnik in njegov zagovornik, je sodišče ugotovilo, da je Še. A. v odgovor na vabilo poslal pismo (glej 23. odstavek). Sodni senat je potem, ko je prebral pismo, odločil, da so izpolnjeni pogoji iz 1. točke prvega odstavka 340. člena Zakona o kazenskem postopku in da se izjave Še. A. in I. B., ki sta jih dala preiskovalnemu sodniku</w:t>
      </w:r>
      <w:r w:rsidR="00B855A9">
        <w:rPr>
          <w:lang w:val="sl"/>
        </w:rPr>
        <w:t xml:space="preserve">, preberejo na obravnavi (glej </w:t>
      </w:r>
      <w:r>
        <w:rPr>
          <w:noProof/>
          <w:lang w:val="sl"/>
        </w:rPr>
        <w:t>39</w:t>
      </w:r>
      <w:r w:rsidR="00B855A9">
        <w:rPr>
          <w:noProof/>
          <w:lang w:val="sl"/>
        </w:rPr>
        <w:t>.</w:t>
      </w:r>
      <w:r>
        <w:rPr>
          <w:lang w:val="sl"/>
        </w:rPr>
        <w:t xml:space="preserve"> odstavek). Iz zapisnika obravnave izhaja, da prisotni niso imeli pripomb na branje izjav.</w:t>
      </w:r>
    </w:p>
    <w:p w:rsidR="001501B7" w:rsidRPr="00901AD6" w:rsidRDefault="000E62C0" w:rsidP="00901AD6">
      <w:pPr>
        <w:pStyle w:val="ECHRPara"/>
      </w:pPr>
      <w:r>
        <w:rPr>
          <w:lang w:val="sl"/>
        </w:rPr>
        <w:fldChar w:fldCharType="begin"/>
      </w:r>
      <w:r>
        <w:rPr>
          <w:lang w:val="sl"/>
        </w:rPr>
        <w:instrText xml:space="preserve"> SEQ level0 \*arabic </w:instrText>
      </w:r>
      <w:r>
        <w:rPr>
          <w:lang w:val="sl"/>
        </w:rPr>
        <w:fldChar w:fldCharType="separate"/>
      </w:r>
      <w:r w:rsidR="00704BBC">
        <w:rPr>
          <w:noProof/>
          <w:lang w:val="sl"/>
        </w:rPr>
        <w:t>27</w:t>
      </w:r>
      <w:r>
        <w:rPr>
          <w:lang w:val="sl"/>
        </w:rPr>
        <w:fldChar w:fldCharType="end"/>
      </w:r>
      <w:r>
        <w:rPr>
          <w:lang w:val="sl"/>
        </w:rPr>
        <w:t>.  Na obravnavah so bili zaslišani pritožnik, oškodovanci in priče A. Č., M. H. in Đ. Š.</w:t>
      </w:r>
    </w:p>
    <w:p w:rsidR="001501B7" w:rsidRPr="003A5046" w:rsidRDefault="00901AD6" w:rsidP="00901AD6">
      <w:pPr>
        <w:pStyle w:val="ECHRPara"/>
        <w:rPr>
          <w:lang w:val="fr-FR"/>
        </w:rPr>
      </w:pPr>
      <w:r>
        <w:rPr>
          <w:lang w:val="sl"/>
        </w:rPr>
        <w:t>- Pritožnik je vztrajal pri svoji izjavi, ki jo je dal preiskovalnemu sodniku, in ponovil, da je dejanje storil v silobranu. Zdaj je trdil, da je bilo rezilo noža dolgo samo tri centimetre.</w:t>
      </w:r>
    </w:p>
    <w:p w:rsidR="001501B7" w:rsidRPr="003A5046" w:rsidRDefault="00901AD6" w:rsidP="00901AD6">
      <w:pPr>
        <w:pStyle w:val="ECHRPara"/>
        <w:rPr>
          <w:lang w:val="fr-FR"/>
        </w:rPr>
      </w:pPr>
      <w:r>
        <w:rPr>
          <w:lang w:val="sl"/>
        </w:rPr>
        <w:t>- A. R. je zatrjeval, da je šel na pomoč očetu, da pa so delavci začeli pretepati tudi njega. Š. A. je bil nad njim in ga je tepel, dokler ni uspel pobegniti. A. R. je tudi izpovedal, da se tistega dne ni nameraval srečati s svojim bratom v Izoli.</w:t>
      </w:r>
    </w:p>
    <w:p w:rsidR="001501B7" w:rsidRPr="003A5046" w:rsidRDefault="00901AD6" w:rsidP="00901AD6">
      <w:pPr>
        <w:pStyle w:val="ECHRPara"/>
        <w:rPr>
          <w:lang w:val="sl"/>
        </w:rPr>
      </w:pPr>
      <w:r>
        <w:rPr>
          <w:lang w:val="sl"/>
        </w:rPr>
        <w:t>- E. R. je izpovedal, da je nameraval le spiti kavo s prijateljem, končal pa je v pretepu, in se je moral braniti, dokler ni izgubil zavesti. Zanikal je, da bi imel tistega dne pri sebi nož in povedal, da tudi ni videl, da bi nož imela njegov brat ali oče.</w:t>
      </w:r>
    </w:p>
    <w:p w:rsidR="004A6D6D" w:rsidRPr="003A5046" w:rsidRDefault="00901AD6" w:rsidP="00901AD6">
      <w:pPr>
        <w:pStyle w:val="ECHRPara"/>
        <w:rPr>
          <w:lang w:val="sl"/>
        </w:rPr>
      </w:pPr>
      <w:r>
        <w:rPr>
          <w:lang w:val="sl"/>
        </w:rPr>
        <w:t>- S. M. je ponovil to, kar je povedal med preiskavo (glej 12. odstavek), dodal je nekaj podrobnosti o tem, kateri od treh obdolžencev ga je zbodel in kam, ter pripisal večino ran pritožniku. Pojasnil je, da je mislil, da je F. M. dobil udarec v obraz, ker je videl, da tam drži roko, in dodal, da je bilo rezilo pritožnikovega noža dolgo od deset do petnajst centimetrov.</w:t>
      </w:r>
    </w:p>
    <w:p w:rsidR="001501B7" w:rsidRPr="003A5046" w:rsidRDefault="00901AD6" w:rsidP="00901AD6">
      <w:pPr>
        <w:pStyle w:val="ECHRPara"/>
        <w:rPr>
          <w:lang w:val="sl"/>
        </w:rPr>
      </w:pPr>
      <w:r>
        <w:rPr>
          <w:lang w:val="sl"/>
        </w:rPr>
        <w:t>- F. M. je svojo izjavo iz preiskave dopolnil z dodatnimi podrobnostmi (glej 11. odstavek), izpovedal je, kako ga je pritožnik zabodel in da je, preden je zbežal s prizorišča, videl pritožnika zabosti S. M. in Š. A.</w:t>
      </w:r>
    </w:p>
    <w:p w:rsidR="001501B7" w:rsidRPr="003A5046" w:rsidRDefault="00901AD6" w:rsidP="00901AD6">
      <w:pPr>
        <w:pStyle w:val="ECHRPara"/>
        <w:rPr>
          <w:lang w:val="fr-FR"/>
        </w:rPr>
      </w:pPr>
      <w:r>
        <w:rPr>
          <w:lang w:val="sl"/>
        </w:rPr>
        <w:t xml:space="preserve">- Š. A. je opisal, kako so ga pritožnik in njegova sinova zabodli. Izpovedal je tudi, da je, preden je prišel na prizorišče, prejel kratek telefonski klic od Š. A., ki mu je povedal, da so bili zunaj možje napadeni. Ko je prišel ven, je videl S. M. na kolenih in pritožnika, ki ga zabada z nožem. Š. A. je zanikal, da bi ga pritožnik ali njegova sinova tistega dne poklicala po telefonu. Zaprošen je bi, da pojasni razliko med pričanjem med preiskavo, ko je izjavil, da se je boril z enim od pritožnikovih sinov, in pričanjem na obravnavi, na </w:t>
      </w:r>
      <w:r>
        <w:rPr>
          <w:lang w:val="sl"/>
        </w:rPr>
        <w:lastRenderedPageBreak/>
        <w:t>kateri je izjavil, da se ni branil. Izjavil je, da se je med preiskavo dogodkov bolje spominjal.</w:t>
      </w:r>
    </w:p>
    <w:p w:rsidR="002916E6" w:rsidRPr="003A5046" w:rsidRDefault="00901AD6" w:rsidP="00901AD6">
      <w:pPr>
        <w:pStyle w:val="ECHRPara"/>
        <w:rPr>
          <w:lang w:val="fr-FR"/>
        </w:rPr>
      </w:pPr>
      <w:r>
        <w:rPr>
          <w:lang w:val="sl"/>
        </w:rPr>
        <w:t>- A. Č. je ponovil, kar je povedal med preiskavo (glej 15. odstavek).</w:t>
      </w:r>
    </w:p>
    <w:p w:rsidR="00DE2EBA" w:rsidRPr="003A5046" w:rsidRDefault="00825431" w:rsidP="00901AD6">
      <w:pPr>
        <w:pStyle w:val="ECHRPara"/>
        <w:rPr>
          <w:lang w:val="fr-FR"/>
        </w:rPr>
      </w:pPr>
      <w:r>
        <w:rPr>
          <w:lang w:val="sl"/>
        </w:rPr>
        <w:t xml:space="preserve">- Pri prvem pričanju je M. H. ponovil, kar je povedal med preiskavo (glej 16. odstavek). Šest mesecev pozneje pa je svojo izjavo spremenil in trdil, da se je pretep začel po tem, ko je Š. A. prvi udaril A. R. </w:t>
      </w:r>
    </w:p>
    <w:p w:rsidR="00DE2EBA" w:rsidRPr="003A5046" w:rsidRDefault="00901AD6" w:rsidP="00901AD6">
      <w:pPr>
        <w:pStyle w:val="ECHRPara"/>
        <w:rPr>
          <w:lang w:val="fr-FR"/>
        </w:rPr>
      </w:pPr>
      <w:r>
        <w:rPr>
          <w:lang w:val="sl"/>
        </w:rPr>
        <w:t>- Đ. Š. je izpovedal, da je videl E. R. parkirati avto in oditi naravnost v bife. S prijatelji je prišel na prizorišče in videl S. M. nezavestnega na tleh.</w:t>
      </w:r>
    </w:p>
    <w:bookmarkStart w:id="9" w:name="hearingmedicalexperts"/>
    <w:p w:rsidR="001501B7" w:rsidRPr="003A5046" w:rsidRDefault="00CF011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28</w:t>
      </w:r>
      <w:r>
        <w:rPr>
          <w:lang w:val="sl"/>
        </w:rPr>
        <w:fldChar w:fldCharType="end"/>
      </w:r>
      <w:bookmarkEnd w:id="9"/>
      <w:r>
        <w:rPr>
          <w:lang w:val="sl"/>
        </w:rPr>
        <w:t>.  Sodni senat je tudi zaslišal dr. G. R., zdravnika, ki je oskrbel vse tri žrtve v lokalni bolni</w:t>
      </w:r>
      <w:r w:rsidR="00320DA0">
        <w:rPr>
          <w:lang w:val="sl"/>
        </w:rPr>
        <w:t>šni</w:t>
      </w:r>
      <w:r>
        <w:rPr>
          <w:lang w:val="sl"/>
        </w:rPr>
        <w:t xml:space="preserve">ci in ki je pojasnil, kako resne so bile posamezne rane, ki so jih utrpele žrtve. Sodišče je tudi pridobilo mnenje dveh sodnih izvedencev. Dr. A. Š. je podal oceno o posameznih ranah žrtev, najverjetnejšem načinu, kako so bile zadane, kotih vbodov in tako naprej. Navedel je, da je Š. A. dobil štiri rane na hrbtu in </w:t>
      </w:r>
      <w:r w:rsidR="00CF7AE0">
        <w:rPr>
          <w:lang w:val="sl"/>
        </w:rPr>
        <w:t xml:space="preserve">številne </w:t>
      </w:r>
      <w:r>
        <w:rPr>
          <w:lang w:val="sl"/>
        </w:rPr>
        <w:t>ran</w:t>
      </w:r>
      <w:r w:rsidR="00CF7AE0">
        <w:rPr>
          <w:lang w:val="sl"/>
        </w:rPr>
        <w:t>e</w:t>
      </w:r>
      <w:r>
        <w:rPr>
          <w:lang w:val="sl"/>
        </w:rPr>
        <w:t xml:space="preserve"> na prsih. S. M. je bil sedemkrat zaboden od zadaj, petkrat v vrat in teme, enkrat v levo ramo in enkrat v levi del prsi. F. M. je bil zaboden v trebuh. Dr. D. M. S. je </w:t>
      </w:r>
      <w:r w:rsidR="002F7DC4">
        <w:rPr>
          <w:lang w:val="sl"/>
        </w:rPr>
        <w:t xml:space="preserve">klinično pregledal </w:t>
      </w:r>
      <w:r>
        <w:rPr>
          <w:lang w:val="sl"/>
        </w:rPr>
        <w:t>Š. A. za podrobnejšo oceno njegovih ran.</w:t>
      </w:r>
    </w:p>
    <w:bookmarkStart w:id="10" w:name="hearingdocumentaryeveidnce"/>
    <w:p w:rsidR="001501B7" w:rsidRPr="003A5046" w:rsidRDefault="00CF011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29</w:t>
      </w:r>
      <w:r>
        <w:rPr>
          <w:lang w:val="sl"/>
        </w:rPr>
        <w:fldChar w:fldCharType="end"/>
      </w:r>
      <w:bookmarkEnd w:id="10"/>
      <w:r>
        <w:rPr>
          <w:lang w:val="sl"/>
        </w:rPr>
        <w:t>.  Sodni senat je tudi pregle</w:t>
      </w:r>
      <w:r w:rsidR="000156E9">
        <w:rPr>
          <w:lang w:val="sl"/>
        </w:rPr>
        <w:t xml:space="preserve">dal več dokumentov, ki so bili </w:t>
      </w:r>
      <w:r>
        <w:rPr>
          <w:lang w:val="sl"/>
        </w:rPr>
        <w:t>izvedeni kot dokaz. Zdravstveni izvidi pritožnika in njegovih sinov kažejo, da so imeli manjše poškodbe, zlasti pritožnik je imel le nekaj zmečkanin (na desni podlahti, nad levo lopatico in na levem očesu, ki pa ni bilo poškodovano). Iz drugih dokazov je očitno, da je bil pritožnik v sporu zaradi delavcev, ki jih je najel Š. A., ki so se izselili iz pritožnikovega stanovanja. Š. A. ni pristojne upravne enote obvestil o spremembi prebivališča, čeprav bi to moral storiti kot delodajalec in novi najemodajalec. Poleg tega zapisi telefonskih klicev kažejo, da sta se pritožnik in Š. A. na dan incidenta trikrat pogovarjala. Poleg tega je tisti dan pritožnikov sin A. R. večkrat klical svojega očeta, tik preden je izbruhnil pretep.</w:t>
      </w:r>
    </w:p>
    <w:p w:rsidR="001501B7" w:rsidRPr="003A5046" w:rsidRDefault="00741126" w:rsidP="00901AD6">
      <w:pPr>
        <w:pStyle w:val="ECHRHeading2"/>
        <w:rPr>
          <w:lang w:val="sl"/>
        </w:rPr>
      </w:pPr>
      <w:r>
        <w:rPr>
          <w:lang w:val="sl"/>
        </w:rPr>
        <w:t>D. Sodba O</w:t>
      </w:r>
      <w:r w:rsidR="008547F4">
        <w:rPr>
          <w:lang w:val="sl"/>
        </w:rPr>
        <w:t>krožnega sodišča v Kopru</w:t>
      </w:r>
    </w:p>
    <w:bookmarkStart w:id="11" w:name="conviction"/>
    <w:p w:rsidR="001501B7" w:rsidRPr="003A5046" w:rsidRDefault="00CF011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30</w:t>
      </w:r>
      <w:r>
        <w:rPr>
          <w:lang w:val="sl"/>
        </w:rPr>
        <w:fldChar w:fldCharType="end"/>
      </w:r>
      <w:bookmarkEnd w:id="11"/>
      <w:r>
        <w:rPr>
          <w:lang w:val="sl"/>
        </w:rPr>
        <w:t xml:space="preserve">.  Okrožno sodišče v Kopru je 19. junija 2009 spoznalo pritožnika </w:t>
      </w:r>
      <w:r w:rsidR="00773568">
        <w:rPr>
          <w:lang w:val="sl"/>
        </w:rPr>
        <w:t xml:space="preserve">za </w:t>
      </w:r>
      <w:r>
        <w:rPr>
          <w:lang w:val="sl"/>
        </w:rPr>
        <w:t>krivega poskus</w:t>
      </w:r>
      <w:r w:rsidR="00427537">
        <w:rPr>
          <w:lang w:val="sl"/>
        </w:rPr>
        <w:t>a</w:t>
      </w:r>
      <w:r>
        <w:rPr>
          <w:lang w:val="sl"/>
        </w:rPr>
        <w:t xml:space="preserve"> umora S. M., F. M. in Š. A., prvega z vbodom v vrat, teme in levo stran prsi, drugega z vbodom v levo stran trebuha in tretjega z vbodom v hrbet. Pri dveh kaznivih dejanjih sta bila pomagača in sokrivca pritožnikova sinova, ki sta bila spoznana za kriva poskus</w:t>
      </w:r>
      <w:r w:rsidR="00427537">
        <w:rPr>
          <w:lang w:val="sl"/>
        </w:rPr>
        <w:t>a</w:t>
      </w:r>
      <w:r>
        <w:rPr>
          <w:lang w:val="sl"/>
        </w:rPr>
        <w:t xml:space="preserve"> umora. Sodišče je pritožnika obsodilo na zaporno kazen petih let in deset mesecev, </w:t>
      </w:r>
      <w:r w:rsidR="00427537">
        <w:rPr>
          <w:lang w:val="sl"/>
        </w:rPr>
        <w:t>vsak od sinov</w:t>
      </w:r>
      <w:r>
        <w:rPr>
          <w:lang w:val="sl"/>
        </w:rPr>
        <w:t xml:space="preserve"> pa </w:t>
      </w:r>
      <w:r w:rsidR="00427537">
        <w:rPr>
          <w:lang w:val="sl"/>
        </w:rPr>
        <w:t>je bil obsojen</w:t>
      </w:r>
      <w:r>
        <w:rPr>
          <w:lang w:val="sl"/>
        </w:rPr>
        <w:t xml:space="preserve"> na zaporno kazen enega leta in dveh mesecev.</w:t>
      </w:r>
    </w:p>
    <w:p w:rsidR="001501B7" w:rsidRPr="003A5046" w:rsidRDefault="009C4C6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31</w:t>
      </w:r>
      <w:r>
        <w:rPr>
          <w:lang w:val="sl"/>
        </w:rPr>
        <w:fldChar w:fldCharType="end"/>
      </w:r>
      <w:r>
        <w:rPr>
          <w:lang w:val="sl"/>
        </w:rPr>
        <w:t xml:space="preserve">.  V sodbi, ki obsega </w:t>
      </w:r>
      <w:r w:rsidR="00C23667">
        <w:rPr>
          <w:lang w:val="sl"/>
        </w:rPr>
        <w:t>štiri</w:t>
      </w:r>
      <w:r>
        <w:rPr>
          <w:lang w:val="sl"/>
        </w:rPr>
        <w:t xml:space="preserve">inpetdeset strani, je sodišče na podlagi pričevanj, telefonskih in GPS-podatkov ugotovilo, da je pritožnik poklical Š. A. na dan napada, da bi se pogovorila o spremembi prebivališča delavcev, vendar pa nista uspela rešiti zadeve. Zato je pritožnik šel v bife z namenom, da bi od delavcev dobil pisne izjave glede spremembe njihovega prebivališča. Prosil je F. M., ki je bil v bifeju s </w:t>
      </w:r>
      <w:proofErr w:type="spellStart"/>
      <w:r>
        <w:rPr>
          <w:lang w:val="sl"/>
        </w:rPr>
        <w:t>S</w:t>
      </w:r>
      <w:proofErr w:type="spellEnd"/>
      <w:r>
        <w:rPr>
          <w:lang w:val="sl"/>
        </w:rPr>
        <w:t xml:space="preserve">. M., naj podpiše izjavo, kar pa je ta </w:t>
      </w:r>
      <w:r>
        <w:rPr>
          <w:lang w:val="sl"/>
        </w:rPr>
        <w:lastRenderedPageBreak/>
        <w:t xml:space="preserve">odklonil. Po tem je pritožnik spet poklical Š. A., vendar brez uspeha. A. R. in E. R., ki ju je pritožnik obvestil o </w:t>
      </w:r>
      <w:r w:rsidR="00153186">
        <w:rPr>
          <w:lang w:val="sl"/>
        </w:rPr>
        <w:t>situaciji</w:t>
      </w:r>
      <w:r>
        <w:rPr>
          <w:lang w:val="sl"/>
        </w:rPr>
        <w:t xml:space="preserve">, sta se mu pridružila in skupaj so odšli iskat F. M. in Š. A. V bližini bifeja so ustavili F. M. in pritožnik ga je z ročajem noža udaril v obraz. F. M. se je umaknil v smeri bifeja, kjer sta se mu pridružila S. M. in Š. A., ki </w:t>
      </w:r>
      <w:r w:rsidR="00D75366">
        <w:rPr>
          <w:lang w:val="sl"/>
        </w:rPr>
        <w:t xml:space="preserve">ga </w:t>
      </w:r>
      <w:r>
        <w:rPr>
          <w:lang w:val="sl"/>
        </w:rPr>
        <w:t>je o napadu po telefonu obvestil Še. A. Takrat se je začel pretep, v katerem je sodelovalo šest mož, obdolženci pa so bili nanj pripravljeni, saj so bili oboroženi z noži. Pretepa je bilo konec, ko so pritožnik in njegova sinova zapustili prizorišče in je Š. A. poklical policijo.</w:t>
      </w:r>
    </w:p>
    <w:p w:rsidR="001C476F" w:rsidRPr="003A5046" w:rsidRDefault="004A6D6D"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32</w:t>
      </w:r>
      <w:r>
        <w:rPr>
          <w:lang w:val="sl"/>
        </w:rPr>
        <w:fldChar w:fldCharType="end"/>
      </w:r>
      <w:r>
        <w:rPr>
          <w:lang w:val="sl"/>
        </w:rPr>
        <w:t xml:space="preserve">.  Sodišče je ugotovilo, da je od takrat, ko so pritožnik in njegova sinova ustavili F. M. do klica na policijo preteklo le pet minut, pretep in zabadanje z nožem pa ni moglo trajati več kot dve minuti. Zlasti je sodišče ugotovilo, da je Š. A. prejel klic od Še. A. dve minuti in oseminštirideset sekund po osmi zvečer in da je manj kot tri minute pozneje poklical 113. V tem času je bil večkrat zaboden. Glede drugih okoliščin pretepa, kot je vprašanje, kdo je udaril koga, se je sodišče oprlo na pričevanje S. M., F. M. in prič A. Č. in M. H. Sodišče je ob upoštevanju dejstva, da od oškodovancev ni mogoče pričakovati, da so bili posebej pozorni na to, kaj se je dogajalo z drugimi, ko so bili sami vpleteni v pretep, menilo, da so njihova pričevanja večinoma </w:t>
      </w:r>
      <w:r w:rsidR="00E506C0">
        <w:rPr>
          <w:lang w:val="sl"/>
        </w:rPr>
        <w:t>usklajena</w:t>
      </w:r>
      <w:r>
        <w:rPr>
          <w:lang w:val="sl"/>
        </w:rPr>
        <w:t xml:space="preserve">, razen glede vprašanja, kdaj se je Š. A. pridružil pretepu. Sodišče je </w:t>
      </w:r>
      <w:r w:rsidR="00CC0B94">
        <w:rPr>
          <w:lang w:val="sl"/>
        </w:rPr>
        <w:t xml:space="preserve">v nasprotju s tem, kar je zatrjeval Š. A., </w:t>
      </w:r>
      <w:r>
        <w:rPr>
          <w:lang w:val="sl"/>
        </w:rPr>
        <w:t xml:space="preserve">zavzelo stališče, da se je pretep začel šele po </w:t>
      </w:r>
      <w:r w:rsidR="00CC0B94">
        <w:rPr>
          <w:lang w:val="sl"/>
        </w:rPr>
        <w:t>njegovem prihodu</w:t>
      </w:r>
      <w:r>
        <w:rPr>
          <w:lang w:val="sl"/>
        </w:rPr>
        <w:t xml:space="preserve">. Sodišče je tudi ugotovilo, da je prva izjava M. H. (glej </w:t>
      </w:r>
      <w:r>
        <w:rPr>
          <w:noProof/>
          <w:lang w:val="sl"/>
        </w:rPr>
        <w:t>16</w:t>
      </w:r>
      <w:r>
        <w:rPr>
          <w:lang w:val="sl"/>
        </w:rPr>
        <w:t>.odstavek) bolj prepričljiva kot njegova druga in da je v skladu z ugotovitvami izvedencev</w:t>
      </w:r>
      <w:r w:rsidR="000B7161">
        <w:rPr>
          <w:lang w:val="sl"/>
        </w:rPr>
        <w:t xml:space="preserve"> medicinske stroke</w:t>
      </w:r>
      <w:r>
        <w:rPr>
          <w:lang w:val="sl"/>
        </w:rPr>
        <w:t xml:space="preserve">. Ugotovilo je, da se je najprej E. R. tepel s </w:t>
      </w:r>
      <w:proofErr w:type="spellStart"/>
      <w:r>
        <w:rPr>
          <w:lang w:val="sl"/>
        </w:rPr>
        <w:t>S</w:t>
      </w:r>
      <w:proofErr w:type="spellEnd"/>
      <w:r>
        <w:rPr>
          <w:lang w:val="sl"/>
        </w:rPr>
        <w:t>. M. pritožnik s F. M.,</w:t>
      </w:r>
      <w:r w:rsidR="000156E9">
        <w:rPr>
          <w:lang w:val="sl"/>
        </w:rPr>
        <w:t xml:space="preserve"> in A. R. s Š. </w:t>
      </w:r>
      <w:r>
        <w:rPr>
          <w:lang w:val="sl"/>
        </w:rPr>
        <w:t xml:space="preserve">A. – dejstvo, za katerega je sodišče ugotovilo, da ga potrjujejo izpovedi “S. M., F. M. in tudi prič A. Č. in M. H., ter Še. A..” S sklicevanjem na prvotno izjavo M. H. in izjavo pritožnika med preiskavo, za katero je sodišče ugotovilo, da jo potrjuje tudi izjava Še. A., je sodišče zavrnilo pritožnikovo izjavo na obravnavi, da je imel njegov nož samo </w:t>
      </w:r>
      <w:proofErr w:type="spellStart"/>
      <w:r>
        <w:rPr>
          <w:lang w:val="sl"/>
        </w:rPr>
        <w:t>tricentimetrsko</w:t>
      </w:r>
      <w:proofErr w:type="spellEnd"/>
      <w:r>
        <w:rPr>
          <w:lang w:val="sl"/>
        </w:rPr>
        <w:t xml:space="preserve"> rezilo.</w:t>
      </w:r>
    </w:p>
    <w:p w:rsidR="00244AC7" w:rsidRPr="003A5046" w:rsidRDefault="00886B73"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33</w:t>
      </w:r>
      <w:r>
        <w:rPr>
          <w:lang w:val="sl"/>
        </w:rPr>
        <w:fldChar w:fldCharType="end"/>
      </w:r>
      <w:r>
        <w:rPr>
          <w:lang w:val="sl"/>
        </w:rPr>
        <w:t xml:space="preserve">.  Sodišče je glede pritožnikove trditve, da je ravnal v silobranu, ugotovilo, da “so bile izjave obdolženca nasprotujoče in </w:t>
      </w:r>
      <w:r w:rsidR="003D25CA">
        <w:rPr>
          <w:lang w:val="sl"/>
        </w:rPr>
        <w:t>so ovrgle</w:t>
      </w:r>
      <w:r>
        <w:rPr>
          <w:lang w:val="sl"/>
        </w:rPr>
        <w:t xml:space="preserve"> silobran... [in] dokazi, ki so bili na obravnavi izvedeni, v celoti izključujejo </w:t>
      </w:r>
      <w:r w:rsidR="00921C68">
        <w:rPr>
          <w:lang w:val="sl"/>
        </w:rPr>
        <w:t xml:space="preserve">to </w:t>
      </w:r>
      <w:r>
        <w:rPr>
          <w:lang w:val="sl"/>
        </w:rPr>
        <w:t xml:space="preserve">možnost [silobrana]". Sodišče je ugotovilo, da so se pretepa udeležili samo obdolženci in trije oškodovanci in da če bi Š. A. hotel napasti pritožnika, bi lahko glede na številčno premoč brez težav prevladal nad oškodovanci. Pritožnika in njegova sinova je gnala jeza na Š. A. in F. M., S. M. pa se je vmešal, ker je hotel zaščititi F. M. Ker pritožnik ni uspel prepričati F. M. v odjavo prebivališča, se je zatekel v k nasilju. Če bi imel pritožnik občutek, da je v nevarnosti, bi lahko enostavno odšel. Namesto tega pa je skupaj s sinovoma izzval pretep. Sodišče je tudi ugotovilo, da je pritožnik sicer priznal, da je večkrat zabodel Š. A. v hrbet, </w:t>
      </w:r>
      <w:r w:rsidR="00175449">
        <w:rPr>
          <w:lang w:val="sl"/>
        </w:rPr>
        <w:t xml:space="preserve">a </w:t>
      </w:r>
      <w:r>
        <w:rPr>
          <w:lang w:val="sl"/>
        </w:rPr>
        <w:t xml:space="preserve">niti on niti druga dva obdolženca nista omenjala dejstva, da so oškodovanci dobili </w:t>
      </w:r>
      <w:r w:rsidR="00175449">
        <w:rPr>
          <w:lang w:val="sl"/>
        </w:rPr>
        <w:t xml:space="preserve">tudi druge </w:t>
      </w:r>
      <w:r>
        <w:rPr>
          <w:lang w:val="sl"/>
        </w:rPr>
        <w:t xml:space="preserve">vbodne rane. Poleg tega je sodišče ugotovilo, da nobena priča ni izpovedala, da so pritožnika, ki je ležal na tleh, drugi možje brcali. Po mnenju sodišča je treba glede na to, da </w:t>
      </w:r>
      <w:r>
        <w:rPr>
          <w:lang w:val="sl"/>
        </w:rPr>
        <w:lastRenderedPageBreak/>
        <w:t>so bili obdolženci vnaprej pripravljeni na pretep, oškodovancem verjeti, da so bili dejansko napadeni in da so se s pretepom branili. Sodišče je opis oškodovancev, kako so dobili rane, štelo za prepričljivega. Ob upoštevanju kratk</w:t>
      </w:r>
      <w:r w:rsidR="007452B0">
        <w:rPr>
          <w:lang w:val="sl"/>
        </w:rPr>
        <w:t>ega trajanja</w:t>
      </w:r>
      <w:r>
        <w:rPr>
          <w:lang w:val="sl"/>
        </w:rPr>
        <w:t xml:space="preserve"> pretepa je sodišče ugotovilo, da so obdolženci hitro potegnili svoje nože in hitro "opravili" z oškodovanci. Sodišče je tudi ugotovilo, da je glede na to, da so oškodovanci skupaj dobili štirinajst vbodnih ran, verjetno, da pritožnik ni bil edini napadalec, ampak da so rane zadali vsi trije obdolženci. Končno je sodišče zavrnilo pritožnikovo trditev, da je potegnil nož po tem, ko ga je napadlo deset ljudi, kot "nerealistično".</w:t>
      </w:r>
    </w:p>
    <w:p w:rsidR="001501B7" w:rsidRPr="003A5046" w:rsidRDefault="00CA7EC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34</w:t>
      </w:r>
      <w:r>
        <w:rPr>
          <w:noProof/>
          <w:lang w:val="sl"/>
        </w:rPr>
        <w:fldChar w:fldCharType="end"/>
      </w:r>
      <w:r>
        <w:rPr>
          <w:lang w:val="sl"/>
        </w:rPr>
        <w:t>.  V sodbi je sodišče tudi pojasnilo razloge za branje izjav I. B. in Še. A. Navedlo je, da priči nista prišli na obravnavo, kljub temu, da sta bili pravilno vabljeni, in da je bila zagovorniku obdolžencev ponujena možnost, da ju zasliši med preiskavo.</w:t>
      </w:r>
    </w:p>
    <w:p w:rsidR="001501B7" w:rsidRPr="003A5046" w:rsidRDefault="00980E39" w:rsidP="00901AD6">
      <w:pPr>
        <w:pStyle w:val="ECHRHeading2"/>
        <w:rPr>
          <w:lang w:val="sl"/>
        </w:rPr>
      </w:pPr>
      <w:r>
        <w:rPr>
          <w:lang w:val="sl"/>
        </w:rPr>
        <w:t>E.  Pritožbe</w:t>
      </w:r>
    </w:p>
    <w:bookmarkStart w:id="12" w:name="appeal"/>
    <w:p w:rsidR="001501B7" w:rsidRPr="003A5046" w:rsidRDefault="00CF011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35</w:t>
      </w:r>
      <w:r>
        <w:rPr>
          <w:lang w:val="sl"/>
        </w:rPr>
        <w:fldChar w:fldCharType="end"/>
      </w:r>
      <w:bookmarkEnd w:id="12"/>
      <w:r>
        <w:rPr>
          <w:lang w:val="sl"/>
        </w:rPr>
        <w:t>.  Pritožnik se je pritožil na Višje sodišče v Kopru in navajal, med drugim, da je sodišče prve stopnje kršilo njegovo pravico do obrambe, ker se je opiralo na zapisnik o izjavah, ki sta jih dala I. B. in Še. A. med preiskavo.</w:t>
      </w:r>
    </w:p>
    <w:p w:rsidR="001501B7" w:rsidRPr="003A5046" w:rsidRDefault="00CF011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36</w:t>
      </w:r>
      <w:r>
        <w:rPr>
          <w:lang w:val="sl"/>
        </w:rPr>
        <w:fldChar w:fldCharType="end"/>
      </w:r>
      <w:r>
        <w:rPr>
          <w:lang w:val="sl"/>
        </w:rPr>
        <w:t>.  7. julija 2011 je Višje sodišče v Kopru njegovo pritožbo zavrnilo. Glede pritožnikove trditve, da ni mogel zaslišati I. B. in Še. A. na obravnavi, je višje sodišče menilo, da je imel pritožnik možnost zaslišanja prič med preiskavo. Ugotovilo je, da je preiskovalni sodnik pritožnikovega zago</w:t>
      </w:r>
      <w:r w:rsidR="000156E9">
        <w:rPr>
          <w:lang w:val="sl"/>
        </w:rPr>
        <w:t xml:space="preserve">vornika obvestil o zaslišanju, </w:t>
      </w:r>
      <w:r>
        <w:rPr>
          <w:lang w:val="sl"/>
        </w:rPr>
        <w:t>kar potrjuje potrdilo o prej</w:t>
      </w:r>
      <w:r w:rsidR="000156E9">
        <w:rPr>
          <w:lang w:val="sl"/>
        </w:rPr>
        <w:t xml:space="preserve">emu, vendar se ga ni udeležil. </w:t>
      </w:r>
      <w:r>
        <w:rPr>
          <w:lang w:val="sl"/>
        </w:rPr>
        <w:t xml:space="preserve">Višje sodišče trdi, da je bila obramba seznanjena z obvestilom o možnosti, da sodeluje pri zaslišanju prič med preiskavo, vendar ga zavestno ni upoštevala. To pomeni, da je sprejela tveganje, da prič ne bo mogoče zaslišati na obravnavi. Poleg tega je višje sodišče menilo, da pritožnik ni ravnal v skladu z drugim odstavkom 371. člena zakona o kazenskem postopku (glej </w:t>
      </w:r>
      <w:r>
        <w:rPr>
          <w:noProof/>
          <w:lang w:val="sl"/>
        </w:rPr>
        <w:t>39</w:t>
      </w:r>
      <w:r>
        <w:rPr>
          <w:lang w:val="sl"/>
        </w:rPr>
        <w:t>. odstavek), ker ni utemeljil, kako je dejstvo, da ni mogel zaslišati obe</w:t>
      </w:r>
      <w:r w:rsidR="000156E9">
        <w:rPr>
          <w:lang w:val="sl"/>
        </w:rPr>
        <w:t xml:space="preserve">h prič, vplivalo na zakonitost </w:t>
      </w:r>
      <w:r>
        <w:rPr>
          <w:lang w:val="sl"/>
        </w:rPr>
        <w:t>sodbe.</w:t>
      </w:r>
    </w:p>
    <w:p w:rsidR="009409E4" w:rsidRPr="003A5046" w:rsidRDefault="00CF011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37</w:t>
      </w:r>
      <w:r>
        <w:rPr>
          <w:lang w:val="sl"/>
        </w:rPr>
        <w:fldChar w:fldCharType="end"/>
      </w:r>
      <w:r>
        <w:rPr>
          <w:lang w:val="sl"/>
        </w:rPr>
        <w:t>.  Pritožnik je vložil</w:t>
      </w:r>
      <w:r w:rsidR="001E2388">
        <w:rPr>
          <w:lang w:val="sl"/>
        </w:rPr>
        <w:t xml:space="preserve"> predlog za revizijo, ki jo je V</w:t>
      </w:r>
      <w:r>
        <w:rPr>
          <w:lang w:val="sl"/>
        </w:rPr>
        <w:t>rhovno sodišče 24. avgusta 2012 zavrnilo. Sodišče je potrdilo, da je sodišče prve stopnje ustrezno uporabilo 340. člen Zakona o kazenskem postopku za branje izjav, ki sta ju med preiskavo dala I. B. in Še. A., ker priči, tuja državljana, na glavno obravnavo nista prišli, kljub temu, da sta bili nanjo pravilno vabljeni.  Vrhovno sodišče je tudi ugotovilo, da četrti odstavek 178. člena Zakona o kazenskem postopku določa, da bi moral preiskovalni sodnik poslati zahtevo za prisotnost pri zaslišanju neposredno obdol</w:t>
      </w:r>
      <w:r w:rsidR="000156E9">
        <w:rPr>
          <w:lang w:val="sl"/>
        </w:rPr>
        <w:t xml:space="preserve">žencem kakor tudi zagovorniku. </w:t>
      </w:r>
      <w:r w:rsidR="001E2388">
        <w:rPr>
          <w:lang w:val="sl"/>
        </w:rPr>
        <w:t>Vendar pa po mnenju V</w:t>
      </w:r>
      <w:r>
        <w:rPr>
          <w:lang w:val="sl"/>
        </w:rPr>
        <w:t>rhovnega sodišča pritožnik ni uspel pojasniti, kako je napaka preiskovalnega sodnika vplivala na zakonitos</w:t>
      </w:r>
      <w:r w:rsidR="001E2388">
        <w:rPr>
          <w:lang w:val="sl"/>
        </w:rPr>
        <w:t>t izpodbijane sodbe. Po mnenju V</w:t>
      </w:r>
      <w:r>
        <w:rPr>
          <w:lang w:val="sl"/>
        </w:rPr>
        <w:t>rhovnega sodišča bi lahko napaka vplivala na zakonitost sodbe le, če bi sodba sodišča prve stopnje odločilno temeljila na izjavah I. B. in Še. A., vendar to v tem primeru ni bilo zatrjevano.</w:t>
      </w:r>
    </w:p>
    <w:p w:rsidR="00014566" w:rsidRPr="003A5046" w:rsidRDefault="00CF011F" w:rsidP="00901AD6">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704BBC">
        <w:rPr>
          <w:noProof/>
          <w:lang w:val="sl"/>
        </w:rPr>
        <w:t>38</w:t>
      </w:r>
      <w:r>
        <w:rPr>
          <w:lang w:val="sl"/>
        </w:rPr>
        <w:fldChar w:fldCharType="end"/>
      </w:r>
      <w:r>
        <w:rPr>
          <w:lang w:val="sl"/>
        </w:rPr>
        <w:t xml:space="preserve">.  Pritožnik je vložil ustavno pritožbo. </w:t>
      </w:r>
      <w:r w:rsidR="00F91957">
        <w:rPr>
          <w:lang w:val="sl"/>
        </w:rPr>
        <w:t>N</w:t>
      </w:r>
      <w:r>
        <w:rPr>
          <w:lang w:val="sl"/>
        </w:rPr>
        <w:t xml:space="preserve">a podlagi 55. b člena Zakona o ustavnem sodišču (glej </w:t>
      </w:r>
      <w:r>
        <w:rPr>
          <w:noProof/>
          <w:lang w:val="sl"/>
        </w:rPr>
        <w:t>40.</w:t>
      </w:r>
      <w:r>
        <w:rPr>
          <w:lang w:val="sl"/>
        </w:rPr>
        <w:t>odstavek)</w:t>
      </w:r>
      <w:r w:rsidR="00F91957">
        <w:rPr>
          <w:lang w:val="sl"/>
        </w:rPr>
        <w:t xml:space="preserve"> Ustavno sodišče 24. decembra 2012 ustavne pritožbe ni sprejelo v obravnavo</w:t>
      </w:r>
      <w:r>
        <w:rPr>
          <w:lang w:val="sl"/>
        </w:rPr>
        <w:t xml:space="preserve">. </w:t>
      </w:r>
    </w:p>
    <w:p w:rsidR="001501B7" w:rsidRPr="003A5046" w:rsidRDefault="00F91957" w:rsidP="00F91957">
      <w:pPr>
        <w:pStyle w:val="ECHRHeading1"/>
        <w:tabs>
          <w:tab w:val="clear" w:pos="357"/>
        </w:tabs>
        <w:rPr>
          <w:lang w:val="sl"/>
        </w:rPr>
      </w:pPr>
      <w:r>
        <w:rPr>
          <w:bCs w:val="0"/>
          <w:lang w:val="sl"/>
        </w:rPr>
        <w:t>II.</w:t>
      </w:r>
      <w:r>
        <w:rPr>
          <w:bCs w:val="0"/>
          <w:lang w:val="sl"/>
        </w:rPr>
        <w:tab/>
      </w:r>
      <w:r w:rsidR="00014566">
        <w:rPr>
          <w:bCs w:val="0"/>
          <w:lang w:val="sl"/>
        </w:rPr>
        <w:t>UPOŠTEVANI DOMAČA ZAKONODAJA, MEDNARODNO PRAVO IN PRAVO EVROPSKE UNIJE</w:t>
      </w:r>
    </w:p>
    <w:p w:rsidR="0062453E" w:rsidRPr="00901AD6" w:rsidRDefault="008547F4" w:rsidP="00901AD6">
      <w:pPr>
        <w:pStyle w:val="ECHRHeading2"/>
      </w:pPr>
      <w:r>
        <w:rPr>
          <w:lang w:val="sl"/>
        </w:rPr>
        <w:t>A.  Zakon o kazenskem postopku</w:t>
      </w:r>
    </w:p>
    <w:p w:rsidR="00014566" w:rsidRPr="00901AD6" w:rsidRDefault="0058004E" w:rsidP="00901AD6">
      <w:pPr>
        <w:pStyle w:val="ECHRPara"/>
      </w:pPr>
      <w:r>
        <w:rPr>
          <w:lang w:val="sl"/>
        </w:rPr>
        <w:fldChar w:fldCharType="begin"/>
      </w:r>
      <w:r>
        <w:rPr>
          <w:lang w:val="sl"/>
        </w:rPr>
        <w:instrText xml:space="preserve"> SEQ level0 \*arabic </w:instrText>
      </w:r>
      <w:r>
        <w:rPr>
          <w:lang w:val="sl"/>
        </w:rPr>
        <w:fldChar w:fldCharType="separate"/>
      </w:r>
      <w:r w:rsidR="00704BBC">
        <w:rPr>
          <w:noProof/>
          <w:lang w:val="sl"/>
        </w:rPr>
        <w:t>39</w:t>
      </w:r>
      <w:r>
        <w:rPr>
          <w:lang w:val="sl"/>
        </w:rPr>
        <w:fldChar w:fldCharType="end"/>
      </w:r>
      <w:r>
        <w:rPr>
          <w:lang w:val="sl"/>
        </w:rPr>
        <w:t>.  Ustrezne določbe Zakona o kazenskem postopku (Uradni list RS, št. 63/94, s spremembami) se glasijo:</w:t>
      </w:r>
    </w:p>
    <w:p w:rsidR="008266A2" w:rsidRPr="00901AD6" w:rsidRDefault="008266A2" w:rsidP="00901AD6">
      <w:pPr>
        <w:pStyle w:val="ECHRTitleCentre3"/>
      </w:pPr>
      <w:r>
        <w:rPr>
          <w:bCs/>
          <w:lang w:val="sl"/>
        </w:rPr>
        <w:t>75. člen</w:t>
      </w:r>
    </w:p>
    <w:p w:rsidR="008266A2" w:rsidRPr="00901AD6" w:rsidRDefault="009C656E" w:rsidP="00901AD6">
      <w:pPr>
        <w:pStyle w:val="ECHRParaQuote"/>
      </w:pPr>
      <w:r>
        <w:rPr>
          <w:lang w:val="sl"/>
        </w:rPr>
        <w:t>(1) Zagovornik je upravičen storiti v korist obdolženca vse, kar sme storiti obdolženec sam.</w:t>
      </w:r>
    </w:p>
    <w:p w:rsidR="001501B7" w:rsidRPr="00901AD6" w:rsidRDefault="001501B7" w:rsidP="00901AD6">
      <w:pPr>
        <w:pStyle w:val="ECHRParaQuote"/>
      </w:pPr>
      <w:r>
        <w:rPr>
          <w:lang w:val="sl"/>
        </w:rPr>
        <w:t>/.../"</w:t>
      </w:r>
    </w:p>
    <w:p w:rsidR="00226A6A" w:rsidRPr="00901AD6" w:rsidRDefault="00226A6A" w:rsidP="00901AD6">
      <w:pPr>
        <w:pStyle w:val="ECHRTitleCentre3"/>
      </w:pPr>
      <w:r>
        <w:rPr>
          <w:bCs/>
          <w:lang w:val="sl"/>
        </w:rPr>
        <w:t>178. člen</w:t>
      </w:r>
    </w:p>
    <w:p w:rsidR="009C656E" w:rsidRPr="00901AD6" w:rsidRDefault="00C74098" w:rsidP="00901AD6">
      <w:pPr>
        <w:pStyle w:val="ECHRParaQuote"/>
      </w:pPr>
      <w:r>
        <w:rPr>
          <w:lang w:val="sl"/>
        </w:rPr>
        <w:t>"...</w:t>
      </w:r>
    </w:p>
    <w:p w:rsidR="006B695E" w:rsidRPr="00901AD6" w:rsidRDefault="00E579CA" w:rsidP="00901AD6">
      <w:pPr>
        <w:pStyle w:val="ECHRParaQuote"/>
      </w:pPr>
      <w:r>
        <w:rPr>
          <w:lang w:val="sl"/>
        </w:rPr>
        <w:t xml:space="preserve">(4) </w:t>
      </w:r>
      <w:r w:rsidR="006B695E">
        <w:rPr>
          <w:lang w:val="sl"/>
        </w:rPr>
        <w:t>Državni tožilec, obdolženec in zagovornik so lahko navzoči pri zaslišanju priče. ...</w:t>
      </w:r>
    </w:p>
    <w:p w:rsidR="001501B7" w:rsidRPr="003A5046" w:rsidRDefault="00226A6A" w:rsidP="00901AD6">
      <w:pPr>
        <w:pStyle w:val="ECHRParaQuote"/>
        <w:rPr>
          <w:lang w:val="sl"/>
        </w:rPr>
      </w:pPr>
      <w:r>
        <w:rPr>
          <w:lang w:val="sl"/>
        </w:rPr>
        <w:t xml:space="preserve">(5) Preiskovalni sodnik mora na primeren način obvestiti državnega tožilca in zagovornika, kdaj in kje bo zaslišanje obdolženca. Prav tako mora na primeren način obvestiti državnega tožilca, obdolženca, zagovornika in oškodovanca, kdaj in kje bodo opravljena druga preiskovalna dejanja, pri katerih so lahko navzoči, razen če bi </w:t>
      </w:r>
      <w:r w:rsidR="000156E9">
        <w:rPr>
          <w:lang w:val="sl"/>
        </w:rPr>
        <w:t xml:space="preserve">bilo z njimi nevarno odlašati. </w:t>
      </w:r>
      <w:r>
        <w:rPr>
          <w:lang w:val="sl"/>
        </w:rPr>
        <w:t>Če ima obdolženec zagovornika, obvesti preiskovalni sodnik praviloma samo njega. Če je obdolženec v priporu, preiskovalno dejanje pa naj bo opravljeno zunaj sedeža sodišča, odloči preiskovalni sodnik, ali je obdolženčeva navzočnost potrebna.</w:t>
      </w:r>
    </w:p>
    <w:p w:rsidR="009C656E" w:rsidRPr="003A5046" w:rsidRDefault="001501B7" w:rsidP="00901AD6">
      <w:pPr>
        <w:pStyle w:val="ECHRParaQuote"/>
        <w:rPr>
          <w:lang w:val="sl"/>
        </w:rPr>
      </w:pPr>
      <w:r>
        <w:rPr>
          <w:lang w:val="sl"/>
        </w:rPr>
        <w:t>/.../"</w:t>
      </w:r>
    </w:p>
    <w:p w:rsidR="003D087A" w:rsidRPr="003A5046" w:rsidRDefault="003D087A" w:rsidP="00901AD6">
      <w:pPr>
        <w:pStyle w:val="ECHRTitleCentre3"/>
        <w:rPr>
          <w:lang w:val="sl"/>
        </w:rPr>
      </w:pPr>
      <w:r>
        <w:rPr>
          <w:rFonts w:eastAsiaTheme="minorHAnsi"/>
          <w:bCs/>
          <w:lang w:val="sl"/>
        </w:rPr>
        <w:t>244. a člen</w:t>
      </w:r>
    </w:p>
    <w:p w:rsidR="001501B7" w:rsidRPr="003A5046" w:rsidRDefault="009B5870" w:rsidP="00901AD6">
      <w:pPr>
        <w:pStyle w:val="ECHRParaQuote"/>
        <w:rPr>
          <w:rFonts w:eastAsiaTheme="minorHAnsi"/>
          <w:lang w:val="sl"/>
        </w:rPr>
      </w:pPr>
      <w:r>
        <w:rPr>
          <w:rFonts w:eastAsiaTheme="minorHAnsi"/>
          <w:lang w:val="sl"/>
        </w:rPr>
        <w:t>"(1) V skladu z določbami tega člena se zaslišanje obdolženca ali priče lahko opravi tudi z uporabo sodobnih tehničnih sredstev za prenos slike in glasu (videokonferenca).</w:t>
      </w:r>
    </w:p>
    <w:p w:rsidR="001501B7" w:rsidRPr="003A5046" w:rsidRDefault="003D087A" w:rsidP="00901AD6">
      <w:pPr>
        <w:pStyle w:val="ECHRParaQuote"/>
        <w:rPr>
          <w:rFonts w:eastAsiaTheme="minorHAnsi"/>
          <w:lang w:val="sl"/>
        </w:rPr>
      </w:pPr>
      <w:r>
        <w:rPr>
          <w:rFonts w:eastAsiaTheme="minorHAnsi"/>
          <w:lang w:val="sl"/>
        </w:rPr>
        <w:t>(2) Zaslišanje obdolženca ali priče prek videokonference se lahko opravi, če:</w:t>
      </w:r>
    </w:p>
    <w:p w:rsidR="003D087A" w:rsidRPr="003A5046" w:rsidRDefault="000F6B43" w:rsidP="00901AD6">
      <w:pPr>
        <w:pStyle w:val="ECHRParaQuote"/>
        <w:rPr>
          <w:rFonts w:eastAsiaTheme="minorHAnsi"/>
          <w:lang w:val="sl"/>
        </w:rPr>
      </w:pPr>
      <w:r>
        <w:rPr>
          <w:rFonts w:eastAsiaTheme="minorHAnsi"/>
          <w:lang w:val="sl"/>
        </w:rPr>
        <w:t>...</w:t>
      </w:r>
    </w:p>
    <w:p w:rsidR="003D087A" w:rsidRPr="003A5046" w:rsidRDefault="000F6B43" w:rsidP="00901AD6">
      <w:pPr>
        <w:pStyle w:val="ECHRParaQuote"/>
        <w:rPr>
          <w:rFonts w:eastAsiaTheme="minorHAnsi"/>
          <w:lang w:val="sl"/>
        </w:rPr>
      </w:pPr>
      <w:r>
        <w:rPr>
          <w:rFonts w:eastAsiaTheme="minorHAnsi"/>
          <w:lang w:val="sl"/>
        </w:rPr>
        <w:t>3. je pristojni organ podal ustrezno zaprosilo drugi državi v skladu z zakonom ali mednarodno pogodbo, ali</w:t>
      </w:r>
    </w:p>
    <w:p w:rsidR="003D087A" w:rsidRPr="003A5046" w:rsidRDefault="000F6B43" w:rsidP="00901AD6">
      <w:pPr>
        <w:pStyle w:val="ECHRParaQuote"/>
        <w:rPr>
          <w:rFonts w:eastAsiaTheme="minorHAnsi"/>
          <w:lang w:val="sl"/>
        </w:rPr>
      </w:pPr>
      <w:r>
        <w:rPr>
          <w:rFonts w:eastAsiaTheme="minorHAnsi"/>
          <w:lang w:val="sl"/>
        </w:rPr>
        <w:t>4. zaradi drugih upravičenih razlogov ni zaželeno ali mo</w:t>
      </w:r>
      <w:r w:rsidR="00054283">
        <w:rPr>
          <w:rFonts w:eastAsiaTheme="minorHAnsi"/>
          <w:lang w:val="sl"/>
        </w:rPr>
        <w:t>žno</w:t>
      </w:r>
      <w:r>
        <w:rPr>
          <w:rFonts w:eastAsiaTheme="minorHAnsi"/>
          <w:lang w:val="sl"/>
        </w:rPr>
        <w:t xml:space="preserve">, da bi oseba </w:t>
      </w:r>
      <w:r w:rsidR="00054283">
        <w:rPr>
          <w:rFonts w:eastAsiaTheme="minorHAnsi"/>
          <w:lang w:val="sl"/>
        </w:rPr>
        <w:t xml:space="preserve">prišla k </w:t>
      </w:r>
      <w:r>
        <w:rPr>
          <w:rFonts w:eastAsiaTheme="minorHAnsi"/>
          <w:lang w:val="sl"/>
        </w:rPr>
        <w:t>organu, ki opravlja zaslišanje.</w:t>
      </w:r>
    </w:p>
    <w:p w:rsidR="003D087A" w:rsidRPr="003A5046" w:rsidRDefault="001501B7" w:rsidP="00901AD6">
      <w:pPr>
        <w:pStyle w:val="ECHRParaQuote"/>
        <w:rPr>
          <w:rFonts w:eastAsiaTheme="minorHAnsi"/>
          <w:lang w:val="sl"/>
        </w:rPr>
      </w:pPr>
      <w:r>
        <w:rPr>
          <w:rFonts w:eastAsiaTheme="minorHAnsi"/>
          <w:lang w:val="sl"/>
        </w:rPr>
        <w:t>/.../"</w:t>
      </w:r>
    </w:p>
    <w:p w:rsidR="003D087A" w:rsidRPr="003A5046" w:rsidRDefault="003D087A" w:rsidP="00901AD6">
      <w:pPr>
        <w:pStyle w:val="ECHRTitleCentre3"/>
        <w:rPr>
          <w:lang w:val="sl"/>
        </w:rPr>
      </w:pPr>
      <w:r>
        <w:rPr>
          <w:bCs/>
          <w:lang w:val="sl"/>
        </w:rPr>
        <w:lastRenderedPageBreak/>
        <w:t>340. člen</w:t>
      </w:r>
    </w:p>
    <w:p w:rsidR="003D087A" w:rsidRPr="003A5046" w:rsidRDefault="000419C9" w:rsidP="00901AD6">
      <w:pPr>
        <w:pStyle w:val="ECHRParaQuote"/>
        <w:rPr>
          <w:lang w:val="sl"/>
        </w:rPr>
      </w:pPr>
      <w:r>
        <w:rPr>
          <w:lang w:val="sl"/>
        </w:rPr>
        <w:t>"(1) Poleg primerov, ki so posebej določeni v tem zakonu, se smejo zapisniki o izpovedbah prič ... prebrati po odločbi senata samo v teh</w:t>
      </w:r>
      <w:r w:rsidR="00427DDE">
        <w:rPr>
          <w:lang w:val="sl"/>
        </w:rPr>
        <w:t>le</w:t>
      </w:r>
      <w:r>
        <w:rPr>
          <w:lang w:val="sl"/>
        </w:rPr>
        <w:t xml:space="preserve"> primerih:</w:t>
      </w:r>
    </w:p>
    <w:p w:rsidR="003D087A" w:rsidRPr="003A5046" w:rsidRDefault="003D087A" w:rsidP="00901AD6">
      <w:pPr>
        <w:pStyle w:val="ECHRParaQuote"/>
        <w:rPr>
          <w:lang w:val="sl"/>
        </w:rPr>
      </w:pPr>
      <w:r>
        <w:rPr>
          <w:lang w:val="sl"/>
        </w:rPr>
        <w:t xml:space="preserve">1) če so zaslišane osebe umrle, duševno zbolele ali jih ni mogoče najti ali če zaradi starosti, bolezni ali iz drugih tehtnih vzrokov ne morejo priti ali zelo težko pridejo </w:t>
      </w:r>
      <w:r w:rsidR="00427DDE">
        <w:rPr>
          <w:lang w:val="sl"/>
        </w:rPr>
        <w:t>k sodišču</w:t>
      </w:r>
      <w:r>
        <w:rPr>
          <w:lang w:val="sl"/>
        </w:rPr>
        <w:t xml:space="preserve"> ali če prebivajo v tujini in na glavno obravnavo ne pridejo kljub temu, da so bile nanjo pravilno vabljene;</w:t>
      </w:r>
    </w:p>
    <w:p w:rsidR="003D087A" w:rsidRPr="003A5046" w:rsidRDefault="003D087A" w:rsidP="00901AD6">
      <w:pPr>
        <w:pStyle w:val="ECHRParaQuote"/>
        <w:rPr>
          <w:lang w:val="sl"/>
        </w:rPr>
      </w:pPr>
      <w:r>
        <w:rPr>
          <w:lang w:val="sl"/>
        </w:rPr>
        <w:t xml:space="preserve">2) če priče ali izvedenci brez </w:t>
      </w:r>
      <w:r w:rsidR="00427DDE">
        <w:rPr>
          <w:lang w:val="sl"/>
        </w:rPr>
        <w:t xml:space="preserve">zakonskega </w:t>
      </w:r>
      <w:r>
        <w:rPr>
          <w:lang w:val="sl"/>
        </w:rPr>
        <w:t xml:space="preserve">razloga </w:t>
      </w:r>
      <w:r w:rsidR="00427DDE">
        <w:rPr>
          <w:lang w:val="sl"/>
        </w:rPr>
        <w:t xml:space="preserve">nočejo izpovedati </w:t>
      </w:r>
      <w:r>
        <w:rPr>
          <w:lang w:val="sl"/>
        </w:rPr>
        <w:t>na glavni obravnavi.</w:t>
      </w:r>
    </w:p>
    <w:p w:rsidR="003D087A" w:rsidRPr="003A5046" w:rsidRDefault="001501B7" w:rsidP="00901AD6">
      <w:pPr>
        <w:pStyle w:val="ECHRParaQuote"/>
        <w:rPr>
          <w:lang w:val="sl"/>
        </w:rPr>
      </w:pPr>
      <w:r>
        <w:rPr>
          <w:lang w:val="sl"/>
        </w:rPr>
        <w:t>...</w:t>
      </w:r>
    </w:p>
    <w:p w:rsidR="003D087A" w:rsidRPr="003A5046" w:rsidRDefault="00271FDE" w:rsidP="00271FDE">
      <w:pPr>
        <w:pStyle w:val="ECHRParaQuote"/>
        <w:tabs>
          <w:tab w:val="left" w:pos="993"/>
        </w:tabs>
        <w:rPr>
          <w:lang w:val="sl"/>
        </w:rPr>
      </w:pPr>
      <w:r>
        <w:rPr>
          <w:lang w:val="sl"/>
        </w:rPr>
        <w:t>(4) Razlogi, zakaj se bere zapisnik,</w:t>
      </w:r>
      <w:r w:rsidR="003D087A">
        <w:rPr>
          <w:lang w:val="sl"/>
        </w:rPr>
        <w:t xml:space="preserve"> se navedejo v zapisniku o glavni obravnavi ..."</w:t>
      </w:r>
    </w:p>
    <w:p w:rsidR="003D087A" w:rsidRPr="003A5046" w:rsidRDefault="003D087A" w:rsidP="00901AD6">
      <w:pPr>
        <w:pStyle w:val="ECHRTitleCentre3"/>
        <w:rPr>
          <w:lang w:val="sl"/>
        </w:rPr>
      </w:pPr>
      <w:r>
        <w:rPr>
          <w:bCs/>
          <w:lang w:val="sl"/>
        </w:rPr>
        <w:t>342. člen</w:t>
      </w:r>
    </w:p>
    <w:p w:rsidR="003D087A" w:rsidRPr="003A5046" w:rsidRDefault="003D087A" w:rsidP="00901AD6">
      <w:pPr>
        <w:pStyle w:val="ECHRParaQuote"/>
        <w:rPr>
          <w:lang w:val="sl"/>
        </w:rPr>
      </w:pPr>
      <w:r>
        <w:rPr>
          <w:lang w:val="sl"/>
        </w:rPr>
        <w:t>"Po končanem zaslišanju vsake priče ali izvedenca in po branju vsakega zapisnika ali drugega pisanja vpraša predsednik senata stranke in oškodovanca, ali imajo kaj pripomniti."</w:t>
      </w:r>
    </w:p>
    <w:p w:rsidR="0058004E" w:rsidRPr="003A5046" w:rsidRDefault="0058004E" w:rsidP="00901AD6">
      <w:pPr>
        <w:pStyle w:val="ECHRTitleCentre3"/>
        <w:rPr>
          <w:rFonts w:eastAsiaTheme="minorHAnsi"/>
          <w:lang w:val="sl"/>
        </w:rPr>
      </w:pPr>
      <w:r>
        <w:rPr>
          <w:rFonts w:eastAsiaTheme="minorHAnsi"/>
          <w:bCs/>
          <w:lang w:val="sl"/>
        </w:rPr>
        <w:t>371. člen</w:t>
      </w:r>
    </w:p>
    <w:p w:rsidR="00BC344B" w:rsidRPr="003A5046" w:rsidRDefault="00BC344B" w:rsidP="00901AD6">
      <w:pPr>
        <w:pStyle w:val="ECHRParaQuote"/>
        <w:rPr>
          <w:lang w:val="sl"/>
        </w:rPr>
      </w:pPr>
      <w:r>
        <w:rPr>
          <w:lang w:val="sl"/>
        </w:rPr>
        <w:t>''(1) Bistvena kršitev določb kazenskega postopka je podana:</w:t>
      </w:r>
    </w:p>
    <w:p w:rsidR="0058004E" w:rsidRPr="003A5046" w:rsidRDefault="001501B7" w:rsidP="00901AD6">
      <w:pPr>
        <w:pStyle w:val="ECHRParaQuote"/>
        <w:rPr>
          <w:lang w:val="sl"/>
        </w:rPr>
      </w:pPr>
      <w:r>
        <w:rPr>
          <w:lang w:val="sl"/>
        </w:rPr>
        <w:t>...</w:t>
      </w:r>
    </w:p>
    <w:p w:rsidR="0058004E" w:rsidRPr="003A5046" w:rsidRDefault="000F6B43" w:rsidP="00901AD6">
      <w:pPr>
        <w:pStyle w:val="ECHRParaQuote"/>
        <w:rPr>
          <w:lang w:val="sl"/>
        </w:rPr>
      </w:pPr>
      <w:r>
        <w:rPr>
          <w:lang w:val="sl"/>
        </w:rPr>
        <w:t>8) če se sodba opira na dokaz, ki je bil pridobljen s kršitvijo z ustavo določenih človekovih pravic in temeljnih svoboščin, ali na dokaz, na katerega se po določbah tega zakona sodba ne more opirati, ali na dokaz, ki je bil pridobljen na podlagi takega nedovoljenega dokaza;</w:t>
      </w:r>
    </w:p>
    <w:p w:rsidR="00EA042A" w:rsidRPr="003A5046" w:rsidRDefault="001501B7" w:rsidP="00901AD6">
      <w:pPr>
        <w:pStyle w:val="ECHRParaQuote"/>
        <w:rPr>
          <w:lang w:val="sl"/>
        </w:rPr>
      </w:pPr>
      <w:r>
        <w:rPr>
          <w:rFonts w:ascii="Arial" w:hAnsi="Arial" w:cs="Arial"/>
          <w:color w:val="000000"/>
          <w:sz w:val="18"/>
          <w:szCs w:val="18"/>
          <w:lang w:val="sl"/>
        </w:rPr>
        <w:t>...</w:t>
      </w:r>
    </w:p>
    <w:p w:rsidR="0062453E" w:rsidRPr="003A5046" w:rsidRDefault="0058004E" w:rsidP="00901AD6">
      <w:pPr>
        <w:pStyle w:val="ECHRParaQuote"/>
        <w:rPr>
          <w:lang w:val="sl"/>
        </w:rPr>
      </w:pPr>
      <w:r>
        <w:rPr>
          <w:lang w:val="sl"/>
        </w:rPr>
        <w:t xml:space="preserve">(2) Bistvena kršitev določb kazenskega postopka je podana tudi, če sodišče med pripravo glavne obravnave ali med glavno obravnavo ali pri izdaji sodbe ni uporabilo kakšne določbe tega zakona ali jo je uporabilo nepravilno ali če je na glavni obravnavi prekršilo pravice obrambe, pa je to vplivalo ali </w:t>
      </w:r>
      <w:r w:rsidR="004A4568">
        <w:rPr>
          <w:lang w:val="sl"/>
        </w:rPr>
        <w:t>moglo vplivati</w:t>
      </w:r>
      <w:r>
        <w:rPr>
          <w:lang w:val="sl"/>
        </w:rPr>
        <w:t xml:space="preserve"> na zakonitost in pravilnost sodbe.''</w:t>
      </w:r>
    </w:p>
    <w:p w:rsidR="00541F47" w:rsidRPr="00901AD6" w:rsidRDefault="00541F47" w:rsidP="00901AD6">
      <w:pPr>
        <w:pStyle w:val="ECHRHeading2"/>
      </w:pPr>
      <w:r>
        <w:rPr>
          <w:lang w:val="sl"/>
        </w:rPr>
        <w:t>B.  Zakon o ustavnem sodišču</w:t>
      </w:r>
    </w:p>
    <w:p w:rsidR="00541F47" w:rsidRPr="003A5046" w:rsidRDefault="00541F47"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40</w:t>
      </w:r>
      <w:r>
        <w:rPr>
          <w:lang w:val="sl"/>
        </w:rPr>
        <w:fldChar w:fldCharType="end"/>
      </w:r>
      <w:r>
        <w:rPr>
          <w:lang w:val="sl"/>
        </w:rPr>
        <w:t>.  Drugi odstavek 55. b člena Zakona o ustavnem sodišču (Uradni list RS, št. 15/94 s spremembami) določa:</w:t>
      </w:r>
    </w:p>
    <w:p w:rsidR="00901AD6" w:rsidRPr="003A5046" w:rsidRDefault="00541F47" w:rsidP="00901AD6">
      <w:pPr>
        <w:pStyle w:val="ECHRParaQuote"/>
        <w:rPr>
          <w:lang w:val="sl"/>
        </w:rPr>
      </w:pPr>
      <w:r>
        <w:rPr>
          <w:lang w:val="sl"/>
        </w:rPr>
        <w:t>"(2) Ustavna pritožba se sprejme v obravnavo:</w:t>
      </w:r>
    </w:p>
    <w:p w:rsidR="00C2106D" w:rsidRPr="003A5046" w:rsidRDefault="00541F47" w:rsidP="00901AD6">
      <w:pPr>
        <w:pStyle w:val="ECHRParaQuote"/>
        <w:rPr>
          <w:lang w:val="sl"/>
        </w:rPr>
      </w:pPr>
      <w:r>
        <w:rPr>
          <w:lang w:val="sl"/>
        </w:rPr>
        <w:t xml:space="preserve">– če gre za kršitev človekovih pravic ali temeljnih svoboščin, ki je imela hujše posledice za pritožnika, </w:t>
      </w:r>
    </w:p>
    <w:p w:rsidR="003D4C1D" w:rsidRPr="003A5046" w:rsidRDefault="00C2106D" w:rsidP="00901AD6">
      <w:pPr>
        <w:pStyle w:val="ECHRParaQuote"/>
        <w:rPr>
          <w:lang w:val="sl"/>
        </w:rPr>
      </w:pPr>
      <w:r>
        <w:rPr>
          <w:lang w:val="sl"/>
        </w:rPr>
        <w:t>ali</w:t>
      </w:r>
    </w:p>
    <w:p w:rsidR="00541F47" w:rsidRPr="003A5046" w:rsidRDefault="00541F47" w:rsidP="00901AD6">
      <w:pPr>
        <w:pStyle w:val="ECHRParaQuote"/>
        <w:rPr>
          <w:lang w:val="sl"/>
        </w:rPr>
      </w:pPr>
      <w:r>
        <w:rPr>
          <w:lang w:val="sl"/>
        </w:rPr>
        <w:t>– če gre za pomembno ustavnopravno vprašanje, ki presega pomen konkretne zadeve."</w:t>
      </w:r>
    </w:p>
    <w:p w:rsidR="00F64873" w:rsidRPr="003A5046" w:rsidRDefault="00541F47" w:rsidP="00901AD6">
      <w:pPr>
        <w:pStyle w:val="ECHRHeading2"/>
        <w:rPr>
          <w:lang w:val="sl"/>
        </w:rPr>
      </w:pPr>
      <w:r>
        <w:rPr>
          <w:rFonts w:eastAsiaTheme="minorHAnsi"/>
          <w:lang w:val="sl"/>
        </w:rPr>
        <w:lastRenderedPageBreak/>
        <w:t>C. Mednarodna pravna pomoč</w:t>
      </w:r>
    </w:p>
    <w:p w:rsidR="00263477" w:rsidRPr="003A5046" w:rsidRDefault="00263477"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41</w:t>
      </w:r>
      <w:r>
        <w:rPr>
          <w:noProof/>
          <w:lang w:val="sl"/>
        </w:rPr>
        <w:fldChar w:fldCharType="end"/>
      </w:r>
      <w:r>
        <w:rPr>
          <w:lang w:val="sl"/>
        </w:rPr>
        <w:t xml:space="preserve">.  26. junija 1997 je slovenski Državni zbor ratificiral "Pogodbo med Republiko slovenijo in Republiko Makedonijo o pravni pomoči v civilnih in kazenskih zadevah", ki je začela veljati 5. septembra 1997. 3. člen pogodbe določa, da pravna pomoč med drugim obsega vročanje pisanj in zaslišanje prič. 32. člen pa določa, da so udeleženci v kazenskem postopku in njihovi </w:t>
      </w:r>
      <w:r w:rsidR="00BF02CE">
        <w:rPr>
          <w:lang w:val="sl"/>
        </w:rPr>
        <w:t>zagovorniki</w:t>
      </w:r>
      <w:r>
        <w:rPr>
          <w:lang w:val="sl"/>
        </w:rPr>
        <w:t xml:space="preserve"> lahko navzoči pri dajanju pravne pomoči v zaprošeni državi. </w:t>
      </w:r>
    </w:p>
    <w:p w:rsidR="008B5371" w:rsidRPr="003A5046" w:rsidRDefault="00FB09E8"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42</w:t>
      </w:r>
      <w:r>
        <w:rPr>
          <w:noProof/>
          <w:lang w:val="sl"/>
        </w:rPr>
        <w:fldChar w:fldCharType="end"/>
      </w:r>
      <w:r>
        <w:rPr>
          <w:lang w:val="sl"/>
        </w:rPr>
        <w:t>.  Konvencija Sveta Evrope o medsebojni pomoči v kazenskih zadevah iz leta 1959 je v Nekdanji jugoslovanski republiki Makedoniji začela veljati 26. oktobra 1999, v Sloveniji pa 17. oktobra 2001. 8. in 10. člen določata:</w:t>
      </w:r>
    </w:p>
    <w:p w:rsidR="008B5371" w:rsidRPr="003A5046" w:rsidRDefault="008B5371" w:rsidP="00901AD6">
      <w:pPr>
        <w:pStyle w:val="ECHRTitleCentre3"/>
        <w:rPr>
          <w:lang w:val="sl"/>
        </w:rPr>
      </w:pPr>
      <w:r>
        <w:rPr>
          <w:bCs/>
          <w:lang w:val="sl"/>
        </w:rPr>
        <w:t>8. člen</w:t>
      </w:r>
    </w:p>
    <w:p w:rsidR="008B5371" w:rsidRPr="003A5046" w:rsidRDefault="008B5371" w:rsidP="00901AD6">
      <w:pPr>
        <w:pStyle w:val="ECHRParaQuote"/>
        <w:rPr>
          <w:lang w:val="sl"/>
        </w:rPr>
      </w:pPr>
      <w:r>
        <w:rPr>
          <w:lang w:val="sl"/>
        </w:rPr>
        <w:t xml:space="preserve">"Priča ali izvedenec, ki se ni odzval vabilu </w:t>
      </w:r>
      <w:r w:rsidR="00667AC7">
        <w:rPr>
          <w:lang w:val="sl"/>
        </w:rPr>
        <w:t>za prihod na sodišče</w:t>
      </w:r>
      <w:r>
        <w:rPr>
          <w:lang w:val="sl"/>
        </w:rPr>
        <w:t xml:space="preserve">, </w:t>
      </w:r>
      <w:r w:rsidR="00693242">
        <w:rPr>
          <w:lang w:val="sl"/>
        </w:rPr>
        <w:t>katerega vročitev je bila zaprošena</w:t>
      </w:r>
      <w:r>
        <w:rPr>
          <w:lang w:val="sl"/>
        </w:rPr>
        <w:t>, se ne sme kakorkoli kaznovati ali prisilno privesti, tudi če je v vabilu zagrožena kazen, razen če pozneje prostovoljno vstopi na ozemlje pogodbenice prosilke in je tam ponovno pravilno vabljen na sodišče."</w:t>
      </w:r>
    </w:p>
    <w:p w:rsidR="008B5371" w:rsidRPr="003A5046" w:rsidRDefault="008B5371" w:rsidP="00901AD6">
      <w:pPr>
        <w:pStyle w:val="ECHRTitleCentre3"/>
        <w:rPr>
          <w:lang w:val="sl"/>
        </w:rPr>
      </w:pPr>
      <w:r>
        <w:rPr>
          <w:bCs/>
          <w:lang w:val="sl"/>
        </w:rPr>
        <w:t>10. člen</w:t>
      </w:r>
    </w:p>
    <w:p w:rsidR="008B5371" w:rsidRPr="003A5046" w:rsidRDefault="008B5371" w:rsidP="00901AD6">
      <w:pPr>
        <w:pStyle w:val="ECHRParaQuote"/>
        <w:rPr>
          <w:lang w:val="sl"/>
        </w:rPr>
      </w:pPr>
      <w:r>
        <w:rPr>
          <w:lang w:val="sl"/>
        </w:rPr>
        <w:t>"1. Če pogodbenica prosilka meni, da je osebni prihod priče ali izvedenca pred njene pravosodne organe posebej potreben, to navede v svojem zaprosilu za vročitev vabila, zaprošena pogodbenica pa to pričo ali tega izvedenca povabi, da pride na sodišče.</w:t>
      </w:r>
    </w:p>
    <w:p w:rsidR="008B5371" w:rsidRPr="003A5046" w:rsidRDefault="008B5371" w:rsidP="00901AD6">
      <w:pPr>
        <w:pStyle w:val="ECHRParaQuote"/>
        <w:rPr>
          <w:lang w:val="sl"/>
        </w:rPr>
      </w:pPr>
      <w:r>
        <w:rPr>
          <w:lang w:val="sl"/>
        </w:rPr>
        <w:t>Zaprošena pogodbenica obvesti pogodbenico prosilko o odgovoru priče ali izvedenca.</w:t>
      </w:r>
    </w:p>
    <w:p w:rsidR="008B5371" w:rsidRPr="003A5046" w:rsidRDefault="00733F9F" w:rsidP="00901AD6">
      <w:pPr>
        <w:pStyle w:val="ECHRParaQuote"/>
        <w:rPr>
          <w:lang w:val="sl"/>
        </w:rPr>
      </w:pPr>
      <w:r>
        <w:rPr>
          <w:lang w:val="sl"/>
        </w:rPr>
        <w:t>/.../"</w:t>
      </w:r>
    </w:p>
    <w:p w:rsidR="001501B7" w:rsidRPr="003A5046" w:rsidRDefault="00CA7EC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43</w:t>
      </w:r>
      <w:r>
        <w:rPr>
          <w:noProof/>
          <w:lang w:val="sl"/>
        </w:rPr>
        <w:fldChar w:fldCharType="end"/>
      </w:r>
      <w:r>
        <w:rPr>
          <w:lang w:val="sl"/>
        </w:rPr>
        <w:t>.  Drugi dodatni protokol k Evropski konvenciji o medsebojni pravni pomoči v kazenskih zadevah je bil sprejet 8. novembra 2001. V Nekdanji jugoslovanski republiki Makedoniji je začel veljati 1. aprila 2009. V Sloveniji pa je začel veljati šele 1. julija 2013, to je po</w:t>
      </w:r>
      <w:r w:rsidR="00EB0C8E">
        <w:rPr>
          <w:lang w:val="sl"/>
        </w:rPr>
        <w:t xml:space="preserve"> </w:t>
      </w:r>
      <w:r>
        <w:rPr>
          <w:lang w:val="sl"/>
        </w:rPr>
        <w:t>tem, ko je bil postopek v pritožnikovi zadevi že končan. 9. člen ureja zaslišanje prek videokonference.</w:t>
      </w:r>
    </w:p>
    <w:p w:rsidR="00FD1C3C" w:rsidRPr="003A5046" w:rsidRDefault="00CA7EC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44</w:t>
      </w:r>
      <w:r>
        <w:rPr>
          <w:noProof/>
          <w:lang w:val="sl"/>
        </w:rPr>
        <w:fldChar w:fldCharType="end"/>
      </w:r>
      <w:r w:rsidR="00A336AA">
        <w:rPr>
          <w:lang w:val="sl"/>
        </w:rPr>
        <w:t xml:space="preserve">.  29. </w:t>
      </w:r>
      <w:r>
        <w:rPr>
          <w:lang w:val="sl"/>
        </w:rPr>
        <w:t>maja 2000 je Svet Evropske unije sprejel Konvencijo o medsebojni pravni pomoči v kazenskih zadevah med državami članicami Evropske unije (2000/C 197/01) z namenom olajšanja medsebojne pravne pomoči med organi držav članic. Ta konvencija je</w:t>
      </w:r>
      <w:r w:rsidR="00A336AA">
        <w:rPr>
          <w:lang w:val="sl"/>
        </w:rPr>
        <w:t xml:space="preserve"> nadomestila Evropsko konvencijo</w:t>
      </w:r>
      <w:r>
        <w:rPr>
          <w:lang w:val="sl"/>
        </w:rPr>
        <w:t xml:space="preserve"> o medsebojni pravni pomoči v kazenskih zadevah iz leta 1959. 10. člen ureja zaslišanje prek videokonference. Določa, da se zaslišanje lahko opravi prek videokonference, če je oseba na ozemlju ene države članice in jo morajo kot pričo ali izvedenca zaslišati pravosodni organi druge države članice, ni pa zaželeno ali mogoče, da bi bila ta oseba na njenem ozemlju pri zaslišanju osebno navzoča.</w:t>
      </w:r>
    </w:p>
    <w:p w:rsidR="00014566" w:rsidRPr="003A5046" w:rsidRDefault="00014566" w:rsidP="00901AD6">
      <w:pPr>
        <w:pStyle w:val="ECHRTitle1"/>
        <w:rPr>
          <w:lang w:val="sl"/>
        </w:rPr>
      </w:pPr>
      <w:r>
        <w:rPr>
          <w:lang w:val="sl"/>
        </w:rPr>
        <w:lastRenderedPageBreak/>
        <w:t>PRAVO</w:t>
      </w:r>
    </w:p>
    <w:p w:rsidR="00014566" w:rsidRPr="003A5046" w:rsidRDefault="00014566" w:rsidP="00901AD6">
      <w:pPr>
        <w:pStyle w:val="ECHRHeading1"/>
        <w:rPr>
          <w:lang w:val="sl"/>
        </w:rPr>
      </w:pPr>
      <w:r>
        <w:rPr>
          <w:bCs w:val="0"/>
          <w:lang w:val="sl"/>
        </w:rPr>
        <w:t>I. ZATRJEVANA KRŠITEV 6. ČLENA KONVENCIJE</w:t>
      </w:r>
    </w:p>
    <w:p w:rsidR="00014566" w:rsidRPr="003A5046" w:rsidRDefault="00A90DB0"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45</w:t>
      </w:r>
      <w:r>
        <w:rPr>
          <w:lang w:val="sl"/>
        </w:rPr>
        <w:fldChar w:fldCharType="end"/>
      </w:r>
      <w:r>
        <w:rPr>
          <w:lang w:val="sl"/>
        </w:rPr>
        <w:t>.  Pritožnik je trdil, da ni mogel zaslišati dveh prič tožilstva, na izjave katerih se je sodišče prve stopnje oprlo pri svoji sodbi, kar je kršitev 6. člena konvencije, ki se glasi:</w:t>
      </w:r>
    </w:p>
    <w:p w:rsidR="009409E4" w:rsidRPr="003A5046" w:rsidRDefault="009409E4" w:rsidP="00901AD6">
      <w:pPr>
        <w:pStyle w:val="ECHRParaQuote"/>
        <w:rPr>
          <w:lang w:val="sl"/>
        </w:rPr>
      </w:pPr>
      <w:r>
        <w:rPr>
          <w:lang w:val="sl"/>
        </w:rPr>
        <w:t>»1. Vsakdo ima pravico, da ... o kakršnihkoli kazenskih obtožbah zoper njega pravično … odloča … sodišče.</w:t>
      </w:r>
    </w:p>
    <w:p w:rsidR="009409E4" w:rsidRPr="003A5046" w:rsidRDefault="001501B7" w:rsidP="00901AD6">
      <w:pPr>
        <w:pStyle w:val="ECHRParaQuote"/>
        <w:rPr>
          <w:lang w:val="sl"/>
        </w:rPr>
      </w:pPr>
      <w:r>
        <w:rPr>
          <w:lang w:val="sl"/>
        </w:rPr>
        <w:t>...</w:t>
      </w:r>
    </w:p>
    <w:p w:rsidR="009409E4" w:rsidRPr="003A5046" w:rsidRDefault="009409E4" w:rsidP="00901AD6">
      <w:pPr>
        <w:pStyle w:val="ECHRParaQuote"/>
        <w:rPr>
          <w:lang w:val="sl"/>
        </w:rPr>
      </w:pPr>
      <w:r>
        <w:rPr>
          <w:lang w:val="sl"/>
        </w:rPr>
        <w:t>3. Kdor je obdolžen kaznivega dejanja, ima naslednje minimalne pravice:</w:t>
      </w:r>
    </w:p>
    <w:p w:rsidR="009409E4" w:rsidRPr="003A5046" w:rsidRDefault="001501B7" w:rsidP="00901AD6">
      <w:pPr>
        <w:pStyle w:val="ECHRParaQuote"/>
        <w:rPr>
          <w:lang w:val="sl"/>
        </w:rPr>
      </w:pPr>
      <w:r>
        <w:rPr>
          <w:lang w:val="sl"/>
        </w:rPr>
        <w:t>...</w:t>
      </w:r>
    </w:p>
    <w:p w:rsidR="009409E4" w:rsidRPr="003A5046" w:rsidRDefault="009409E4" w:rsidP="00901AD6">
      <w:pPr>
        <w:pStyle w:val="ECHRParaQuote"/>
        <w:rPr>
          <w:lang w:val="sl"/>
        </w:rPr>
      </w:pPr>
      <w:r>
        <w:rPr>
          <w:lang w:val="sl"/>
        </w:rPr>
        <w:t xml:space="preserve">(d) da zaslišuje oziroma zahteva zaslišanje obremenilnih prič in da doseže navzočnost in zaslišanje razbremenilnih prič </w:t>
      </w:r>
      <w:r w:rsidR="00F60124">
        <w:rPr>
          <w:lang w:val="sl"/>
        </w:rPr>
        <w:t>ob enakih</w:t>
      </w:r>
      <w:r>
        <w:rPr>
          <w:lang w:val="sl"/>
        </w:rPr>
        <w:t xml:space="preserve"> pogoji</w:t>
      </w:r>
      <w:r w:rsidR="00F60124">
        <w:rPr>
          <w:lang w:val="sl"/>
        </w:rPr>
        <w:t>h</w:t>
      </w:r>
      <w:r>
        <w:rPr>
          <w:lang w:val="sl"/>
        </w:rPr>
        <w:t>, kot veljajo za obremenilne priče;</w:t>
      </w:r>
    </w:p>
    <w:p w:rsidR="00014566" w:rsidRPr="003A5046" w:rsidRDefault="009409E4" w:rsidP="00901AD6">
      <w:pPr>
        <w:pStyle w:val="ECHRParaQuote"/>
        <w:rPr>
          <w:lang w:val="sl"/>
        </w:rPr>
      </w:pPr>
      <w:r>
        <w:rPr>
          <w:lang w:val="sl"/>
        </w:rPr>
        <w:t>/.../"</w:t>
      </w:r>
    </w:p>
    <w:p w:rsidR="00014566" w:rsidRPr="003A5046" w:rsidRDefault="00014566" w:rsidP="00901AD6">
      <w:pPr>
        <w:pStyle w:val="ECHRHeading2"/>
        <w:rPr>
          <w:lang w:val="sl"/>
        </w:rPr>
      </w:pPr>
      <w:r>
        <w:rPr>
          <w:lang w:val="sl"/>
        </w:rPr>
        <w:t>A.  Sprejemljivost</w:t>
      </w:r>
    </w:p>
    <w:p w:rsidR="00014566" w:rsidRPr="00901AD6" w:rsidRDefault="00A90DB0" w:rsidP="00901AD6">
      <w:pPr>
        <w:pStyle w:val="ECHRPara"/>
      </w:pPr>
      <w:r>
        <w:rPr>
          <w:lang w:val="sl"/>
        </w:rPr>
        <w:fldChar w:fldCharType="begin"/>
      </w:r>
      <w:r>
        <w:rPr>
          <w:lang w:val="sl"/>
        </w:rPr>
        <w:instrText xml:space="preserve"> SEQ level0 \*arabic </w:instrText>
      </w:r>
      <w:r>
        <w:rPr>
          <w:lang w:val="sl"/>
        </w:rPr>
        <w:fldChar w:fldCharType="separate"/>
      </w:r>
      <w:r w:rsidR="00704BBC">
        <w:rPr>
          <w:noProof/>
          <w:lang w:val="sl"/>
        </w:rPr>
        <w:t>46</w:t>
      </w:r>
      <w:r>
        <w:rPr>
          <w:lang w:val="sl"/>
        </w:rPr>
        <w:fldChar w:fldCharType="end"/>
      </w:r>
      <w:r>
        <w:rPr>
          <w:lang w:val="sl"/>
        </w:rPr>
        <w:t>.  Sodišče ugotavlja, da pritožba ni očitno neutemeljena po točki a tretjega odstavka 35. člena konvencije. Prav tako ugotavlja, da ni nesprejemljiva niti iz katerih koli drugih razlogov. Torej jo je treba razglasiti za sprejemljivo.</w:t>
      </w:r>
    </w:p>
    <w:p w:rsidR="00014566" w:rsidRPr="00901AD6" w:rsidRDefault="00014566" w:rsidP="00901AD6">
      <w:pPr>
        <w:pStyle w:val="ECHRHeading2"/>
      </w:pPr>
      <w:r>
        <w:rPr>
          <w:lang w:val="sl"/>
        </w:rPr>
        <w:t>B.  Utemeljenost</w:t>
      </w:r>
    </w:p>
    <w:p w:rsidR="00E606EB" w:rsidRPr="00901AD6" w:rsidRDefault="00E606EB" w:rsidP="00901AD6">
      <w:pPr>
        <w:pStyle w:val="ECHRHeading3"/>
      </w:pPr>
      <w:r>
        <w:rPr>
          <w:bCs w:val="0"/>
          <w:iCs/>
          <w:lang w:val="sl"/>
        </w:rPr>
        <w:t>1.  Trditve strank</w:t>
      </w:r>
    </w:p>
    <w:bookmarkStart w:id="13" w:name="APPinternationalassistence"/>
    <w:p w:rsidR="001501B7" w:rsidRPr="003A5046" w:rsidRDefault="00CA7EC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47</w:t>
      </w:r>
      <w:r>
        <w:rPr>
          <w:noProof/>
          <w:lang w:val="sl"/>
        </w:rPr>
        <w:fldChar w:fldCharType="end"/>
      </w:r>
      <w:bookmarkEnd w:id="13"/>
      <w:r>
        <w:rPr>
          <w:lang w:val="sl"/>
        </w:rPr>
        <w:t xml:space="preserve">.  Pritožnik je trdil, da sodišče prve stopnje ni izvedlo vseh razumnih ukrepov, da bi zagotovilo prisotnost I. B. in Še. A. na glavni obravnavi. Prvič, sodišče prve stopnje bi lahko izkoristilo mednarodno pravno pomoč, zagotovljeno v skladu s "Pogodbo med Republiko Slovenijo in Republiko Makedonijo o pravni pomoči v civilnih in kazenskih zadevah", da bi zahtevalo, da sodišče Nekdanje jugoslovanske republike Makedonije zasliši I. B. in Še. A. v navzočnosti pritožnika in zagovornika (glej </w:t>
      </w:r>
      <w:r>
        <w:rPr>
          <w:noProof/>
          <w:lang w:val="sl"/>
        </w:rPr>
        <w:t>41</w:t>
      </w:r>
      <w:r>
        <w:rPr>
          <w:lang w:val="sl"/>
        </w:rPr>
        <w:t>. odstavek).  Drugič, slovenski sodnik, obdolženci in zagovornik bi lahko odpotovali v zadevno državo, da bi zaslišali obe priči. Tre</w:t>
      </w:r>
      <w:r w:rsidR="00BC1249">
        <w:rPr>
          <w:lang w:val="sl"/>
        </w:rPr>
        <w:t>tjič, v skladu z 244. a členom Z</w:t>
      </w:r>
      <w:r>
        <w:rPr>
          <w:lang w:val="sl"/>
        </w:rPr>
        <w:t>ak</w:t>
      </w:r>
      <w:r w:rsidR="00E70ADA">
        <w:rPr>
          <w:lang w:val="sl"/>
        </w:rPr>
        <w:t xml:space="preserve">ona o kazenskem postopku (glej </w:t>
      </w:r>
      <w:r>
        <w:rPr>
          <w:noProof/>
          <w:lang w:val="sl"/>
        </w:rPr>
        <w:t>39</w:t>
      </w:r>
      <w:r>
        <w:rPr>
          <w:lang w:val="sl"/>
        </w:rPr>
        <w:t xml:space="preserve">. odstavek) bi se lahko zaslišanje prič </w:t>
      </w:r>
      <w:r w:rsidR="004E7DE4">
        <w:rPr>
          <w:lang w:val="sl"/>
        </w:rPr>
        <w:t xml:space="preserve">opravilo prek videokonference. </w:t>
      </w:r>
      <w:r>
        <w:rPr>
          <w:lang w:val="sl"/>
        </w:rPr>
        <w:t xml:space="preserve">Poleg tega bi sodišče prve stopnje lahko zaprosilo za pomoč Nekdanjo jugoslovansko republiko Makedonijo v skladu z Evropsko konvencijo o medsebojni pravni pomoči v kazenskih zadevah, zlasti pa v skladu z 9. členom Drugega dodatnega protokola k tej konvenciji (glej </w:t>
      </w:r>
      <w:r>
        <w:rPr>
          <w:noProof/>
          <w:lang w:val="sl"/>
        </w:rPr>
        <w:t>42.</w:t>
      </w:r>
      <w:r>
        <w:rPr>
          <w:lang w:val="sl"/>
        </w:rPr>
        <w:t xml:space="preserve"> in </w:t>
      </w:r>
      <w:r>
        <w:rPr>
          <w:noProof/>
          <w:lang w:val="sl"/>
        </w:rPr>
        <w:t>43.</w:t>
      </w:r>
      <w:r>
        <w:rPr>
          <w:lang w:val="sl"/>
        </w:rPr>
        <w:t xml:space="preserve"> odstavek). V zvezi z Italijo bi lahko slovenski organi uporabili 10. člen Konvencije o medsebojni pravni pomoči v kazenskih zadevah med </w:t>
      </w:r>
      <w:r>
        <w:rPr>
          <w:lang w:val="sl"/>
        </w:rPr>
        <w:lastRenderedPageBreak/>
        <w:t xml:space="preserve">državami članicami Evropske unije (glej </w:t>
      </w:r>
      <w:r>
        <w:rPr>
          <w:noProof/>
          <w:lang w:val="sl"/>
        </w:rPr>
        <w:t>44</w:t>
      </w:r>
      <w:r>
        <w:rPr>
          <w:lang w:val="sl"/>
        </w:rPr>
        <w:t>. odstavek). Pritožnik je tudi trdil, da če bi bil uporabljen kateri od navedenih ukrepov, dolžina postopka ne bi bila nerazumna in kaznivo dejanje ne bi zastaralo.</w:t>
      </w:r>
    </w:p>
    <w:p w:rsidR="001501B7" w:rsidRPr="003A5046" w:rsidRDefault="004E267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48</w:t>
      </w:r>
      <w:r>
        <w:rPr>
          <w:lang w:val="sl"/>
        </w:rPr>
        <w:fldChar w:fldCharType="end"/>
      </w:r>
      <w:r>
        <w:rPr>
          <w:lang w:val="sl"/>
        </w:rPr>
        <w:t xml:space="preserve">.  Pritožnik priznava, da ni bilo ovir, da bi ga zagovornik obvestil o zaslišanju prič med preiskavo ali zahteval, da se I. B. in Še. A. med preiskavo znova zaslišita v navzočnosti obtoženih. Vendar pa mu dejstvo, da se je v </w:t>
      </w:r>
      <w:r w:rsidR="009E4235">
        <w:rPr>
          <w:lang w:val="sl"/>
        </w:rPr>
        <w:t xml:space="preserve">preiskavi </w:t>
      </w:r>
      <w:r>
        <w:rPr>
          <w:lang w:val="sl"/>
        </w:rPr>
        <w:t>odpovedal zaslišanju prič, ne bi smelo preprečiti, da ju zasliši na glavni obravnavi. Po mnenju pritožnika je ključno vprašanje, ali je sodišče naredilo vse, kar je bilo razumno v njegovi moči, da zagotovi, da bi se obe priči, katerih bivališče ni bilo znano, udeležili glavne obravna</w:t>
      </w:r>
      <w:r w:rsidR="00E70ADA">
        <w:rPr>
          <w:lang w:val="sl"/>
        </w:rPr>
        <w:t xml:space="preserve">ve, in ne, ali bi ju pritožnik </w:t>
      </w:r>
      <w:r>
        <w:rPr>
          <w:lang w:val="sl"/>
        </w:rPr>
        <w:t>lahko zaslišal</w:t>
      </w:r>
      <w:r w:rsidR="00C77EBB">
        <w:rPr>
          <w:lang w:val="sl"/>
        </w:rPr>
        <w:t xml:space="preserve"> prej v postopku</w:t>
      </w:r>
      <w:r>
        <w:rPr>
          <w:lang w:val="sl"/>
        </w:rPr>
        <w:t xml:space="preserve">. Po njegovem mnenju je ta primer bistveno drugačen </w:t>
      </w:r>
      <w:proofErr w:type="spellStart"/>
      <w:r>
        <w:rPr>
          <w:lang w:val="sl"/>
        </w:rPr>
        <w:t>od</w:t>
      </w:r>
      <w:bookmarkStart w:id="14" w:name="File23"/>
      <w:r>
        <w:rPr>
          <w:i/>
          <w:iCs/>
          <w:lang w:val="sl"/>
        </w:rPr>
        <w:t>Gani</w:t>
      </w:r>
      <w:bookmarkEnd w:id="14"/>
      <w:proofErr w:type="spellEnd"/>
      <w:r>
        <w:rPr>
          <w:i/>
          <w:iCs/>
          <w:lang w:val="sl"/>
        </w:rPr>
        <w:t xml:space="preserve"> proti Španiji</w:t>
      </w:r>
      <w:r>
        <w:rPr>
          <w:lang w:val="sl"/>
        </w:rPr>
        <w:t xml:space="preserve"> (št. 61800/08</w:t>
      </w:r>
      <w:r>
        <w:rPr>
          <w:snapToGrid w:val="0"/>
          <w:lang w:val="sl"/>
        </w:rPr>
        <w:t>, 19. februar 2013)</w:t>
      </w:r>
      <w:r w:rsidR="00E70ADA">
        <w:rPr>
          <w:lang w:val="sl"/>
        </w:rPr>
        <w:t xml:space="preserve"> </w:t>
      </w:r>
      <w:r>
        <w:rPr>
          <w:lang w:val="sl"/>
        </w:rPr>
        <w:t xml:space="preserve">in </w:t>
      </w:r>
      <w:proofErr w:type="spellStart"/>
      <w:r>
        <w:rPr>
          <w:i/>
          <w:iCs/>
          <w:lang w:val="sl"/>
        </w:rPr>
        <w:t>Kostecki</w:t>
      </w:r>
      <w:proofErr w:type="spellEnd"/>
      <w:r>
        <w:rPr>
          <w:i/>
          <w:iCs/>
          <w:lang w:val="sl"/>
        </w:rPr>
        <w:t xml:space="preserve"> proti Pol</w:t>
      </w:r>
      <w:r>
        <w:rPr>
          <w:lang w:val="sl"/>
        </w:rPr>
        <w:t>jski (št. 14932/09</w:t>
      </w:r>
      <w:r>
        <w:rPr>
          <w:snapToGrid w:val="0"/>
          <w:lang w:val="sl"/>
        </w:rPr>
        <w:t>, 4. junij 2013)</w:t>
      </w:r>
      <w:r>
        <w:rPr>
          <w:lang w:val="sl"/>
        </w:rPr>
        <w:t>. Nazadnje je pritožnik navedel, da sta bili izjavi Še. A. in I. B. odločilni dejavnik za njegovo obsodbo.</w:t>
      </w:r>
    </w:p>
    <w:bookmarkStart w:id="15" w:name="GOVtheapphadanopportunity"/>
    <w:p w:rsidR="001501B7" w:rsidRPr="003A5046" w:rsidRDefault="00CA7EC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49</w:t>
      </w:r>
      <w:r>
        <w:rPr>
          <w:noProof/>
          <w:lang w:val="sl"/>
        </w:rPr>
        <w:fldChar w:fldCharType="end"/>
      </w:r>
      <w:bookmarkEnd w:id="15"/>
      <w:r>
        <w:rPr>
          <w:lang w:val="sl"/>
        </w:rPr>
        <w:t xml:space="preserve">.  Vlada je poudarila, da je imel pritožnik možnost zaslišanja I. B. in Še. A. med preiskavo. Zagovornik pritožnika je bil pravilno obveščen o zaslišanju in med postopkom ni nikoli navajal kakršnih koli ovir, ki bi preprečevale, da bi bil on ali pritožnik navzoča pri zaslišanju. Pritožnik ali </w:t>
      </w:r>
      <w:r w:rsidR="00372C9A">
        <w:rPr>
          <w:lang w:val="sl"/>
        </w:rPr>
        <w:t>zagovornik</w:t>
      </w:r>
      <w:r>
        <w:rPr>
          <w:lang w:val="sl"/>
        </w:rPr>
        <w:t xml:space="preserve"> bi morala vedeti, da Še. A. in I. B., ki sta tuja državljana in imata samo delovne vizume, morda ne bo mogoče zaslišati pozneje. Zlasti Še. A. je med zaslišanjem posebej izjavil, in to je zabeleženo v zapisniku, ki je del sodnega spisa, da njegov delovni vizum velja do januarja 2007 (glej </w:t>
      </w:r>
      <w:r>
        <w:rPr>
          <w:noProof/>
          <w:lang w:val="sl"/>
        </w:rPr>
        <w:t>19</w:t>
      </w:r>
      <w:r>
        <w:rPr>
          <w:lang w:val="sl"/>
        </w:rPr>
        <w:t>. odstavek). Vendar pa pritožnik med preiskavo ni zahteval ponovnega zaslišanja Še. A., pri katerem bi bila navzoča on in njegov zagovornik.</w:t>
      </w:r>
    </w:p>
    <w:p w:rsidR="00E606EB" w:rsidRPr="003A5046" w:rsidRDefault="00CA7EC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50</w:t>
      </w:r>
      <w:r>
        <w:rPr>
          <w:noProof/>
          <w:lang w:val="sl"/>
        </w:rPr>
        <w:fldChar w:fldCharType="end"/>
      </w:r>
      <w:r>
        <w:rPr>
          <w:lang w:val="sl"/>
        </w:rPr>
        <w:t xml:space="preserve">.  Vlada je v </w:t>
      </w:r>
      <w:r w:rsidR="00473DA8">
        <w:rPr>
          <w:lang w:val="sl"/>
        </w:rPr>
        <w:t xml:space="preserve">odzivu </w:t>
      </w:r>
      <w:r>
        <w:rPr>
          <w:lang w:val="sl"/>
        </w:rPr>
        <w:t xml:space="preserve">na </w:t>
      </w:r>
      <w:r w:rsidR="00473DA8">
        <w:rPr>
          <w:lang w:val="sl"/>
        </w:rPr>
        <w:t xml:space="preserve">stališče </w:t>
      </w:r>
      <w:r>
        <w:rPr>
          <w:lang w:val="sl"/>
        </w:rPr>
        <w:t xml:space="preserve">Vrhovnega sodišča (glej </w:t>
      </w:r>
      <w:r>
        <w:rPr>
          <w:noProof/>
          <w:lang w:val="sl"/>
        </w:rPr>
        <w:t>37</w:t>
      </w:r>
      <w:r>
        <w:rPr>
          <w:lang w:val="sl"/>
        </w:rPr>
        <w:t xml:space="preserve">. odstavek) trdila, da je sodnik ravnal v skladu s 178. členom zakona o kazenskem postopku (glej </w:t>
      </w:r>
      <w:r>
        <w:rPr>
          <w:noProof/>
          <w:lang w:val="sl"/>
        </w:rPr>
        <w:t>39</w:t>
      </w:r>
      <w:r>
        <w:rPr>
          <w:lang w:val="sl"/>
        </w:rPr>
        <w:t xml:space="preserve">. odstavek), ko je obvestil samo pritožnikovega odvetnika o predvidenem zaslišanju priče. Zadevna določba razlikuje med obdolžencem, ki ima zagovornika, in obdolžencem, ki zagovornika nima, in samo slednjega je treba osebno obvestiti o zaslišanju priče. V vsakem primeru je imel </w:t>
      </w:r>
      <w:r w:rsidR="00473DA8">
        <w:rPr>
          <w:lang w:val="sl"/>
        </w:rPr>
        <w:t>zagovornik</w:t>
      </w:r>
      <w:r>
        <w:rPr>
          <w:lang w:val="sl"/>
        </w:rPr>
        <w:t xml:space="preserve"> pooblastilo in obveznost, da obvesti svojega varovanca in mu svetuje, naj bo navzoč pri zaslišanju I. B. in Še. A. </w:t>
      </w:r>
      <w:r w:rsidR="00550CE1">
        <w:rPr>
          <w:lang w:val="sl"/>
        </w:rPr>
        <w:t xml:space="preserve">Poudarila je, </w:t>
      </w:r>
      <w:r>
        <w:rPr>
          <w:lang w:val="sl"/>
        </w:rPr>
        <w:t>da se pritožnikov odvetnik med preiskavo ni udeležil nobenega zaslišanja prič.</w:t>
      </w:r>
    </w:p>
    <w:bookmarkStart w:id="16" w:name="GOVnooption"/>
    <w:p w:rsidR="00E606EB" w:rsidRPr="003A5046" w:rsidRDefault="00CA7EC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51</w:t>
      </w:r>
      <w:r>
        <w:rPr>
          <w:noProof/>
          <w:lang w:val="sl"/>
        </w:rPr>
        <w:fldChar w:fldCharType="end"/>
      </w:r>
      <w:bookmarkEnd w:id="16"/>
      <w:r>
        <w:rPr>
          <w:lang w:val="sl"/>
        </w:rPr>
        <w:t>.  Poleg tega je vlada trdila, da slovenski organi niso imeli nobene možnosti, da bi zagotovili navzočnost obeh prič na glavni obravnavi. Zlasti niso imeli pravne podlage, da bi zaprosili za vizum brez prošnje, ki bi jo moral vložiti I. B., in prav tako niso mogli uporabiti nobenega mehanizma, da bi na silo privedli priči na glavno obravnavo v Slovenijo. Poleg tega bi takšna možnost zelo podaljšala postopek.</w:t>
      </w:r>
    </w:p>
    <w:p w:rsidR="00E606EB" w:rsidRPr="003A5046" w:rsidRDefault="00CA7EC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52</w:t>
      </w:r>
      <w:r>
        <w:rPr>
          <w:noProof/>
          <w:lang w:val="sl"/>
        </w:rPr>
        <w:fldChar w:fldCharType="end"/>
      </w:r>
      <w:r>
        <w:rPr>
          <w:lang w:val="sl"/>
        </w:rPr>
        <w:t xml:space="preserve">.  Svojo trditev je vlada podprla z navedbami Sodišča v zadevah </w:t>
      </w:r>
      <w:r>
        <w:rPr>
          <w:i/>
          <w:iCs/>
          <w:lang w:val="sl"/>
        </w:rPr>
        <w:t>Gani</w:t>
      </w:r>
      <w:r>
        <w:rPr>
          <w:lang w:val="sl"/>
        </w:rPr>
        <w:t xml:space="preserve"> in </w:t>
      </w:r>
      <w:proofErr w:type="spellStart"/>
      <w:r>
        <w:rPr>
          <w:i/>
          <w:iCs/>
          <w:lang w:val="sl"/>
        </w:rPr>
        <w:t>Kostecki</w:t>
      </w:r>
      <w:proofErr w:type="spellEnd"/>
      <w:r>
        <w:rPr>
          <w:i/>
          <w:iCs/>
          <w:lang w:val="sl"/>
        </w:rPr>
        <w:t xml:space="preserve"> ter </w:t>
      </w:r>
      <w:proofErr w:type="spellStart"/>
      <w:r>
        <w:rPr>
          <w:i/>
          <w:iCs/>
          <w:lang w:val="sl"/>
        </w:rPr>
        <w:t>Unterpertinger</w:t>
      </w:r>
      <w:proofErr w:type="spellEnd"/>
      <w:r>
        <w:rPr>
          <w:i/>
          <w:iCs/>
          <w:lang w:val="sl"/>
        </w:rPr>
        <w:t xml:space="preserve"> proti A</w:t>
      </w:r>
      <w:r>
        <w:rPr>
          <w:lang w:val="sl"/>
        </w:rPr>
        <w:t>vstriji (24. november 1986, serija A št. 110). Vlada</w:t>
      </w:r>
      <w:r w:rsidR="00550CE1">
        <w:rPr>
          <w:lang w:val="sl"/>
        </w:rPr>
        <w:t xml:space="preserve"> je</w:t>
      </w:r>
      <w:r>
        <w:rPr>
          <w:lang w:val="sl"/>
        </w:rPr>
        <w:t xml:space="preserve"> nadalje trdi</w:t>
      </w:r>
      <w:r w:rsidR="00550CE1">
        <w:rPr>
          <w:lang w:val="sl"/>
        </w:rPr>
        <w:t>la</w:t>
      </w:r>
      <w:r>
        <w:rPr>
          <w:lang w:val="sl"/>
        </w:rPr>
        <w:t xml:space="preserve">, da obravnavani primer ni enak kot </w:t>
      </w:r>
      <w:proofErr w:type="spellStart"/>
      <w:r>
        <w:rPr>
          <w:i/>
          <w:iCs/>
          <w:lang w:val="sl"/>
        </w:rPr>
        <w:t>Mild</w:t>
      </w:r>
      <w:proofErr w:type="spellEnd"/>
      <w:r>
        <w:rPr>
          <w:i/>
          <w:iCs/>
          <w:lang w:val="sl"/>
        </w:rPr>
        <w:t xml:space="preserve"> in </w:t>
      </w:r>
      <w:proofErr w:type="spellStart"/>
      <w:r>
        <w:rPr>
          <w:i/>
          <w:iCs/>
          <w:lang w:val="sl"/>
        </w:rPr>
        <w:t>Virtanen</w:t>
      </w:r>
      <w:proofErr w:type="spellEnd"/>
      <w:r>
        <w:rPr>
          <w:i/>
          <w:iCs/>
          <w:lang w:val="sl"/>
        </w:rPr>
        <w:t xml:space="preserve"> proti Finski</w:t>
      </w:r>
      <w:r>
        <w:rPr>
          <w:lang w:val="sl"/>
        </w:rPr>
        <w:t xml:space="preserve"> (št. 39481/98 in 40227/98, 26. julij 2005), ker sta bili </w:t>
      </w:r>
      <w:r>
        <w:rPr>
          <w:lang w:val="sl"/>
        </w:rPr>
        <w:lastRenderedPageBreak/>
        <w:t xml:space="preserve">priči pod pristojnostjo </w:t>
      </w:r>
      <w:r w:rsidR="00550CE1">
        <w:rPr>
          <w:lang w:val="sl"/>
        </w:rPr>
        <w:t xml:space="preserve">tujih sodnih oblasti </w:t>
      </w:r>
      <w:r>
        <w:rPr>
          <w:lang w:val="sl"/>
        </w:rPr>
        <w:t xml:space="preserve">in jima je bilo vabilo uspešno vročeno, sta pa izrecno odklonili navzočnost na glavni obravnavi. </w:t>
      </w:r>
    </w:p>
    <w:bookmarkStart w:id="17" w:name="GOVnotdecisive"/>
    <w:p w:rsidR="00E606EB" w:rsidRPr="003A5046" w:rsidRDefault="00CA7EC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53</w:t>
      </w:r>
      <w:r>
        <w:rPr>
          <w:noProof/>
          <w:lang w:val="sl"/>
        </w:rPr>
        <w:fldChar w:fldCharType="end"/>
      </w:r>
      <w:bookmarkEnd w:id="17"/>
      <w:r>
        <w:rPr>
          <w:lang w:val="sl"/>
        </w:rPr>
        <w:t xml:space="preserve">.  Vlada je na trditev o dokazni vrednosti izjav obeh prič odgovorila z navedbo, da se sodišče nikakor ni oprlo na pričanje I. B. Izjava Še. A. pa je bila obremenjujoča le, ker je izjavil, da je pritožnik udaril F. M. z ročajem noža. Vendar pa je sodišče zbralo obsežno dokazno gradivo z zaslišanjem oškodovancev in prič ter imenovanjem dveh izvedencev medicinske stroke. M. H, F. M. in pritožnik so potrdili, da je slednji imel nož. Dejstvo, da je pritožnik udaril F. M., je tudi potrdil sam F. M., podpira pa ga tudi pričevanje S. M., da je videl F. M., ki se je držal za obraz, v katerega </w:t>
      </w:r>
      <w:r w:rsidR="00471FA2">
        <w:rPr>
          <w:lang w:val="sl"/>
        </w:rPr>
        <w:t>je dobil udarec. Tudi zdravnišk</w:t>
      </w:r>
      <w:r>
        <w:rPr>
          <w:lang w:val="sl"/>
        </w:rPr>
        <w:t xml:space="preserve">i izvidi potrjujejo udarec v obraz F. M., čeprav to nikakor ni bilo odločilnega pomena za </w:t>
      </w:r>
      <w:r w:rsidR="00E23A13">
        <w:rPr>
          <w:lang w:val="sl"/>
        </w:rPr>
        <w:t>pravno kvalifikacijo</w:t>
      </w:r>
      <w:r>
        <w:rPr>
          <w:lang w:val="sl"/>
        </w:rPr>
        <w:t xml:space="preserve"> kaznivega dejanja. Če povzamemo, nobena ugotovitev sodišča se v celoti ali izključno ne opira na dokaze, ki sta jih podala I. B in Še. A.</w:t>
      </w:r>
    </w:p>
    <w:p w:rsidR="001501B7" w:rsidRPr="003A5046" w:rsidRDefault="00E606EB" w:rsidP="00901AD6">
      <w:pPr>
        <w:pStyle w:val="ECHRHeading3"/>
        <w:rPr>
          <w:lang w:val="sl"/>
        </w:rPr>
      </w:pPr>
      <w:r>
        <w:rPr>
          <w:bCs w:val="0"/>
          <w:iCs/>
          <w:lang w:val="sl"/>
        </w:rPr>
        <w:t>2.  Presoja Sodišča</w:t>
      </w:r>
    </w:p>
    <w:p w:rsidR="001501B7" w:rsidRPr="003A5046" w:rsidRDefault="00373864" w:rsidP="00901AD6">
      <w:pPr>
        <w:pStyle w:val="ECHRHeading4"/>
        <w:rPr>
          <w:lang w:val="sl"/>
        </w:rPr>
      </w:pPr>
      <w:r>
        <w:rPr>
          <w:iCs w:val="0"/>
          <w:lang w:val="sl"/>
        </w:rPr>
        <w:t>a) Splošna načela</w:t>
      </w:r>
    </w:p>
    <w:p w:rsidR="00BD5E36" w:rsidRPr="003A5046" w:rsidRDefault="00BD5E36"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54</w:t>
      </w:r>
      <w:r>
        <w:rPr>
          <w:lang w:val="sl"/>
        </w:rPr>
        <w:fldChar w:fldCharType="end"/>
      </w:r>
      <w:r>
        <w:rPr>
          <w:lang w:val="sl"/>
        </w:rPr>
        <w:t xml:space="preserve">.  Sodišče znova ugotavlja, da so jamstva iz točke d tretjega odstavka 6. člena konvencije posebni vidiki pravice do </w:t>
      </w:r>
      <w:r w:rsidR="00E23A13">
        <w:rPr>
          <w:lang w:val="sl"/>
        </w:rPr>
        <w:t>poštenega sojenja</w:t>
      </w:r>
      <w:r>
        <w:rPr>
          <w:lang w:val="sl"/>
        </w:rPr>
        <w:t xml:space="preserve">, določeni v prvem odstavku tega člena, ki jih je treba upoštevati pri vsaki presoji o pravičnosti postopka. Poleg tega je temeljna odgovornost Sodišča na podlagi prvega odstavka 6. člena oceniti splošno pravičnost kazenskega postopka (glej </w:t>
      </w:r>
      <w:proofErr w:type="spellStart"/>
      <w:r>
        <w:rPr>
          <w:i/>
          <w:iCs/>
          <w:lang w:val="sl"/>
        </w:rPr>
        <w:t>Schatschaschwili</w:t>
      </w:r>
      <w:proofErr w:type="spellEnd"/>
      <w:r>
        <w:rPr>
          <w:i/>
          <w:iCs/>
          <w:lang w:val="sl"/>
        </w:rPr>
        <w:t xml:space="preserve"> </w:t>
      </w:r>
      <w:r>
        <w:rPr>
          <w:lang w:val="sl"/>
        </w:rPr>
        <w:t xml:space="preserve">proti Nemčiji [VS], št. 926/05, </w:t>
      </w:r>
      <w:r>
        <w:rPr>
          <w:snapToGrid w:val="0"/>
          <w:lang w:val="sl"/>
        </w:rPr>
        <w:t xml:space="preserve">101. odstavek, 15. december 2015, in </w:t>
      </w:r>
      <w:proofErr w:type="spellStart"/>
      <w:r>
        <w:rPr>
          <w:i/>
          <w:iCs/>
          <w:snapToGrid w:val="0"/>
          <w:lang w:val="sl"/>
        </w:rPr>
        <w:t>Taxquet</w:t>
      </w:r>
      <w:proofErr w:type="spellEnd"/>
      <w:r>
        <w:rPr>
          <w:i/>
          <w:iCs/>
          <w:snapToGrid w:val="0"/>
          <w:lang w:val="sl"/>
        </w:rPr>
        <w:t xml:space="preserve"> proti Belgiji </w:t>
      </w:r>
      <w:r>
        <w:rPr>
          <w:snapToGrid w:val="0"/>
          <w:lang w:val="sl"/>
        </w:rPr>
        <w:t xml:space="preserve">[VS], št. 926/05, 84. odstavek, ESČP 2010-VI, in nadaljnja sklicevanja v sodbi). Pri presojanju bo Sodišče preučilo postopek kot celoto, pri čemer bo upoštevalo pravice obrambe, pa tudi interese javnosti in pravice žrtve ali žrtev, da je kaznivo dejanje ustrezno preganjano, in po potrebi pravice prič (glej med mnogimi </w:t>
      </w:r>
      <w:r>
        <w:rPr>
          <w:i/>
          <w:iCs/>
          <w:snapToGrid w:val="0"/>
          <w:lang w:val="sl"/>
        </w:rPr>
        <w:t>Al-</w:t>
      </w:r>
      <w:proofErr w:type="spellStart"/>
      <w:r>
        <w:rPr>
          <w:i/>
          <w:iCs/>
          <w:snapToGrid w:val="0"/>
          <w:lang w:val="sl"/>
        </w:rPr>
        <w:t>Khawaja</w:t>
      </w:r>
      <w:proofErr w:type="spellEnd"/>
      <w:r>
        <w:rPr>
          <w:i/>
          <w:iCs/>
          <w:snapToGrid w:val="0"/>
          <w:lang w:val="sl"/>
        </w:rPr>
        <w:t xml:space="preserve"> in </w:t>
      </w:r>
      <w:proofErr w:type="spellStart"/>
      <w:r>
        <w:rPr>
          <w:i/>
          <w:iCs/>
          <w:snapToGrid w:val="0"/>
          <w:lang w:val="sl"/>
        </w:rPr>
        <w:t>Tahery</w:t>
      </w:r>
      <w:proofErr w:type="spellEnd"/>
      <w:r>
        <w:rPr>
          <w:i/>
          <w:iCs/>
          <w:snapToGrid w:val="0"/>
          <w:lang w:val="sl"/>
        </w:rPr>
        <w:t xml:space="preserve"> proti Združenemu kraljestvu</w:t>
      </w:r>
      <w:r>
        <w:rPr>
          <w:snapToGrid w:val="0"/>
          <w:lang w:val="sl"/>
        </w:rPr>
        <w:t xml:space="preserve"> [VS] št. 26766/05 in 22228/06, 118. odstavek, </w:t>
      </w:r>
      <w:r w:rsidR="001616B5">
        <w:rPr>
          <w:snapToGrid w:val="0"/>
          <w:lang w:val="sl"/>
        </w:rPr>
        <w:t xml:space="preserve">ESČP 2011-VI). </w:t>
      </w:r>
      <w:r>
        <w:rPr>
          <w:snapToGrid w:val="0"/>
          <w:lang w:val="sl"/>
        </w:rPr>
        <w:t xml:space="preserve">Pri tem je pomembno tudi, da dopustnost dokazov urejajo notranje pravo in domača sodišča ter da je edina odgovornost Sodišča, da preuči, ali so bili postopki vodeni </w:t>
      </w:r>
      <w:r w:rsidR="00F93167">
        <w:rPr>
          <w:snapToGrid w:val="0"/>
          <w:lang w:val="sl"/>
        </w:rPr>
        <w:t>pošteno</w:t>
      </w:r>
      <w:r>
        <w:rPr>
          <w:snapToGrid w:val="0"/>
          <w:lang w:val="sl"/>
        </w:rPr>
        <w:t xml:space="preserve"> (glej </w:t>
      </w:r>
      <w:proofErr w:type="spellStart"/>
      <w:r>
        <w:rPr>
          <w:i/>
          <w:iCs/>
          <w:snapToGrid w:val="0"/>
          <w:lang w:val="sl"/>
        </w:rPr>
        <w:t>Seton</w:t>
      </w:r>
      <w:proofErr w:type="spellEnd"/>
      <w:r>
        <w:rPr>
          <w:i/>
          <w:iCs/>
          <w:snapToGrid w:val="0"/>
          <w:lang w:val="sl"/>
        </w:rPr>
        <w:t xml:space="preserve"> proti Združenemu kraljestvu</w:t>
      </w:r>
      <w:r>
        <w:rPr>
          <w:snapToGrid w:val="0"/>
          <w:lang w:val="sl"/>
        </w:rPr>
        <w:t>, št. 55287/10, 57. odstavek, 31. marec 2016, in sklicevanja v sodbi).</w:t>
      </w:r>
    </w:p>
    <w:bookmarkStart w:id="18" w:name="GPtwocasestests"/>
    <w:p w:rsidR="00BD5E36" w:rsidRPr="003A5046" w:rsidRDefault="00BD5E36"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55</w:t>
      </w:r>
      <w:r>
        <w:rPr>
          <w:lang w:val="sl"/>
        </w:rPr>
        <w:fldChar w:fldCharType="end"/>
      </w:r>
      <w:bookmarkEnd w:id="18"/>
      <w:r>
        <w:rPr>
          <w:lang w:val="sl"/>
        </w:rPr>
        <w:t xml:space="preserve">.  V </w:t>
      </w:r>
      <w:r>
        <w:rPr>
          <w:i/>
          <w:iCs/>
          <w:lang w:val="sl"/>
        </w:rPr>
        <w:t>Al-</w:t>
      </w:r>
      <w:proofErr w:type="spellStart"/>
      <w:r>
        <w:rPr>
          <w:i/>
          <w:iCs/>
          <w:lang w:val="sl"/>
        </w:rPr>
        <w:t>Khawaja</w:t>
      </w:r>
      <w:proofErr w:type="spellEnd"/>
      <w:r>
        <w:rPr>
          <w:i/>
          <w:iCs/>
          <w:lang w:val="sl"/>
        </w:rPr>
        <w:t xml:space="preserve"> in </w:t>
      </w:r>
      <w:proofErr w:type="spellStart"/>
      <w:r>
        <w:rPr>
          <w:i/>
          <w:iCs/>
          <w:lang w:val="sl"/>
        </w:rPr>
        <w:t>Tahery</w:t>
      </w:r>
      <w:proofErr w:type="spellEnd"/>
      <w:r>
        <w:rPr>
          <w:i/>
          <w:iCs/>
          <w:lang w:val="sl"/>
        </w:rPr>
        <w:t xml:space="preserve"> proti Združenemu kraljestvu</w:t>
      </w:r>
      <w:r>
        <w:rPr>
          <w:lang w:val="sl"/>
        </w:rPr>
        <w:t>, št. 26766/05 in št. 22228/06, 119.–147. odstavek, je veliki senat pojasnil načela, ki jih je treba upoštevati, kadar se priča ne udeleži javne obravnave. Ta načela je mogoče povzeti:</w:t>
      </w:r>
    </w:p>
    <w:p w:rsidR="00BD5E36" w:rsidRPr="003A5046" w:rsidRDefault="00BD5E36" w:rsidP="00901AD6">
      <w:pPr>
        <w:pStyle w:val="ECHRPara"/>
        <w:rPr>
          <w:lang w:val="sl"/>
        </w:rPr>
      </w:pPr>
      <w:r>
        <w:rPr>
          <w:lang w:val="sl"/>
        </w:rPr>
        <w:t xml:space="preserve">(1) Sodišče naj bi najprej preizkusilo predhodno vprašanje, ali je bil utemeljen razlog za </w:t>
      </w:r>
      <w:r w:rsidR="004A0440">
        <w:rPr>
          <w:lang w:val="sl"/>
        </w:rPr>
        <w:t>dopustitev</w:t>
      </w:r>
      <w:r>
        <w:rPr>
          <w:lang w:val="sl"/>
        </w:rPr>
        <w:t xml:space="preserve"> dokaza odsotne priče ob upoštevanju,</w:t>
      </w:r>
      <w:r w:rsidR="004A0440">
        <w:rPr>
          <w:lang w:val="sl"/>
        </w:rPr>
        <w:t xml:space="preserve"> da</w:t>
      </w:r>
      <w:r>
        <w:rPr>
          <w:lang w:val="sl"/>
        </w:rPr>
        <w:t xml:space="preserve"> naj bi priča </w:t>
      </w:r>
      <w:r w:rsidR="004A0440">
        <w:rPr>
          <w:lang w:val="sl"/>
        </w:rPr>
        <w:t>praviloma</w:t>
      </w:r>
      <w:r>
        <w:rPr>
          <w:lang w:val="sl"/>
        </w:rPr>
        <w:t xml:space="preserve"> pričala na obravnavi in da bi bilo treba storiti vse, da se zagotovi njena navzočnost;</w:t>
      </w:r>
    </w:p>
    <w:p w:rsidR="00BD5E36" w:rsidRPr="003A5046" w:rsidRDefault="00BD5E36" w:rsidP="00901AD6">
      <w:pPr>
        <w:pStyle w:val="ECHRPara"/>
        <w:rPr>
          <w:lang w:val="sl"/>
        </w:rPr>
      </w:pPr>
      <w:r>
        <w:rPr>
          <w:lang w:val="sl"/>
        </w:rPr>
        <w:lastRenderedPageBreak/>
        <w:t xml:space="preserve">(ii) običajni razlogi za neudeležbo so kot v zadevi </w:t>
      </w:r>
      <w:r>
        <w:rPr>
          <w:rFonts w:asciiTheme="majorHAnsi" w:hAnsiTheme="majorHAnsi"/>
          <w:i/>
          <w:iCs/>
          <w:lang w:val="sl"/>
        </w:rPr>
        <w:t>Al-</w:t>
      </w:r>
      <w:proofErr w:type="spellStart"/>
      <w:r>
        <w:rPr>
          <w:rFonts w:asciiTheme="majorHAnsi" w:hAnsiTheme="majorHAnsi"/>
          <w:i/>
          <w:iCs/>
          <w:lang w:val="sl"/>
        </w:rPr>
        <w:t>Khawaja</w:t>
      </w:r>
      <w:proofErr w:type="spellEnd"/>
      <w:r>
        <w:rPr>
          <w:rFonts w:asciiTheme="majorHAnsi" w:hAnsiTheme="majorHAnsi"/>
          <w:i/>
          <w:iCs/>
          <w:lang w:val="sl"/>
        </w:rPr>
        <w:t xml:space="preserve"> in </w:t>
      </w:r>
      <w:proofErr w:type="spellStart"/>
      <w:r>
        <w:rPr>
          <w:rFonts w:asciiTheme="majorHAnsi" w:hAnsiTheme="majorHAnsi"/>
          <w:i/>
          <w:iCs/>
          <w:lang w:val="sl"/>
        </w:rPr>
        <w:t>Tahery</w:t>
      </w:r>
      <w:proofErr w:type="spellEnd"/>
      <w:r>
        <w:rPr>
          <w:rFonts w:asciiTheme="majorHAnsi" w:hAnsiTheme="majorHAnsi"/>
          <w:lang w:val="sl"/>
        </w:rPr>
        <w:t>, smrt priče ali strah pred maščevanjem. So pa tudi drugi legitimni razlogi, da se priča ne more udeležiti</w:t>
      </w:r>
      <w:r>
        <w:rPr>
          <w:lang w:val="sl"/>
        </w:rPr>
        <w:t xml:space="preserve"> obravnave;</w:t>
      </w:r>
    </w:p>
    <w:p w:rsidR="00BD5E36" w:rsidRPr="003A5046" w:rsidRDefault="00BD5E36" w:rsidP="00901AD6">
      <w:pPr>
        <w:pStyle w:val="ECHRPara"/>
        <w:rPr>
          <w:lang w:val="sl"/>
        </w:rPr>
      </w:pPr>
      <w:r>
        <w:rPr>
          <w:lang w:val="sl"/>
        </w:rPr>
        <w:t>(iii) če priča ni bila zaslišana na nobeni od prejšnjih stopenj postopka, bi morala biti dopustitev priznanja izjave priče namesto pričanja priče v živo ukrep, sprejet kot zadnja možnost;</w:t>
      </w:r>
    </w:p>
    <w:p w:rsidR="00BD5E36" w:rsidRPr="003A5046" w:rsidRDefault="00BD5E36" w:rsidP="00901AD6">
      <w:pPr>
        <w:pStyle w:val="ECHRPara"/>
        <w:rPr>
          <w:lang w:val="sl"/>
        </w:rPr>
      </w:pPr>
      <w:r>
        <w:rPr>
          <w:lang w:val="sl"/>
        </w:rPr>
        <w:t xml:space="preserve">(IV) </w:t>
      </w:r>
      <w:r w:rsidR="000F1BDB">
        <w:rPr>
          <w:lang w:val="sl"/>
        </w:rPr>
        <w:t>dopustitev</w:t>
      </w:r>
      <w:r>
        <w:rPr>
          <w:lang w:val="sl"/>
        </w:rPr>
        <w:t xml:space="preserve"> izjav odsotnih prič kot dokazov morda postavlja v slabši položaj obdolženca, ki naj bi v kazenskem postopku načeloma imel učinkovito možnost, da izpodbija dokaze zoper sebe. Zlasti bi moral imeti možnost, da preveri resničnost in zanesljivost dokazov prič, tako da jih ustno zasliši v svoji navzočnosti takrat, ko priča daje izjavo ali na poznejši stopnji postopka;</w:t>
      </w:r>
    </w:p>
    <w:p w:rsidR="00BD5E36" w:rsidRPr="003A5046" w:rsidRDefault="00BD5E36" w:rsidP="00901AD6">
      <w:pPr>
        <w:pStyle w:val="ECHRPara"/>
        <w:rPr>
          <w:lang w:val="sl"/>
        </w:rPr>
      </w:pPr>
      <w:r>
        <w:rPr>
          <w:lang w:val="sl"/>
        </w:rPr>
        <w:t>(v) v skladu z "edinim in odločilnim pravilom", če obsodba obdolženca temelji izključno ali večinoma na dokazih prič, ki jih obtoženec ne more izprašati na nobeni stopnji postopka, so njegove pravice do obrambe neupravičeno omejene;</w:t>
      </w:r>
    </w:p>
    <w:p w:rsidR="00BD5E36" w:rsidRPr="003A5046" w:rsidRDefault="00BD5E36" w:rsidP="00901AD6">
      <w:pPr>
        <w:pStyle w:val="ECHRPara"/>
        <w:rPr>
          <w:lang w:val="sl"/>
        </w:rPr>
      </w:pPr>
      <w:r>
        <w:rPr>
          <w:lang w:val="sl"/>
        </w:rPr>
        <w:t>(vi) v zvezi s tem bi se morala beseda "odločilni" razumeti v ožjem pomenu, kot je nakazovanje dokaza tolikšne pomembnosti ali pomena, da bo verjetno odločilno vplival na izid sojenja. Če je nepreverjeni dokaz priče podprt z drugimi dopolnilnimi dokazi, je ocena, ali je odločilen, odvisna od moči podpornih dokazov: močnejši ko je podporni dokaz, manj je verjetno, da bo dokaz odsotne priče obravnavan kot odločilen;</w:t>
      </w:r>
    </w:p>
    <w:p w:rsidR="00BD5E36" w:rsidRPr="003A5046" w:rsidRDefault="00BD5E36" w:rsidP="00901AD6">
      <w:pPr>
        <w:pStyle w:val="ECHRPara"/>
        <w:rPr>
          <w:lang w:val="sl"/>
        </w:rPr>
      </w:pPr>
      <w:r>
        <w:rPr>
          <w:lang w:val="sl"/>
        </w:rPr>
        <w:t>(vii) ker je treba tretji odstavek 6. člena konvencije razlagati glede na celotni preizkus pravičnosti postopka, edino ali odločilno pravilo ne bi smelo biti uporabljeno neprožno;</w:t>
      </w:r>
    </w:p>
    <w:p w:rsidR="00BD5E36" w:rsidRPr="003A5046" w:rsidRDefault="00BD5E36" w:rsidP="00901AD6">
      <w:pPr>
        <w:pStyle w:val="ECHRPara"/>
        <w:rPr>
          <w:lang w:val="sl"/>
        </w:rPr>
      </w:pPr>
      <w:r>
        <w:rPr>
          <w:lang w:val="sl"/>
        </w:rPr>
        <w:t>(viii) zlasti kadar je izjava</w:t>
      </w:r>
      <w:r w:rsidR="00ED5184">
        <w:rPr>
          <w:lang w:val="sl"/>
        </w:rPr>
        <w:t>, podana izven glavne obravnave,</w:t>
      </w:r>
      <w:r>
        <w:rPr>
          <w:lang w:val="sl"/>
        </w:rPr>
        <w:t xml:space="preserve"> edini ali odločilni dokaz zoper obdolženca, </w:t>
      </w:r>
      <w:r w:rsidR="0013377A">
        <w:rPr>
          <w:lang w:val="sl"/>
        </w:rPr>
        <w:t xml:space="preserve">njena dopustitev </w:t>
      </w:r>
      <w:r>
        <w:rPr>
          <w:lang w:val="sl"/>
        </w:rPr>
        <w:t xml:space="preserve">kot </w:t>
      </w:r>
      <w:r w:rsidR="0013377A">
        <w:rPr>
          <w:lang w:val="sl"/>
        </w:rPr>
        <w:t>dokaz ne bo samodejno povzročila</w:t>
      </w:r>
      <w:r>
        <w:rPr>
          <w:lang w:val="sl"/>
        </w:rPr>
        <w:t xml:space="preserve"> krš</w:t>
      </w:r>
      <w:r w:rsidR="00C02AF9">
        <w:rPr>
          <w:lang w:val="sl"/>
        </w:rPr>
        <w:t xml:space="preserve">itve prvega odstavka 6. člena. </w:t>
      </w:r>
      <w:r>
        <w:rPr>
          <w:lang w:val="sl"/>
        </w:rPr>
        <w:t xml:space="preserve">Hkrati pa, kadar obsodba temelji izključno ali odločilno na dokazu odsotne priče, mora Sodišče nadvse temeljito proučiti celotni postopek. Zaradi nevarnosti </w:t>
      </w:r>
      <w:r w:rsidR="0013377A">
        <w:rPr>
          <w:lang w:val="sl"/>
        </w:rPr>
        <w:t>dopustitve</w:t>
      </w:r>
      <w:r>
        <w:rPr>
          <w:lang w:val="sl"/>
        </w:rPr>
        <w:t xml:space="preserve"> takega dokaza bi bil to zelo pomemben dejavnik za uravnoteženje in dejavnik, ki bi potreboval ustrezno protiutež, vključno z obstojem močnih postopkovnih jamstev. Pri vsaki zadevi je vprašanje, ali je dovolj dejavnikov ravnotežja, vključno z ukrepi, ki omogočajo, da se izvede pravična in ustrezna presoja zanesljivosti takega dokaza. To bi omogočalo, da bi obsodba temeljila na takem dokazu samo, če je dovolj zanesljiv glede na njegov pomen v zadevi.</w:t>
      </w:r>
    </w:p>
    <w:p w:rsidR="00BD5E36" w:rsidRPr="003A5046" w:rsidRDefault="00BD5E36" w:rsidP="00901AD6">
      <w:pPr>
        <w:pStyle w:val="ECHRPara"/>
        <w:rPr>
          <w:i/>
          <w:lang w:val="sl"/>
        </w:rPr>
      </w:pPr>
      <w:r>
        <w:rPr>
          <w:lang w:val="sl"/>
        </w:rPr>
        <w:fldChar w:fldCharType="begin"/>
      </w:r>
      <w:r>
        <w:rPr>
          <w:lang w:val="sl"/>
        </w:rPr>
        <w:instrText xml:space="preserve"> SEQ level0 \*arabic </w:instrText>
      </w:r>
      <w:r>
        <w:rPr>
          <w:lang w:val="sl"/>
        </w:rPr>
        <w:fldChar w:fldCharType="separate"/>
      </w:r>
      <w:r w:rsidR="00704BBC">
        <w:rPr>
          <w:noProof/>
          <w:lang w:val="sl"/>
        </w:rPr>
        <w:t>56</w:t>
      </w:r>
      <w:r>
        <w:rPr>
          <w:lang w:val="sl"/>
        </w:rPr>
        <w:fldChar w:fldCharType="end"/>
      </w:r>
      <w:r>
        <w:rPr>
          <w:lang w:val="sl"/>
        </w:rPr>
        <w:t xml:space="preserve">.  Ta načela so bila dodatno pojasnjena v </w:t>
      </w:r>
      <w:proofErr w:type="spellStart"/>
      <w:r>
        <w:rPr>
          <w:i/>
          <w:iCs/>
          <w:lang w:val="sl"/>
        </w:rPr>
        <w:t>Schatschaschwili</w:t>
      </w:r>
      <w:proofErr w:type="spellEnd"/>
      <w:r>
        <w:rPr>
          <w:i/>
          <w:iCs/>
          <w:lang w:val="sl"/>
        </w:rPr>
        <w:t xml:space="preserve"> proti Nemčiji, </w:t>
      </w:r>
      <w:r w:rsidRPr="00AF7898">
        <w:rPr>
          <w:iCs/>
          <w:lang w:val="sl"/>
        </w:rPr>
        <w:t>111.–113. odstavek</w:t>
      </w:r>
      <w:r>
        <w:rPr>
          <w:i/>
          <w:iCs/>
          <w:lang w:val="sl"/>
        </w:rPr>
        <w:t xml:space="preserve">, </w:t>
      </w:r>
      <w:r>
        <w:rPr>
          <w:lang w:val="sl"/>
        </w:rPr>
        <w:t>v katerem je veliki senat potrdil, da odsotnost utemeljenega razloga za neprisotnost priče ne more bit</w:t>
      </w:r>
      <w:r w:rsidR="00A91BA2">
        <w:rPr>
          <w:lang w:val="sl"/>
        </w:rPr>
        <w:t xml:space="preserve">i </w:t>
      </w:r>
      <w:r>
        <w:rPr>
          <w:lang w:val="sl"/>
        </w:rPr>
        <w:t xml:space="preserve">samo po sebi dokaz </w:t>
      </w:r>
      <w:r w:rsidR="00AF7898">
        <w:rPr>
          <w:lang w:val="sl"/>
        </w:rPr>
        <w:t>nepoštenega</w:t>
      </w:r>
      <w:r>
        <w:rPr>
          <w:lang w:val="sl"/>
        </w:rPr>
        <w:t xml:space="preserve"> postopka, čeprav pa ostaja zelo pomemben dejavnik, ki ga je treba upoštevati pri oceni splošne pravičnosti postopka, dejavnik, ki bi lahko prevesil oceno v korist ugotovitve, da je prišlo do kršitve prvega odstavka in točke d tretjega odstavka 6. člena. Poleg tega, ker je njegova naloga ugotoviti, </w:t>
      </w:r>
      <w:r>
        <w:rPr>
          <w:lang w:val="sl"/>
        </w:rPr>
        <w:lastRenderedPageBreak/>
        <w:t xml:space="preserve">ali je bil postopek na splošno </w:t>
      </w:r>
      <w:r w:rsidR="00AF7898">
        <w:rPr>
          <w:lang w:val="sl"/>
        </w:rPr>
        <w:t>pošten</w:t>
      </w:r>
      <w:r>
        <w:rPr>
          <w:lang w:val="sl"/>
        </w:rPr>
        <w:t>, Sodišče ne bi smelo preučiti samo obstoja zadostnih dejavnikov ravnotežja v primerih, ko je bila izjava odsotne priče edina in odločilna podlaga za obsodbo obdolženca, ampak tudi v primerih, ko Sodišče ne more natančno ugotoviti, ali je zadevni dokaz edini in odločilni, se pa strinja, da ima precejšnjo težo in bi njegova dopustitev lahko škodila obrambi. Obseg dejavnikov ravnotežja, ki so potrebni za to, da postopek velja za pravičnega, je odvisen od dokazne teže odsotnih prič. Bolj ko je pomemben dokaz, večjo težo morajo imeti dej</w:t>
      </w:r>
      <w:r w:rsidR="00AF7898">
        <w:rPr>
          <w:lang w:val="sl"/>
        </w:rPr>
        <w:t>avniki ravnotežja, da postopek kot celota</w:t>
      </w:r>
      <w:r>
        <w:rPr>
          <w:lang w:val="sl"/>
        </w:rPr>
        <w:t xml:space="preserve"> velja za </w:t>
      </w:r>
      <w:r w:rsidR="00AF7898">
        <w:rPr>
          <w:lang w:val="sl"/>
        </w:rPr>
        <w:t>poštenega</w:t>
      </w:r>
      <w:r>
        <w:rPr>
          <w:lang w:val="sl"/>
        </w:rPr>
        <w:t xml:space="preserve"> (glej </w:t>
      </w:r>
      <w:proofErr w:type="spellStart"/>
      <w:r>
        <w:rPr>
          <w:i/>
          <w:iCs/>
          <w:lang w:val="sl"/>
        </w:rPr>
        <w:t>Seton</w:t>
      </w:r>
      <w:proofErr w:type="spellEnd"/>
      <w:r>
        <w:rPr>
          <w:lang w:val="sl"/>
        </w:rPr>
        <w:t>, 58. in 59. odstavek)</w:t>
      </w:r>
      <w:r>
        <w:rPr>
          <w:snapToGrid w:val="0"/>
          <w:lang w:val="sl"/>
        </w:rPr>
        <w:t>.</w:t>
      </w:r>
    </w:p>
    <w:p w:rsidR="003D087A" w:rsidRPr="003A5046" w:rsidRDefault="003D087A" w:rsidP="00901AD6">
      <w:pPr>
        <w:pStyle w:val="ECHRHeading4"/>
        <w:rPr>
          <w:lang w:val="fr-FR"/>
        </w:rPr>
      </w:pPr>
      <w:r>
        <w:rPr>
          <w:iCs w:val="0"/>
          <w:lang w:val="sl"/>
        </w:rPr>
        <w:t>(b) Uporaba teh načel pri obravnavani zadevi</w:t>
      </w:r>
    </w:p>
    <w:p w:rsidR="00205F77" w:rsidRPr="003A5046" w:rsidRDefault="00205F77" w:rsidP="00901AD6">
      <w:pPr>
        <w:pStyle w:val="ECHRHeading5"/>
        <w:rPr>
          <w:lang w:val="fr-FR"/>
        </w:rPr>
      </w:pPr>
      <w:r>
        <w:rPr>
          <w:bCs w:val="0"/>
          <w:iCs/>
          <w:lang w:val="sl"/>
        </w:rPr>
        <w:t xml:space="preserve">(i) Ali je obstajal utemeljen razlog za neudeležbo prič na sojenju? </w:t>
      </w:r>
    </w:p>
    <w:p w:rsidR="00547086" w:rsidRPr="003A5046" w:rsidRDefault="00A90DB0"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57</w:t>
      </w:r>
      <w:r>
        <w:rPr>
          <w:lang w:val="sl"/>
        </w:rPr>
        <w:fldChar w:fldCharType="end"/>
      </w:r>
      <w:r>
        <w:rPr>
          <w:lang w:val="sl"/>
        </w:rPr>
        <w:t xml:space="preserve">.  Sodišče </w:t>
      </w:r>
      <w:r w:rsidR="004F317D">
        <w:rPr>
          <w:lang w:val="sl"/>
        </w:rPr>
        <w:t xml:space="preserve">je na splošno zavzelo </w:t>
      </w:r>
      <w:r>
        <w:rPr>
          <w:lang w:val="sl"/>
        </w:rPr>
        <w:t xml:space="preserve">odločno stališče pri ugotavljanju, ali je imelo domače sodišče dobre dejanske in pravne razloge za to, da ni zagotovilo navzočnosti priče na obravnavi. </w:t>
      </w:r>
      <w:r w:rsidR="004F317D">
        <w:rPr>
          <w:lang w:val="sl"/>
        </w:rPr>
        <w:t>Menilo je</w:t>
      </w:r>
      <w:r>
        <w:rPr>
          <w:lang w:val="sl"/>
        </w:rPr>
        <w:t xml:space="preserve">, na primer, da dejstvo, da priče ni v državi, v kateri poteka postopek, ni samo po sebi zadostno za izpolnjevanja pogoja iz točke d tretjega odstavka 6. člena, ki od držav podpisnic zahteva, da naredijo vse, da obdolžencu omogočijo, da zaslišuje oziroma zahteva zaslišanje obremenilnih prič. Ti ukrepi so del dolžne skrbnosti, ki jo morajo države podpisnice izvajati, da zagotovijo učinkovito uživanje pravic, ki jih zagotavlja 6. člen (glej </w:t>
      </w:r>
      <w:proofErr w:type="spellStart"/>
      <w:r>
        <w:rPr>
          <w:i/>
          <w:iCs/>
          <w:lang w:val="sl"/>
        </w:rPr>
        <w:t>Gabrielyan</w:t>
      </w:r>
      <w:proofErr w:type="spellEnd"/>
      <w:r>
        <w:rPr>
          <w:i/>
          <w:iCs/>
          <w:lang w:val="sl"/>
        </w:rPr>
        <w:t xml:space="preserve"> proti Armeniji</w:t>
      </w:r>
      <w:r>
        <w:rPr>
          <w:lang w:val="sl"/>
        </w:rPr>
        <w:t>, št. 8088/05</w:t>
      </w:r>
      <w:r>
        <w:rPr>
          <w:snapToGrid w:val="0"/>
          <w:szCs w:val="24"/>
          <w:lang w:val="sl"/>
        </w:rPr>
        <w:t>, 81. odstavek, 10. april 2012</w:t>
      </w:r>
      <w:r>
        <w:rPr>
          <w:lang w:val="sl"/>
        </w:rPr>
        <w:t>).</w:t>
      </w:r>
    </w:p>
    <w:p w:rsidR="00B61BA0" w:rsidRPr="003A5046" w:rsidRDefault="00547086" w:rsidP="00901AD6">
      <w:pPr>
        <w:pStyle w:val="ECHRPara"/>
        <w:rPr>
          <w:snapToGrid w:val="0"/>
          <w:lang w:val="sl"/>
        </w:rPr>
      </w:pPr>
      <w:r>
        <w:rPr>
          <w:snapToGrid w:val="0"/>
          <w:lang w:val="sl"/>
        </w:rPr>
        <w:fldChar w:fldCharType="begin"/>
      </w:r>
      <w:r>
        <w:rPr>
          <w:snapToGrid w:val="0"/>
          <w:lang w:val="sl"/>
        </w:rPr>
        <w:instrText xml:space="preserve"> SEQ level0 \*arabic </w:instrText>
      </w:r>
      <w:r>
        <w:rPr>
          <w:snapToGrid w:val="0"/>
          <w:lang w:val="sl"/>
        </w:rPr>
        <w:fldChar w:fldCharType="separate"/>
      </w:r>
      <w:r w:rsidR="00704BBC">
        <w:rPr>
          <w:noProof/>
          <w:snapToGrid w:val="0"/>
          <w:lang w:val="sl"/>
        </w:rPr>
        <w:t>58</w:t>
      </w:r>
      <w:r>
        <w:rPr>
          <w:snapToGrid w:val="0"/>
          <w:lang w:val="sl"/>
        </w:rPr>
        <w:fldChar w:fldCharType="end"/>
      </w:r>
      <w:r>
        <w:rPr>
          <w:snapToGrid w:val="0"/>
          <w:lang w:val="sl"/>
        </w:rPr>
        <w:t>.  </w:t>
      </w:r>
      <w:r>
        <w:rPr>
          <w:lang w:val="sl"/>
        </w:rPr>
        <w:t xml:space="preserve"> V obravnavani zadevi je sodišče prve stopnje utemeljilo neudeležbo prič I. B. in Še. A., ki sta bili v tujini, z njuno odločitvijo, da ne bosta potovali v Slovenijo iz praktičnih razlogov. I. B. je izjavil, da nima slovenskega vizuma, Še. A. pa je navedel, da ne more potovati zaradi očetove bolezni in službe v Italiji (glej </w:t>
      </w:r>
      <w:r>
        <w:rPr>
          <w:noProof/>
          <w:lang w:val="sl"/>
        </w:rPr>
        <w:t>21</w:t>
      </w:r>
      <w:r w:rsidR="00982996">
        <w:rPr>
          <w:noProof/>
          <w:lang w:val="sl"/>
        </w:rPr>
        <w:t>.</w:t>
      </w:r>
      <w:r>
        <w:rPr>
          <w:lang w:val="sl"/>
        </w:rPr>
        <w:t xml:space="preserve"> do </w:t>
      </w:r>
      <w:r>
        <w:rPr>
          <w:noProof/>
          <w:lang w:val="sl"/>
        </w:rPr>
        <w:t>23</w:t>
      </w:r>
      <w:r>
        <w:rPr>
          <w:lang w:val="sl"/>
        </w:rPr>
        <w:t xml:space="preserve">. odstavek). Sodišče prve stopnje se je, ko je dopustilo njuni izjavi iz predkazenskega postopka kot dokaz, oprlo na del prvega odstavka 340. člena Zakona o kazenskem postopku, ki določa, da se smejo prebrati izpovedi prič, ki prebivajo v tujini in na glavno obravnavo ne pridejo, kljub temu, da so bile nanjo pravilno vabljene (glej </w:t>
      </w:r>
      <w:r>
        <w:rPr>
          <w:noProof/>
          <w:lang w:val="sl"/>
        </w:rPr>
        <w:t>26.</w:t>
      </w:r>
      <w:r>
        <w:rPr>
          <w:lang w:val="sl"/>
        </w:rPr>
        <w:t xml:space="preserve">, </w:t>
      </w:r>
      <w:r>
        <w:rPr>
          <w:noProof/>
          <w:lang w:val="sl"/>
        </w:rPr>
        <w:t>34.</w:t>
      </w:r>
      <w:r>
        <w:rPr>
          <w:lang w:val="sl"/>
        </w:rPr>
        <w:t xml:space="preserve">, </w:t>
      </w:r>
      <w:r>
        <w:rPr>
          <w:noProof/>
          <w:lang w:val="sl"/>
        </w:rPr>
        <w:t>37.</w:t>
      </w:r>
      <w:r>
        <w:rPr>
          <w:lang w:val="sl"/>
        </w:rPr>
        <w:t xml:space="preserve"> in </w:t>
      </w:r>
      <w:r>
        <w:rPr>
          <w:noProof/>
          <w:lang w:val="sl"/>
        </w:rPr>
        <w:t>39.</w:t>
      </w:r>
      <w:r>
        <w:rPr>
          <w:lang w:val="sl"/>
        </w:rPr>
        <w:t xml:space="preserve"> odstavek). Čeprav je ta določba ustrezna pravna podlaga za dopustitev izjav I. B. in Še. A., mora Sodišče ugotoviti, da bi se priči, čeprav nera</w:t>
      </w:r>
      <w:r w:rsidR="00A91BA2">
        <w:rPr>
          <w:lang w:val="sl"/>
        </w:rPr>
        <w:t xml:space="preserve">di, obravnave lahko udeležili. </w:t>
      </w:r>
      <w:r>
        <w:rPr>
          <w:lang w:val="sl"/>
        </w:rPr>
        <w:t xml:space="preserve">V zvezi s tem se mora Sodišče strinjati s pritožnikom </w:t>
      </w:r>
      <w:r>
        <w:rPr>
          <w:snapToGrid w:val="0"/>
          <w:szCs w:val="24"/>
          <w:lang w:val="sl"/>
        </w:rPr>
        <w:t>(glej 48. in 52. odstavek )</w:t>
      </w:r>
      <w:r>
        <w:rPr>
          <w:lang w:val="sl"/>
        </w:rPr>
        <w:t xml:space="preserve">, da v obravnavani zadevi ne gre za izjemne okoliščine, primerljive z zadevo </w:t>
      </w:r>
      <w:r>
        <w:rPr>
          <w:i/>
          <w:iCs/>
          <w:lang w:val="sl"/>
        </w:rPr>
        <w:t>Gani</w:t>
      </w:r>
      <w:r>
        <w:rPr>
          <w:lang w:val="sl"/>
        </w:rPr>
        <w:t xml:space="preserve"> (45. odstavek) in da so, v nasprotju z zadevo </w:t>
      </w:r>
      <w:proofErr w:type="spellStart"/>
      <w:r>
        <w:rPr>
          <w:i/>
          <w:iCs/>
          <w:lang w:val="sl"/>
        </w:rPr>
        <w:t>Kostecki</w:t>
      </w:r>
      <w:proofErr w:type="spellEnd"/>
      <w:r w:rsidR="00EA2721">
        <w:rPr>
          <w:lang w:val="sl"/>
        </w:rPr>
        <w:t xml:space="preserve"> (</w:t>
      </w:r>
      <w:r>
        <w:rPr>
          <w:snapToGrid w:val="0"/>
          <w:szCs w:val="24"/>
          <w:lang w:val="sl"/>
        </w:rPr>
        <w:t xml:space="preserve">64.–66. odstavek) uradni organi uspeli ugotoviti, kje sta priči. Dejansko </w:t>
      </w:r>
      <w:r>
        <w:rPr>
          <w:lang w:val="sl"/>
        </w:rPr>
        <w:t xml:space="preserve">so naredili vse, kar je bilo v njihovi moči, da bi ugotovili, kje sta priči, in bili pri tem uspešni. Ker pa sta priči odklonili, da bi se odzvali na vabilo, uradni organi niso dodatno ukrepali, da bi zagotovili njuno </w:t>
      </w:r>
      <w:r w:rsidR="00A91BA2">
        <w:rPr>
          <w:lang w:val="sl"/>
        </w:rPr>
        <w:t xml:space="preserve">navzočnost na glavni obravnavi </w:t>
      </w:r>
      <w:r>
        <w:rPr>
          <w:lang w:val="sl"/>
        </w:rPr>
        <w:t>(glej</w:t>
      </w:r>
      <w:r w:rsidR="00982996">
        <w:rPr>
          <w:lang w:val="sl"/>
        </w:rPr>
        <w:t xml:space="preserve"> </w:t>
      </w:r>
      <w:r>
        <w:rPr>
          <w:noProof/>
          <w:lang w:val="sl"/>
        </w:rPr>
        <w:t>20.</w:t>
      </w:r>
      <w:r>
        <w:rPr>
          <w:lang w:val="sl"/>
        </w:rPr>
        <w:t xml:space="preserve"> do </w:t>
      </w:r>
      <w:r>
        <w:rPr>
          <w:noProof/>
          <w:lang w:val="sl"/>
        </w:rPr>
        <w:t>23.</w:t>
      </w:r>
      <w:r>
        <w:rPr>
          <w:lang w:val="sl"/>
        </w:rPr>
        <w:t xml:space="preserve"> odstavek). Sodišče ugotavlja, da bi bilo mogoče praktične težave, ki sta jih navajali priči, preseči tako, da bi na primer slovenske oblasti ponudile pomoč obema </w:t>
      </w:r>
      <w:r>
        <w:rPr>
          <w:lang w:val="sl"/>
        </w:rPr>
        <w:lastRenderedPageBreak/>
        <w:t xml:space="preserve">pričama, ali pa bi zaprosili za mednarodno pomoč v skladu s "Pogodbo med Republiko slovenijo in Republiko Makedonijo o pravni pomoči v civilnih in kazenskih zadevah« (glej </w:t>
      </w:r>
      <w:r>
        <w:rPr>
          <w:noProof/>
          <w:lang w:val="sl"/>
        </w:rPr>
        <w:t>41</w:t>
      </w:r>
      <w:r>
        <w:rPr>
          <w:lang w:val="sl"/>
        </w:rPr>
        <w:t xml:space="preserve">. odstavek). V zvezi s Še. A. in Italijo bi lahko uporabili Konvencijo o medsebojni pravni pomoči v kazenskih zadevah med državami članicami Evropske unije (glej </w:t>
      </w:r>
      <w:r>
        <w:rPr>
          <w:noProof/>
          <w:lang w:val="sl"/>
        </w:rPr>
        <w:t>44</w:t>
      </w:r>
      <w:r>
        <w:rPr>
          <w:lang w:val="sl"/>
        </w:rPr>
        <w:t>. odstavek). Vlada ni p</w:t>
      </w:r>
      <w:r w:rsidR="00A438AE">
        <w:rPr>
          <w:lang w:val="sl"/>
        </w:rPr>
        <w:t>odala prepričljive razlage</w:t>
      </w:r>
      <w:r>
        <w:rPr>
          <w:lang w:val="sl"/>
        </w:rPr>
        <w:t>, zakaj domači organi niso izkoristili teh možnosti. Poleg tega ob razumevanju težav pri zagotavljanju pravice pritožnika, da bi v obravnavani zadevi zaslišal priči, Sodišče meni, da bi preprosta dostopnost moderne tehnologije, kakršna je video po</w:t>
      </w:r>
      <w:r w:rsidR="00A91BA2">
        <w:rPr>
          <w:lang w:val="sl"/>
        </w:rPr>
        <w:t xml:space="preserve">vezava, lahko ponudila rešitev </w:t>
      </w:r>
      <w:r>
        <w:rPr>
          <w:lang w:val="sl"/>
        </w:rPr>
        <w:t xml:space="preserve">za zaslišanje prič v tujini (glej, </w:t>
      </w:r>
      <w:r>
        <w:rPr>
          <w:i/>
          <w:iCs/>
          <w:lang w:val="sl"/>
        </w:rPr>
        <w:t>smiselno,</w:t>
      </w:r>
      <w:r>
        <w:rPr>
          <w:rFonts w:ascii="Helvetica" w:hAnsi="Helvetica"/>
          <w:color w:val="000000"/>
          <w:sz w:val="22"/>
          <w:lang w:val="sl"/>
        </w:rPr>
        <w:t xml:space="preserve"> </w:t>
      </w:r>
      <w:proofErr w:type="spellStart"/>
      <w:r>
        <w:rPr>
          <w:i/>
          <w:iCs/>
          <w:lang w:val="sl"/>
        </w:rPr>
        <w:t>Zhukovskiy</w:t>
      </w:r>
      <w:proofErr w:type="spellEnd"/>
      <w:r>
        <w:rPr>
          <w:i/>
          <w:iCs/>
          <w:lang w:val="sl"/>
        </w:rPr>
        <w:t xml:space="preserve"> proti Ukrajini</w:t>
      </w:r>
      <w:r>
        <w:rPr>
          <w:lang w:val="sl"/>
        </w:rPr>
        <w:t>, št. 31240/03</w:t>
      </w:r>
      <w:r>
        <w:rPr>
          <w:snapToGrid w:val="0"/>
          <w:lang w:val="sl"/>
        </w:rPr>
        <w:t>, 45. odstavek, 3. marec 2011).</w:t>
      </w:r>
    </w:p>
    <w:p w:rsidR="002241CE" w:rsidRPr="003A5046" w:rsidRDefault="00FB09E8"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59</w:t>
      </w:r>
      <w:r>
        <w:rPr>
          <w:noProof/>
          <w:lang w:val="sl"/>
        </w:rPr>
        <w:fldChar w:fldCharType="end"/>
      </w:r>
      <w:r>
        <w:rPr>
          <w:lang w:val="sl"/>
        </w:rPr>
        <w:t xml:space="preserve">.  Dejstva v obravnavani zadevi kažejo na to, da ni bilo »utemeljenega razloga« kakor v zgoraj navedeni zadevi </w:t>
      </w:r>
      <w:r w:rsidR="00A91BA2">
        <w:rPr>
          <w:i/>
          <w:iCs/>
          <w:lang w:val="sl"/>
        </w:rPr>
        <w:t>Al-</w:t>
      </w:r>
      <w:proofErr w:type="spellStart"/>
      <w:r w:rsidR="00A91BA2">
        <w:rPr>
          <w:i/>
          <w:iCs/>
          <w:lang w:val="sl"/>
        </w:rPr>
        <w:t>Khawaja</w:t>
      </w:r>
      <w:proofErr w:type="spellEnd"/>
      <w:r w:rsidR="00A91BA2">
        <w:rPr>
          <w:i/>
          <w:iCs/>
          <w:lang w:val="sl"/>
        </w:rPr>
        <w:t xml:space="preserve"> in </w:t>
      </w:r>
      <w:proofErr w:type="spellStart"/>
      <w:r w:rsidR="00A91BA2">
        <w:rPr>
          <w:i/>
          <w:iCs/>
          <w:lang w:val="sl"/>
        </w:rPr>
        <w:t>Tahery</w:t>
      </w:r>
      <w:proofErr w:type="spellEnd"/>
      <w:r w:rsidR="00A91BA2">
        <w:rPr>
          <w:i/>
          <w:iCs/>
          <w:lang w:val="sl"/>
        </w:rPr>
        <w:t xml:space="preserve"> </w:t>
      </w:r>
      <w:r>
        <w:rPr>
          <w:lang w:val="sl"/>
        </w:rPr>
        <w:t>za neudeležbo I. B. in Še. A. na obravnavi. Vendar pa v nasprotju s predlogom, ki ga očitno daje pritožnik (</w:t>
      </w:r>
      <w:r w:rsidR="007D1427" w:rsidRPr="007D1427">
        <w:rPr>
          <w:iCs/>
          <w:lang w:val="sl"/>
        </w:rPr>
        <w:t>glej</w:t>
      </w:r>
      <w:r w:rsidR="007D1427">
        <w:rPr>
          <w:i/>
          <w:iCs/>
          <w:lang w:val="sl"/>
        </w:rPr>
        <w:t xml:space="preserve"> </w:t>
      </w:r>
      <w:r w:rsidR="007D1427">
        <w:rPr>
          <w:noProof/>
          <w:lang w:val="sl"/>
        </w:rPr>
        <w:t>48</w:t>
      </w:r>
      <w:r>
        <w:rPr>
          <w:lang w:val="sl"/>
        </w:rPr>
        <w:t xml:space="preserve">. odstavek), </w:t>
      </w:r>
      <w:r w:rsidR="007D1427">
        <w:rPr>
          <w:lang w:val="sl"/>
        </w:rPr>
        <w:t>to še ni konec presoje</w:t>
      </w:r>
      <w:r>
        <w:rPr>
          <w:lang w:val="sl"/>
        </w:rPr>
        <w:t xml:space="preserve">. Kot je poudarjeno v </w:t>
      </w:r>
      <w:proofErr w:type="spellStart"/>
      <w:r>
        <w:rPr>
          <w:i/>
          <w:iCs/>
          <w:lang w:val="sl"/>
        </w:rPr>
        <w:t>Schatschaswillli</w:t>
      </w:r>
      <w:proofErr w:type="spellEnd"/>
      <w:r>
        <w:rPr>
          <w:i/>
          <w:iCs/>
          <w:lang w:val="sl"/>
        </w:rPr>
        <w:t xml:space="preserve"> (</w:t>
      </w:r>
      <w:r w:rsidRPr="007D1427">
        <w:rPr>
          <w:iCs/>
          <w:lang w:val="sl"/>
        </w:rPr>
        <w:t>glej</w:t>
      </w:r>
      <w:r>
        <w:rPr>
          <w:i/>
          <w:iCs/>
          <w:lang w:val="sl"/>
        </w:rPr>
        <w:t xml:space="preserve"> </w:t>
      </w:r>
      <w:r>
        <w:rPr>
          <w:noProof/>
          <w:lang w:val="sl"/>
        </w:rPr>
        <w:t>56</w:t>
      </w:r>
      <w:r>
        <w:rPr>
          <w:lang w:val="sl"/>
        </w:rPr>
        <w:t>. odstavek), ta ugotovitev sama po sebi ne pomeni, da sojenje ni pošteno, čeprav pa je pomemben dejavnik uravnoteženja, ki ga je treba upoštevati skupaj z drugimi ugotovitvami.</w:t>
      </w:r>
    </w:p>
    <w:p w:rsidR="002241CE" w:rsidRPr="003A5046" w:rsidRDefault="002241CE" w:rsidP="00901AD6">
      <w:pPr>
        <w:pStyle w:val="ECHRHeading5"/>
        <w:rPr>
          <w:lang w:val="fr-FR"/>
        </w:rPr>
      </w:pPr>
      <w:r>
        <w:rPr>
          <w:bCs w:val="0"/>
          <w:iCs/>
          <w:lang w:val="sl"/>
        </w:rPr>
        <w:t>(ii) Ali je bil dokaz odsotne priče “edini ali odločilni”</w:t>
      </w:r>
    </w:p>
    <w:p w:rsidR="005E0266" w:rsidRPr="00901AD6" w:rsidRDefault="007D224D" w:rsidP="00901AD6">
      <w:pPr>
        <w:pStyle w:val="ECHRPara"/>
      </w:pPr>
      <w:r>
        <w:rPr>
          <w:lang w:val="sl"/>
        </w:rPr>
        <w:fldChar w:fldCharType="begin"/>
      </w:r>
      <w:r>
        <w:rPr>
          <w:lang w:val="sl"/>
        </w:rPr>
        <w:instrText xml:space="preserve"> SEQ level0 \*arabic </w:instrText>
      </w:r>
      <w:r>
        <w:rPr>
          <w:lang w:val="sl"/>
        </w:rPr>
        <w:fldChar w:fldCharType="separate"/>
      </w:r>
      <w:r w:rsidR="00704BBC">
        <w:rPr>
          <w:noProof/>
          <w:lang w:val="sl"/>
        </w:rPr>
        <w:t>60</w:t>
      </w:r>
      <w:r>
        <w:rPr>
          <w:lang w:val="sl"/>
        </w:rPr>
        <w:fldChar w:fldCharType="end"/>
      </w:r>
      <w:r>
        <w:rPr>
          <w:lang w:val="sl"/>
        </w:rPr>
        <w:t>.  </w:t>
      </w:r>
      <w:r w:rsidR="00737A22">
        <w:rPr>
          <w:lang w:val="sl"/>
        </w:rPr>
        <w:t xml:space="preserve">V drugi fazi testa po </w:t>
      </w:r>
      <w:r>
        <w:rPr>
          <w:i/>
          <w:iCs/>
          <w:lang w:val="sl"/>
        </w:rPr>
        <w:t>Al-</w:t>
      </w:r>
      <w:proofErr w:type="spellStart"/>
      <w:r>
        <w:rPr>
          <w:i/>
          <w:iCs/>
          <w:lang w:val="sl"/>
        </w:rPr>
        <w:t>Khawaja</w:t>
      </w:r>
      <w:proofErr w:type="spellEnd"/>
      <w:r>
        <w:rPr>
          <w:i/>
          <w:iCs/>
          <w:lang w:val="sl"/>
        </w:rPr>
        <w:t xml:space="preserve"> in </w:t>
      </w:r>
      <w:proofErr w:type="spellStart"/>
      <w:r>
        <w:rPr>
          <w:i/>
          <w:iCs/>
          <w:lang w:val="sl"/>
        </w:rPr>
        <w:t>Tahery</w:t>
      </w:r>
      <w:proofErr w:type="spellEnd"/>
      <w:r w:rsidR="00737A22">
        <w:rPr>
          <w:lang w:val="sl"/>
        </w:rPr>
        <w:t xml:space="preserve"> je ugotoviti, da</w:t>
      </w:r>
      <w:r>
        <w:rPr>
          <w:lang w:val="sl"/>
        </w:rPr>
        <w:t xml:space="preserve"> čeprav je bila izjava I. B. (glej </w:t>
      </w:r>
      <w:r>
        <w:rPr>
          <w:noProof/>
          <w:lang w:val="sl"/>
        </w:rPr>
        <w:t>18</w:t>
      </w:r>
      <w:r>
        <w:rPr>
          <w:lang w:val="sl"/>
        </w:rPr>
        <w:t xml:space="preserve">. odstavek) prebrana na glavni obravnavi (glej </w:t>
      </w:r>
      <w:r>
        <w:rPr>
          <w:noProof/>
          <w:lang w:val="sl"/>
        </w:rPr>
        <w:t>26</w:t>
      </w:r>
      <w:r>
        <w:rPr>
          <w:lang w:val="sl"/>
        </w:rPr>
        <w:t>. odstavek), v zadevi ni ničesar, kar bi podpiralo mnenje, da je imela ta izjava kakršno koli težo pri obsodbi pritožnika. Po drugi strani pa se je sodišče oprlo na izjavo Še. A</w:t>
      </w:r>
      <w:r w:rsidR="003E6A75">
        <w:rPr>
          <w:lang w:val="sl"/>
        </w:rPr>
        <w:t>.</w:t>
      </w:r>
      <w:r>
        <w:rPr>
          <w:lang w:val="sl"/>
        </w:rPr>
        <w:t xml:space="preserve"> (glej </w:t>
      </w:r>
      <w:r>
        <w:rPr>
          <w:noProof/>
          <w:lang w:val="sl"/>
        </w:rPr>
        <w:t>19</w:t>
      </w:r>
      <w:r>
        <w:rPr>
          <w:lang w:val="sl"/>
        </w:rPr>
        <w:t xml:space="preserve">. odstavek) v zvezi z dvema dejanskima vprašanjema: prvič, navedbo, da je pritožnik najprej napadel F. M., ki jo, med drugim, podpira tudi pričevanje S. M. in F. M. (glej </w:t>
      </w:r>
      <w:r>
        <w:rPr>
          <w:noProof/>
          <w:lang w:val="sl"/>
        </w:rPr>
        <w:t>11.</w:t>
      </w:r>
      <w:r>
        <w:rPr>
          <w:lang w:val="sl"/>
        </w:rPr>
        <w:t xml:space="preserve">, </w:t>
      </w:r>
      <w:r>
        <w:rPr>
          <w:noProof/>
          <w:lang w:val="sl"/>
        </w:rPr>
        <w:t>12.</w:t>
      </w:r>
      <w:r>
        <w:rPr>
          <w:lang w:val="sl"/>
        </w:rPr>
        <w:t xml:space="preserve">, </w:t>
      </w:r>
      <w:r>
        <w:rPr>
          <w:noProof/>
          <w:lang w:val="sl"/>
        </w:rPr>
        <w:t>27.</w:t>
      </w:r>
      <w:r>
        <w:rPr>
          <w:lang w:val="sl"/>
        </w:rPr>
        <w:t xml:space="preserve"> in </w:t>
      </w:r>
      <w:r>
        <w:rPr>
          <w:noProof/>
          <w:lang w:val="sl"/>
        </w:rPr>
        <w:t>32.</w:t>
      </w:r>
      <w:r>
        <w:rPr>
          <w:lang w:val="sl"/>
        </w:rPr>
        <w:t xml:space="preserve"> odstavek), in drugič, navedbo glede dolžine rezila. To pa so, med drugim, podpirali tudi prvotna izjava pritožnika, pričevanje M. H. (glej </w:t>
      </w:r>
      <w:r>
        <w:rPr>
          <w:noProof/>
          <w:lang w:val="sl"/>
        </w:rPr>
        <w:t>8.</w:t>
      </w:r>
      <w:r>
        <w:rPr>
          <w:lang w:val="sl"/>
        </w:rPr>
        <w:t xml:space="preserve">, </w:t>
      </w:r>
      <w:r>
        <w:rPr>
          <w:noProof/>
          <w:lang w:val="sl"/>
        </w:rPr>
        <w:t>16.</w:t>
      </w:r>
      <w:r>
        <w:rPr>
          <w:lang w:val="sl"/>
        </w:rPr>
        <w:t xml:space="preserve"> in </w:t>
      </w:r>
      <w:r>
        <w:rPr>
          <w:noProof/>
          <w:lang w:val="sl"/>
        </w:rPr>
        <w:t>32.</w:t>
      </w:r>
      <w:r>
        <w:rPr>
          <w:lang w:val="sl"/>
        </w:rPr>
        <w:t xml:space="preserve"> odstavek) in izjava F. M. (glej </w:t>
      </w:r>
      <w:r>
        <w:rPr>
          <w:noProof/>
          <w:lang w:val="sl"/>
        </w:rPr>
        <w:t>11</w:t>
      </w:r>
      <w:r>
        <w:rPr>
          <w:lang w:val="sl"/>
        </w:rPr>
        <w:t>. odstavek).</w:t>
      </w:r>
    </w:p>
    <w:p w:rsidR="008B076A" w:rsidRPr="003A5046" w:rsidRDefault="00FD48B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61</w:t>
      </w:r>
      <w:r>
        <w:rPr>
          <w:lang w:val="sl"/>
        </w:rPr>
        <w:fldChar w:fldCharType="end"/>
      </w:r>
      <w:r>
        <w:rPr>
          <w:lang w:val="sl"/>
        </w:rPr>
        <w:t xml:space="preserve">.  Sodišče nadalje ugotavlja, da je domače sodišče v zvezi z </w:t>
      </w:r>
      <w:r w:rsidR="003E6A75">
        <w:rPr>
          <w:lang w:val="sl"/>
        </w:rPr>
        <w:t>zdravniško</w:t>
      </w:r>
      <w:r>
        <w:rPr>
          <w:lang w:val="sl"/>
        </w:rPr>
        <w:t xml:space="preserve"> dokumentacijo in mnenji sodnih izvedencev, elektronskimi podatki in navedbami drugih prič, razen Še. A., ugotovilo, da je imel pritožnik motiv za napad na žrtve, da je bil pripravljen na spopad, saj je bil oborožen in sta ga spremljala sinova, ki sta bila prav tako oborožena, in je žrtvam zadal številne resne poškodbe (glej </w:t>
      </w:r>
      <w:r>
        <w:rPr>
          <w:noProof/>
          <w:lang w:val="sl"/>
        </w:rPr>
        <w:t>31.</w:t>
      </w:r>
      <w:r>
        <w:rPr>
          <w:lang w:val="sl"/>
        </w:rPr>
        <w:t>-</w:t>
      </w:r>
      <w:r>
        <w:rPr>
          <w:noProof/>
          <w:lang w:val="sl"/>
        </w:rPr>
        <w:t>33.</w:t>
      </w:r>
      <w:r>
        <w:rPr>
          <w:lang w:val="sl"/>
        </w:rPr>
        <w:t xml:space="preserve"> odstavek). Navedba pritožnika, da je ravnal v silobranu, je bila zavrnjena brez sklicevanja na pričevanje Še. A. (glej </w:t>
      </w:r>
      <w:r>
        <w:rPr>
          <w:noProof/>
          <w:lang w:val="sl"/>
        </w:rPr>
        <w:t>33</w:t>
      </w:r>
      <w:r>
        <w:rPr>
          <w:lang w:val="sl"/>
        </w:rPr>
        <w:t xml:space="preserve">. odstavek). Sodišče zato meni, da izjave, ki jo je Še. A. dal v </w:t>
      </w:r>
      <w:r w:rsidR="003C60D8">
        <w:rPr>
          <w:lang w:val="sl"/>
        </w:rPr>
        <w:t>preiskavi</w:t>
      </w:r>
      <w:r>
        <w:rPr>
          <w:lang w:val="sl"/>
        </w:rPr>
        <w:t>, ni mogoče šteti za "edino in odločilno" za obsodbo pritožnika.</w:t>
      </w:r>
    </w:p>
    <w:p w:rsidR="006B2BF8" w:rsidRPr="003A5046" w:rsidRDefault="00733F9F"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62</w:t>
      </w:r>
      <w:r>
        <w:rPr>
          <w:lang w:val="sl"/>
        </w:rPr>
        <w:fldChar w:fldCharType="end"/>
      </w:r>
      <w:r>
        <w:rPr>
          <w:lang w:val="sl"/>
        </w:rPr>
        <w:t xml:space="preserve">.  Sodišče nadalje meni, da ni potrebe o ugotavljanju, ali je </w:t>
      </w:r>
      <w:r w:rsidR="003C60D8">
        <w:rPr>
          <w:lang w:val="sl"/>
        </w:rPr>
        <w:t>dokaz vseeno imel pomembno težo,</w:t>
      </w:r>
      <w:r>
        <w:rPr>
          <w:lang w:val="sl"/>
        </w:rPr>
        <w:t xml:space="preserve"> kajti tudi če bi jo imel, je bilo dovolj dejavnikov za uravnoteženje kakršne koli škode, ki bi jo lahko njegova dopustitev pomenila za obrambo, kot je pojasnjeno v nadaljevanju.</w:t>
      </w:r>
    </w:p>
    <w:p w:rsidR="00533575" w:rsidRPr="003A5046" w:rsidRDefault="00533575" w:rsidP="00901AD6">
      <w:pPr>
        <w:pStyle w:val="ECHRHeading5"/>
        <w:rPr>
          <w:lang w:val="sl"/>
        </w:rPr>
      </w:pPr>
      <w:r>
        <w:rPr>
          <w:bCs w:val="0"/>
          <w:iCs/>
          <w:lang w:val="sl"/>
        </w:rPr>
        <w:lastRenderedPageBreak/>
        <w:t>(iii)  Ali je bilo dovolj “dejavnikov ravnotežja”</w:t>
      </w:r>
    </w:p>
    <w:p w:rsidR="001501B7" w:rsidRPr="003A5046" w:rsidRDefault="00DC6989"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63</w:t>
      </w:r>
      <w:r>
        <w:rPr>
          <w:lang w:val="sl"/>
        </w:rPr>
        <w:fldChar w:fldCharType="end"/>
      </w:r>
      <w:r>
        <w:rPr>
          <w:lang w:val="sl"/>
        </w:rPr>
        <w:t xml:space="preserve">.  Sodišče ugotavlja, da je bilo dovolj dejavnikov ravnotežja za uravnoteženje dejstva, da pritožnik ni imel priložnosti za neposredno zaslišanje Še. A. na sojenju. Sicer pa sta bila Še. A. in tudi I. B. zaslišana na predhodni stopnji postopka pred preiskovalnim sodnikom (glej </w:t>
      </w:r>
      <w:r>
        <w:rPr>
          <w:noProof/>
          <w:lang w:val="sl"/>
        </w:rPr>
        <w:t>18.</w:t>
      </w:r>
      <w:r>
        <w:rPr>
          <w:lang w:val="sl"/>
        </w:rPr>
        <w:t xml:space="preserve"> in </w:t>
      </w:r>
      <w:r>
        <w:rPr>
          <w:noProof/>
          <w:lang w:val="sl"/>
        </w:rPr>
        <w:t>19.</w:t>
      </w:r>
      <w:r>
        <w:rPr>
          <w:lang w:val="sl"/>
        </w:rPr>
        <w:t xml:space="preserve"> odstavek). Tudi če pritožnik ni bil osebno vabljen na zaslišanje obeh prič (glej </w:t>
      </w:r>
      <w:r>
        <w:rPr>
          <w:noProof/>
          <w:lang w:val="sl"/>
        </w:rPr>
        <w:t>37.</w:t>
      </w:r>
      <w:r>
        <w:rPr>
          <w:lang w:val="sl"/>
        </w:rPr>
        <w:t xml:space="preserve"> in </w:t>
      </w:r>
      <w:r>
        <w:rPr>
          <w:noProof/>
          <w:lang w:val="sl"/>
        </w:rPr>
        <w:t>50.</w:t>
      </w:r>
      <w:r>
        <w:rPr>
          <w:lang w:val="sl"/>
        </w:rPr>
        <w:t xml:space="preserve">odstavek), pa je bil vabljen njegov odvetnik. Kot je priznal pritožnik, nič ni preprečevalo zagovorniku, da bi ga obvestil o tej možnosti (glej </w:t>
      </w:r>
      <w:r>
        <w:rPr>
          <w:noProof/>
          <w:lang w:val="sl"/>
        </w:rPr>
        <w:t>34.</w:t>
      </w:r>
      <w:r>
        <w:rPr>
          <w:lang w:val="sl"/>
        </w:rPr>
        <w:t xml:space="preserve">, </w:t>
      </w:r>
      <w:r>
        <w:rPr>
          <w:noProof/>
          <w:lang w:val="sl"/>
        </w:rPr>
        <w:t>36.</w:t>
      </w:r>
      <w:r>
        <w:rPr>
          <w:lang w:val="sl"/>
        </w:rPr>
        <w:t xml:space="preserve"> in </w:t>
      </w:r>
      <w:r>
        <w:rPr>
          <w:noProof/>
          <w:lang w:val="sl"/>
        </w:rPr>
        <w:t>48.</w:t>
      </w:r>
      <w:r>
        <w:rPr>
          <w:lang w:val="sl"/>
        </w:rPr>
        <w:t xml:space="preserve"> odstavek). Pritožnik, ki se je, kot je razbrati iz njegovih izjav, odpovedal pravici do zaslišanja obeh prič med preiskavo, je s tem neupravičeno zamudil možnost, da preveri njuno </w:t>
      </w:r>
      <w:r w:rsidR="00DB3A0E">
        <w:rPr>
          <w:lang w:val="sl"/>
        </w:rPr>
        <w:t>verodostojnost</w:t>
      </w:r>
      <w:r>
        <w:rPr>
          <w:lang w:val="sl"/>
        </w:rPr>
        <w:t xml:space="preserve"> in zanesljivost v predkazenskem postopku (glej </w:t>
      </w:r>
      <w:r>
        <w:rPr>
          <w:i/>
          <w:iCs/>
          <w:lang w:val="sl"/>
        </w:rPr>
        <w:t>Štefančič proti Sloveniji,</w:t>
      </w:r>
      <w:r>
        <w:rPr>
          <w:lang w:val="sl"/>
        </w:rPr>
        <w:t xml:space="preserve"> št. 18027/05, 44. odstavek, 25. oktober 2012, in </w:t>
      </w:r>
      <w:r>
        <w:rPr>
          <w:i/>
          <w:iCs/>
          <w:lang w:val="sl"/>
        </w:rPr>
        <w:t xml:space="preserve">Gani, </w:t>
      </w:r>
      <w:r>
        <w:rPr>
          <w:lang w:val="sl"/>
        </w:rPr>
        <w:t>48. odstavek).</w:t>
      </w:r>
    </w:p>
    <w:p w:rsidR="001501B7" w:rsidRPr="003A5046" w:rsidRDefault="00FB09E8"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64</w:t>
      </w:r>
      <w:r>
        <w:rPr>
          <w:noProof/>
          <w:lang w:val="sl"/>
        </w:rPr>
        <w:fldChar w:fldCharType="end"/>
      </w:r>
      <w:r>
        <w:rPr>
          <w:lang w:val="sl"/>
        </w:rPr>
        <w:t xml:space="preserve">.  Poleg tega bi pritožnik, ki je vedel za težave, ki jih ima sodišče, da bi zagotovilo prisotnost Še. A. in I, B., saj je bilo to omenjeno na glavni obravnavi 29. maja 2009 (glej </w:t>
      </w:r>
      <w:r>
        <w:rPr>
          <w:noProof/>
          <w:lang w:val="sl"/>
        </w:rPr>
        <w:t>26</w:t>
      </w:r>
      <w:r>
        <w:rPr>
          <w:lang w:val="sl"/>
        </w:rPr>
        <w:t>. odstavek), lahko zahteval, da sodišče prve stopnje uporabi ukrepe, kot je videokonferenca ali mednarodna pravna pomoč, vendar ne kaže, da bi to zahteval.</w:t>
      </w:r>
    </w:p>
    <w:p w:rsidR="007D53DD" w:rsidRPr="003A5046" w:rsidRDefault="00FB09E8"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65</w:t>
      </w:r>
      <w:r>
        <w:rPr>
          <w:noProof/>
          <w:lang w:val="sl"/>
        </w:rPr>
        <w:fldChar w:fldCharType="end"/>
      </w:r>
      <w:r>
        <w:rPr>
          <w:lang w:val="sl"/>
        </w:rPr>
        <w:t>.  Na podlagi 342. člena Zakona o kazenskem postopku je imel pritožnik na glavni obravnavni tudi možnost dati pripombe na izjavi Še. A. in I. B. ali zahtevati, da imata njuni izjavi majhno težo, ker priči n</w:t>
      </w:r>
      <w:r w:rsidR="00A91BA2">
        <w:rPr>
          <w:lang w:val="sl"/>
        </w:rPr>
        <w:t xml:space="preserve">ista bili osebno navzoči (glej </w:t>
      </w:r>
      <w:r>
        <w:rPr>
          <w:noProof/>
          <w:lang w:val="sl"/>
        </w:rPr>
        <w:t>26.</w:t>
      </w:r>
      <w:r>
        <w:rPr>
          <w:lang w:val="sl"/>
        </w:rPr>
        <w:t xml:space="preserve"> in </w:t>
      </w:r>
      <w:r>
        <w:rPr>
          <w:noProof/>
          <w:lang w:val="sl"/>
        </w:rPr>
        <w:t>39.</w:t>
      </w:r>
      <w:r>
        <w:rPr>
          <w:lang w:val="sl"/>
        </w:rPr>
        <w:t xml:space="preserve"> odstavek). Na glavni obravnavi bi lahko tudi izpodbijal verodostojnost odsotnih prič iz katerega koli drugega razloga, ki bi se mu zdel pomemben. Vendar tega ni storil (glej, </w:t>
      </w:r>
      <w:r>
        <w:rPr>
          <w:i/>
          <w:iCs/>
          <w:lang w:val="sl"/>
        </w:rPr>
        <w:t>smiselno</w:t>
      </w:r>
      <w:r>
        <w:rPr>
          <w:lang w:val="sl"/>
        </w:rPr>
        <w:t xml:space="preserve">, </w:t>
      </w:r>
      <w:r>
        <w:rPr>
          <w:i/>
          <w:iCs/>
          <w:lang w:val="sl"/>
        </w:rPr>
        <w:t>Šmajgl proti Sloveniji</w:t>
      </w:r>
      <w:r>
        <w:rPr>
          <w:lang w:val="sl"/>
        </w:rPr>
        <w:t xml:space="preserve">, št. 29187/10, 72. odstavek, 4. oktober 2016, in </w:t>
      </w:r>
      <w:r>
        <w:rPr>
          <w:i/>
          <w:iCs/>
          <w:lang w:val="sl"/>
        </w:rPr>
        <w:t>Štefančič</w:t>
      </w:r>
      <w:r>
        <w:rPr>
          <w:lang w:val="sl"/>
        </w:rPr>
        <w:t xml:space="preserve">, 46. odstavek). S svoje strani je sodišče prve stopnje izčrpno preučilo argumente obdolžencev, pazljivo primerjalo </w:t>
      </w:r>
      <w:r w:rsidR="008B6058">
        <w:rPr>
          <w:lang w:val="sl"/>
        </w:rPr>
        <w:t>izpovedbe</w:t>
      </w:r>
      <w:r>
        <w:rPr>
          <w:lang w:val="sl"/>
        </w:rPr>
        <w:t xml:space="preserve"> vseh prič, oškodovancev in obdolžencev in podrobno analiziralo obsežno dokazno gradivo, izvedeno na sojenju. Nepreverjeno izjavo Še. A. je navedlo le toliko, kolikor je podpirala druge izjave, na katere se je oprlo, toda, kot je bilo že navedeno, se ni opiralo samo na to izjavo pri nobenem dejstvu, ki je bilo podlaga za obsodbo pritožnika (glej </w:t>
      </w:r>
      <w:r>
        <w:rPr>
          <w:noProof/>
          <w:lang w:val="sl"/>
        </w:rPr>
        <w:t>32.</w:t>
      </w:r>
      <w:r>
        <w:rPr>
          <w:lang w:val="sl"/>
        </w:rPr>
        <w:t xml:space="preserve">, </w:t>
      </w:r>
      <w:r>
        <w:rPr>
          <w:noProof/>
          <w:lang w:val="sl"/>
        </w:rPr>
        <w:t>60.</w:t>
      </w:r>
      <w:r>
        <w:rPr>
          <w:lang w:val="sl"/>
        </w:rPr>
        <w:t xml:space="preserve"> in </w:t>
      </w:r>
      <w:r>
        <w:rPr>
          <w:noProof/>
          <w:lang w:val="sl"/>
        </w:rPr>
        <w:t>61.</w:t>
      </w:r>
      <w:r>
        <w:rPr>
          <w:lang w:val="sl"/>
        </w:rPr>
        <w:t xml:space="preserve"> odstavek).</w:t>
      </w:r>
    </w:p>
    <w:p w:rsidR="00090AD0" w:rsidRPr="003A5046" w:rsidRDefault="00090AD0" w:rsidP="00901AD6">
      <w:pPr>
        <w:pStyle w:val="ECHRHeading5"/>
        <w:rPr>
          <w:lang w:val="sl"/>
        </w:rPr>
      </w:pPr>
      <w:r>
        <w:rPr>
          <w:bCs w:val="0"/>
          <w:iCs/>
          <w:lang w:val="sl"/>
        </w:rPr>
        <w:t>(IV) Sklep</w:t>
      </w:r>
    </w:p>
    <w:p w:rsidR="00FD48BF" w:rsidRPr="003A5046" w:rsidRDefault="00090AD0"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66</w:t>
      </w:r>
      <w:r>
        <w:rPr>
          <w:lang w:val="sl"/>
        </w:rPr>
        <w:fldChar w:fldCharType="end"/>
      </w:r>
      <w:r>
        <w:rPr>
          <w:lang w:val="sl"/>
        </w:rPr>
        <w:t xml:space="preserve">.  Ob upoštevanju dejstva, da se domača sodišča v svojih sodbah niso oprla na izjavo, ki jo je dal I. B. v predkazenskem postopku, in </w:t>
      </w:r>
      <w:r w:rsidR="00BA0928">
        <w:rPr>
          <w:lang w:val="sl"/>
        </w:rPr>
        <w:t>ob obstoju</w:t>
      </w:r>
      <w:r>
        <w:rPr>
          <w:lang w:val="sl"/>
        </w:rPr>
        <w:t xml:space="preserve"> drugih, materialnih, celo odločilnih </w:t>
      </w:r>
      <w:r w:rsidR="008B6058">
        <w:rPr>
          <w:lang w:val="sl"/>
        </w:rPr>
        <w:t>obremenilnih</w:t>
      </w:r>
      <w:r>
        <w:rPr>
          <w:lang w:val="sl"/>
        </w:rPr>
        <w:t xml:space="preserve"> dokazov, ter postopkovnih jamstev, ki so delovala kot protiutež odsotnosti Še. A. na sojenju, ni mogoče trditi, da je bil kazenski postopek kot celota nepošten zaradi dopustitve izjav, ki sta jih v predkazenskem postopku dala I. B. in Še. A.</w:t>
      </w:r>
    </w:p>
    <w:p w:rsidR="00FD48BF" w:rsidRPr="003A5046" w:rsidRDefault="00FB09E8" w:rsidP="00901AD6">
      <w:pPr>
        <w:pStyle w:val="ECHRPara"/>
        <w:rPr>
          <w:lang w:val="sl"/>
        </w:rPr>
      </w:pPr>
      <w:r>
        <w:rPr>
          <w:lang w:val="sl"/>
        </w:rPr>
        <w:fldChar w:fldCharType="begin"/>
      </w:r>
      <w:r>
        <w:rPr>
          <w:lang w:val="sl"/>
        </w:rPr>
        <w:instrText xml:space="preserve"> SEQ level0 \*arabic </w:instrText>
      </w:r>
      <w:r>
        <w:rPr>
          <w:lang w:val="sl"/>
        </w:rPr>
        <w:fldChar w:fldCharType="separate"/>
      </w:r>
      <w:r w:rsidR="00704BBC">
        <w:rPr>
          <w:noProof/>
          <w:lang w:val="sl"/>
        </w:rPr>
        <w:t>67</w:t>
      </w:r>
      <w:r>
        <w:rPr>
          <w:noProof/>
          <w:lang w:val="sl"/>
        </w:rPr>
        <w:fldChar w:fldCharType="end"/>
      </w:r>
      <w:r>
        <w:rPr>
          <w:lang w:val="sl"/>
        </w:rPr>
        <w:t>.  Zato je Sodišče prepričano, da dopustitev teh izjav kot dokaza ni povzročila kršitve prvega odstavka 6. člena konvencije, k</w:t>
      </w:r>
      <w:r w:rsidR="00BA0928">
        <w:rPr>
          <w:lang w:val="sl"/>
        </w:rPr>
        <w:t>akor</w:t>
      </w:r>
      <w:r>
        <w:rPr>
          <w:lang w:val="sl"/>
        </w:rPr>
        <w:t xml:space="preserve"> se razlaga skupaj s točko d tretjega odstavka 6. člena konvencije.</w:t>
      </w:r>
    </w:p>
    <w:p w:rsidR="00014566" w:rsidRPr="003A5046" w:rsidRDefault="00BB5883" w:rsidP="00901AD6">
      <w:pPr>
        <w:pStyle w:val="ECHRTitle1"/>
        <w:rPr>
          <w:lang w:val="sl"/>
        </w:rPr>
      </w:pPr>
      <w:r>
        <w:rPr>
          <w:lang w:val="sl"/>
        </w:rPr>
        <w:lastRenderedPageBreak/>
        <w:t>IZ TEH RAZLOGOV SODIŠČE SOGLASNO</w:t>
      </w:r>
    </w:p>
    <w:p w:rsidR="00B637B9" w:rsidRPr="003A5046" w:rsidRDefault="00B637B9" w:rsidP="00901AD6">
      <w:pPr>
        <w:pStyle w:val="JuList"/>
        <w:rPr>
          <w:lang w:val="fr-FR"/>
        </w:rPr>
      </w:pPr>
      <w:r>
        <w:rPr>
          <w:lang w:val="sl"/>
        </w:rPr>
        <w:t>1.  </w:t>
      </w:r>
      <w:r>
        <w:rPr>
          <w:i/>
          <w:iCs/>
          <w:lang w:val="sl"/>
        </w:rPr>
        <w:t>razglaša</w:t>
      </w:r>
      <w:r>
        <w:rPr>
          <w:color w:val="000000"/>
          <w:lang w:val="sl"/>
        </w:rPr>
        <w:t xml:space="preserve">, </w:t>
      </w:r>
      <w:r>
        <w:rPr>
          <w:lang w:val="sl"/>
        </w:rPr>
        <w:t>da je pritožba sprejemljiva;</w:t>
      </w:r>
    </w:p>
    <w:p w:rsidR="00F2422A" w:rsidRPr="003A5046" w:rsidRDefault="00F2422A" w:rsidP="00901AD6">
      <w:pPr>
        <w:pStyle w:val="JuList"/>
        <w:rPr>
          <w:lang w:val="fr-FR"/>
        </w:rPr>
      </w:pPr>
    </w:p>
    <w:p w:rsidR="00014566" w:rsidRPr="003A5046" w:rsidRDefault="00F2422A" w:rsidP="00901AD6">
      <w:pPr>
        <w:pStyle w:val="JuList"/>
        <w:rPr>
          <w:lang w:val="fr-FR"/>
        </w:rPr>
      </w:pPr>
      <w:r>
        <w:rPr>
          <w:lang w:val="sl"/>
        </w:rPr>
        <w:t>2.  </w:t>
      </w:r>
      <w:r>
        <w:rPr>
          <w:i/>
          <w:iCs/>
          <w:lang w:val="sl"/>
        </w:rPr>
        <w:t>razsoja</w:t>
      </w:r>
      <w:r>
        <w:rPr>
          <w:lang w:val="sl"/>
        </w:rPr>
        <w:t>, da prvi odstavek in točka d tretjega odstavka 6. člena konvencije nista bila kršena.</w:t>
      </w:r>
    </w:p>
    <w:p w:rsidR="00014566" w:rsidRPr="003A5046" w:rsidRDefault="00014566" w:rsidP="00901AD6">
      <w:pPr>
        <w:pStyle w:val="JuParaLast"/>
        <w:rPr>
          <w:lang w:val="fr-FR"/>
        </w:rPr>
      </w:pPr>
      <w:r>
        <w:rPr>
          <w:lang w:val="sl"/>
        </w:rPr>
        <w:t>Sestavljeno v angleškem jeziku in 28. novembra 2017 poslano v skladu z drugim in tretjim odstavkom 77. člena Poslovnika Sodišča.</w:t>
      </w:r>
    </w:p>
    <w:p w:rsidR="00014566" w:rsidRPr="00901AD6" w:rsidRDefault="00014566" w:rsidP="00901AD6">
      <w:pPr>
        <w:pStyle w:val="JuSigned"/>
      </w:pPr>
      <w:r>
        <w:rPr>
          <w:lang w:val="sl"/>
        </w:rPr>
        <w:tab/>
        <w:t>Marialena Tsirli</w:t>
      </w:r>
      <w:r>
        <w:rPr>
          <w:lang w:val="sl"/>
        </w:rPr>
        <w:tab/>
        <w:t>Ganna Yudkivska</w:t>
      </w:r>
      <w:r>
        <w:rPr>
          <w:szCs w:val="24"/>
          <w:lang w:val="sl"/>
        </w:rPr>
        <w:br/>
      </w:r>
      <w:r>
        <w:rPr>
          <w:lang w:val="sl"/>
        </w:rPr>
        <w:tab/>
        <w:t>sodna tajnica</w:t>
      </w:r>
      <w:r>
        <w:rPr>
          <w:lang w:val="sl"/>
        </w:rPr>
        <w:tab/>
        <w:t>predsednica</w:t>
      </w:r>
    </w:p>
    <w:sectPr w:rsidR="00014566" w:rsidRPr="00901AD6" w:rsidSect="00B3302F">
      <w:headerReference w:type="even" r:id="rId15"/>
      <w:headerReference w:type="default" r:id="rId16"/>
      <w:footerReference w:type="default" r:id="rId17"/>
      <w:headerReference w:type="first" r:id="rId18"/>
      <w:footerReference w:type="first" r:id="rId19"/>
      <w:footnotePr>
        <w:numRestart w:val="eachSect"/>
      </w:footnotePr>
      <w:pgSz w:w="11906" w:h="16838" w:code="9"/>
      <w:pgMar w:top="2274" w:right="2274" w:bottom="2274" w:left="2274" w:header="1701"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107C" w:rsidRPr="00535BB8" w:rsidRDefault="00A2107C" w:rsidP="00014566">
      <w:r>
        <w:separator/>
      </w:r>
    </w:p>
  </w:endnote>
  <w:endnote w:type="continuationSeparator" w:id="0">
    <w:p w:rsidR="00A2107C" w:rsidRPr="00535BB8" w:rsidRDefault="00A2107C"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EE"/>
    <w:family w:val="swiss"/>
    <w:pitch w:val="variable"/>
    <w:sig w:usb0="E0002EFF" w:usb1="C0007843" w:usb2="00000009" w:usb3="00000000" w:csb0="000001FF" w:csb1="00000000"/>
  </w:font>
  <w:font w:name="Helvetica">
    <w:panose1 w:val="020B0604020202020204"/>
    <w:charset w:val="EE"/>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098" w:rsidRPr="00150BFA" w:rsidRDefault="00C74098" w:rsidP="00EF578E">
    <w:pPr>
      <w:jc w:val="center"/>
    </w:pPr>
    <w:r>
      <w:rPr>
        <w:noProof/>
        <w:lang w:val="sl-SI" w:eastAsia="sl-SI"/>
      </w:rPr>
      <w:drawing>
        <wp:inline distT="0" distB="0" distL="0" distR="0">
          <wp:extent cx="771525" cy="619125"/>
          <wp:effectExtent l="0" t="0" r="9525" b="9525"/>
          <wp:docPr id="14" name="Picture 14"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C74098" w:rsidRPr="008D5A13" w:rsidRDefault="00C74098" w:rsidP="00EF578E">
    <w:pPr>
      <w:pStyle w:val="Noga"/>
      <w:jc w:val="cen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3B61" w:rsidRDefault="006F3B61" w:rsidP="006F3B61">
    <w:pPr>
      <w:pStyle w:val="Noga"/>
      <w:jc w:val="center"/>
    </w:pPr>
    <w:r>
      <w:rPr>
        <w:noProof/>
        <w:lang w:val="sl-SI" w:eastAsia="sl-SI"/>
      </w:rPr>
      <w:drawing>
        <wp:inline distT="0" distB="0" distL="0" distR="0">
          <wp:extent cx="771525" cy="619125"/>
          <wp:effectExtent l="0" t="0" r="9525" b="9525"/>
          <wp:docPr id="5" name="Picture 5"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B3FE6" w:rsidRPr="00150BFA" w:rsidRDefault="009B3FE6" w:rsidP="00EF578E">
    <w:pPr>
      <w:jc w:val="center"/>
    </w:pPr>
  </w:p>
  <w:p w:rsidR="009B3FE6" w:rsidRPr="008D5A13" w:rsidRDefault="009B3FE6" w:rsidP="00EF578E">
    <w:pPr>
      <w:pStyle w:val="Noga"/>
      <w:jc w:val="cen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3B61" w:rsidRDefault="006F3B61" w:rsidP="006F3B61">
    <w:pPr>
      <w:pStyle w:val="Nog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107C" w:rsidRPr="00535BB8" w:rsidRDefault="00A2107C" w:rsidP="00014566">
      <w:r>
        <w:separator/>
      </w:r>
    </w:p>
  </w:footnote>
  <w:footnote w:type="continuationSeparator" w:id="0">
    <w:p w:rsidR="00A2107C" w:rsidRPr="00535BB8" w:rsidRDefault="00A2107C" w:rsidP="00014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098" w:rsidRPr="00A45145" w:rsidRDefault="00C74098" w:rsidP="00EF578E">
    <w:pPr>
      <w:jc w:val="center"/>
    </w:pPr>
    <w:r>
      <w:rPr>
        <w:noProof/>
        <w:lang w:val="sl-SI" w:eastAsia="sl-SI"/>
      </w:rPr>
      <w:drawing>
        <wp:inline distT="0" distB="0" distL="0" distR="0">
          <wp:extent cx="2962275" cy="1219200"/>
          <wp:effectExtent l="0" t="0" r="9525" b="0"/>
          <wp:docPr id="13" name="Picture 13"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C74098" w:rsidRPr="008D5A13" w:rsidRDefault="00C74098" w:rsidP="00EF578E">
    <w:pPr>
      <w:jc w:val="center"/>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098" w:rsidRPr="00A45145" w:rsidRDefault="00C74098" w:rsidP="00EF578E">
    <w:pPr>
      <w:jc w:val="center"/>
    </w:pPr>
    <w:r>
      <w:rPr>
        <w:noProof/>
        <w:lang w:val="sl-SI" w:eastAsia="sl-SI"/>
      </w:rPr>
      <w:drawing>
        <wp:inline distT="0" distB="0" distL="0" distR="0">
          <wp:extent cx="2962275" cy="1219200"/>
          <wp:effectExtent l="0" t="0" r="9525" b="0"/>
          <wp:docPr id="15" name="Picture 15"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C74098" w:rsidRPr="008D5A13" w:rsidRDefault="00C7409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098" w:rsidRPr="00535BB8" w:rsidRDefault="00C74098" w:rsidP="00EE1DA9">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704BBC">
      <w:rPr>
        <w:rStyle w:val="tevilkastrani"/>
        <w:noProof/>
        <w:szCs w:val="18"/>
        <w:lang w:val="sl"/>
      </w:rPr>
      <w:t>16</w:t>
    </w:r>
    <w:r>
      <w:rPr>
        <w:rStyle w:val="tevilkastrani"/>
        <w:szCs w:val="18"/>
        <w:lang w:val="sl"/>
      </w:rPr>
      <w:fldChar w:fldCharType="end"/>
    </w:r>
    <w:r>
      <w:rPr>
        <w:lang w:val="sl"/>
      </w:rPr>
      <w:tab/>
      <w:t xml:space="preserve">SODBA RASTODER proti SLOVENIJI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098" w:rsidRPr="00535BB8" w:rsidRDefault="00C74098" w:rsidP="00D60D87">
    <w:pPr>
      <w:pStyle w:val="ECHRHeader"/>
    </w:pPr>
    <w:r>
      <w:rPr>
        <w:lang w:val="sl"/>
      </w:rPr>
      <w:tab/>
      <w:t>SODBA RASTODER proti SLOVENIJI</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704BBC">
      <w:rPr>
        <w:rStyle w:val="tevilkastrani"/>
        <w:noProof/>
        <w:szCs w:val="18"/>
        <w:lang w:val="sl"/>
      </w:rPr>
      <w:t>15</w:t>
    </w:r>
    <w:r>
      <w:rPr>
        <w:rStyle w:val="tevilkastrani"/>
        <w:szCs w:val="18"/>
        <w:lang w:val="sl"/>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3B61" w:rsidRPr="00535BB8" w:rsidRDefault="006F3B61" w:rsidP="006F3B61">
    <w:pPr>
      <w:pStyle w:val="ECHRHeader"/>
    </w:pPr>
    <w:r>
      <w:rPr>
        <w:lang w:val="sl"/>
      </w:rPr>
      <w:tab/>
      <w:t>SODBA RASTODER proti SLOVENIJI</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704BBC">
      <w:rPr>
        <w:rStyle w:val="tevilkastrani"/>
        <w:noProof/>
        <w:szCs w:val="18"/>
        <w:lang w:val="sl"/>
      </w:rPr>
      <w:t>1</w:t>
    </w:r>
    <w:r>
      <w:rPr>
        <w:rStyle w:val="tevilkastrani"/>
        <w:szCs w:val="18"/>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2"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7737461D"/>
    <w:multiLevelType w:val="multilevel"/>
    <w:tmpl w:val="040C0023"/>
    <w:styleLink w:val="lenOdsek"/>
    <w:lvl w:ilvl="0">
      <w:start w:val="1"/>
      <w:numFmt w:val="upperRoman"/>
      <w:lvlText w:val="Člen %1."/>
      <w:lvlJc w:val="left"/>
      <w:pPr>
        <w:ind w:left="0" w:firstLine="0"/>
      </w:pPr>
    </w:lvl>
    <w:lvl w:ilvl="1">
      <w:start w:val="1"/>
      <w:numFmt w:val="decimalZero"/>
      <w:isLgl/>
      <w:lvlText w:val="Oddelek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1"/>
  </w:num>
  <w:num w:numId="2">
    <w:abstractNumId w:val="10"/>
  </w:num>
  <w:num w:numId="3">
    <w:abstractNumId w:val="9"/>
  </w:num>
  <w:num w:numId="4">
    <w:abstractNumId w:val="13"/>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2"/>
  </w:num>
  <w:num w:numId="15">
    <w:abstractNumId w:val="12"/>
  </w:num>
  <w:num w:numId="16">
    <w:abstractNumId w:val="12"/>
  </w:num>
  <w:num w:numId="17">
    <w:abstractNumId w:val="12"/>
  </w:num>
  <w:num w:numId="18">
    <w:abstractNumId w:val="12"/>
  </w:num>
  <w:num w:numId="19">
    <w:abstractNumId w:val="12"/>
  </w:num>
  <w:num w:numId="20">
    <w:abstractNumId w:val="12"/>
  </w:num>
  <w:num w:numId="21">
    <w:abstractNumId w:val="12"/>
  </w:num>
  <w:num w:numId="22">
    <w:abstractNumId w:val="12"/>
  </w:num>
  <w:num w:numId="23">
    <w:abstractNumId w:val="12"/>
  </w:num>
  <w:num w:numId="24">
    <w:abstractNumId w:val="12"/>
  </w:num>
  <w:num w:numId="25">
    <w:abstractNumId w:val="12"/>
  </w:num>
  <w:num w:numId="26">
    <w:abstractNumId w:val="12"/>
  </w:num>
  <w:num w:numId="27">
    <w:abstractNumId w:val="12"/>
  </w:num>
  <w:num w:numId="28">
    <w:abstractNumId w:val="12"/>
  </w:num>
  <w:num w:numId="29">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NatAutre" w:val="0"/>
    <w:docVar w:name="DocVarPREMATURE" w:val="0"/>
    <w:docVar w:name="EMM" w:val="0"/>
    <w:docVar w:name="ETRANSMISSION" w:val="BY E-TRANSMISSION ONLY"/>
    <w:docVar w:name="L4_1Annex" w:val="0"/>
    <w:docVar w:name="L4_1Anonymity" w:val="0"/>
    <w:docVar w:name="NBEMMDOC" w:val="0"/>
    <w:docVar w:name="SignForeName" w:val="0"/>
  </w:docVars>
  <w:rsids>
    <w:rsidRoot w:val="00A90DB0"/>
    <w:rsid w:val="00000067"/>
    <w:rsid w:val="000010ED"/>
    <w:rsid w:val="000041F8"/>
    <w:rsid w:val="000042A8"/>
    <w:rsid w:val="00004308"/>
    <w:rsid w:val="00005BF0"/>
    <w:rsid w:val="00007154"/>
    <w:rsid w:val="000103AE"/>
    <w:rsid w:val="00011D69"/>
    <w:rsid w:val="00012AD3"/>
    <w:rsid w:val="00014566"/>
    <w:rsid w:val="000156E9"/>
    <w:rsid w:val="00015C2D"/>
    <w:rsid w:val="00015F00"/>
    <w:rsid w:val="00022C1D"/>
    <w:rsid w:val="00034987"/>
    <w:rsid w:val="000350E3"/>
    <w:rsid w:val="00036B39"/>
    <w:rsid w:val="000419C9"/>
    <w:rsid w:val="00044A47"/>
    <w:rsid w:val="00051A5E"/>
    <w:rsid w:val="00054283"/>
    <w:rsid w:val="000602DF"/>
    <w:rsid w:val="00061B05"/>
    <w:rsid w:val="00062973"/>
    <w:rsid w:val="00062D5D"/>
    <w:rsid w:val="000632D5"/>
    <w:rsid w:val="000644EE"/>
    <w:rsid w:val="00066548"/>
    <w:rsid w:val="00071A73"/>
    <w:rsid w:val="00071ABC"/>
    <w:rsid w:val="000856D7"/>
    <w:rsid w:val="00090AD0"/>
    <w:rsid w:val="00090EE8"/>
    <w:rsid w:val="00091EEB"/>
    <w:rsid w:val="000925AD"/>
    <w:rsid w:val="000A03E3"/>
    <w:rsid w:val="000A24EB"/>
    <w:rsid w:val="000A4E53"/>
    <w:rsid w:val="000B6923"/>
    <w:rsid w:val="000B7161"/>
    <w:rsid w:val="000B7C50"/>
    <w:rsid w:val="000C033C"/>
    <w:rsid w:val="000C5F3C"/>
    <w:rsid w:val="000C6DCC"/>
    <w:rsid w:val="000D47AA"/>
    <w:rsid w:val="000D721F"/>
    <w:rsid w:val="000E069B"/>
    <w:rsid w:val="000E0E82"/>
    <w:rsid w:val="000E1DC5"/>
    <w:rsid w:val="000E223F"/>
    <w:rsid w:val="000E264D"/>
    <w:rsid w:val="000E35AC"/>
    <w:rsid w:val="000E440E"/>
    <w:rsid w:val="000E62C0"/>
    <w:rsid w:val="000E7D45"/>
    <w:rsid w:val="000F1BDB"/>
    <w:rsid w:val="000F3EFD"/>
    <w:rsid w:val="000F6B43"/>
    <w:rsid w:val="000F7851"/>
    <w:rsid w:val="001031EE"/>
    <w:rsid w:val="00104E23"/>
    <w:rsid w:val="00111B0C"/>
    <w:rsid w:val="00120D6C"/>
    <w:rsid w:val="00121E91"/>
    <w:rsid w:val="001257EC"/>
    <w:rsid w:val="00132C6A"/>
    <w:rsid w:val="0013377A"/>
    <w:rsid w:val="00133D33"/>
    <w:rsid w:val="001343FF"/>
    <w:rsid w:val="00134D64"/>
    <w:rsid w:val="00135A30"/>
    <w:rsid w:val="0013612C"/>
    <w:rsid w:val="001378B9"/>
    <w:rsid w:val="00137B0B"/>
    <w:rsid w:val="00137FF6"/>
    <w:rsid w:val="00141650"/>
    <w:rsid w:val="0014344E"/>
    <w:rsid w:val="001501B7"/>
    <w:rsid w:val="00153186"/>
    <w:rsid w:val="001616B5"/>
    <w:rsid w:val="0016202E"/>
    <w:rsid w:val="00162A12"/>
    <w:rsid w:val="00166530"/>
    <w:rsid w:val="00175449"/>
    <w:rsid w:val="00176F57"/>
    <w:rsid w:val="00182F4E"/>
    <w:rsid w:val="001832BD"/>
    <w:rsid w:val="00186C67"/>
    <w:rsid w:val="001943B5"/>
    <w:rsid w:val="00195134"/>
    <w:rsid w:val="0019540F"/>
    <w:rsid w:val="0019611A"/>
    <w:rsid w:val="001966D8"/>
    <w:rsid w:val="001A145B"/>
    <w:rsid w:val="001A3BF0"/>
    <w:rsid w:val="001A674C"/>
    <w:rsid w:val="001B3062"/>
    <w:rsid w:val="001B3B24"/>
    <w:rsid w:val="001B3D26"/>
    <w:rsid w:val="001B4CC3"/>
    <w:rsid w:val="001C0F98"/>
    <w:rsid w:val="001C2A42"/>
    <w:rsid w:val="001C476F"/>
    <w:rsid w:val="001D4B8F"/>
    <w:rsid w:val="001D63ED"/>
    <w:rsid w:val="001D7348"/>
    <w:rsid w:val="001E035B"/>
    <w:rsid w:val="001E0961"/>
    <w:rsid w:val="001E2388"/>
    <w:rsid w:val="001E3EAE"/>
    <w:rsid w:val="001E5348"/>
    <w:rsid w:val="001E6F32"/>
    <w:rsid w:val="001E7C2E"/>
    <w:rsid w:val="001F2145"/>
    <w:rsid w:val="001F41CF"/>
    <w:rsid w:val="001F6262"/>
    <w:rsid w:val="001F67B0"/>
    <w:rsid w:val="001F7B3D"/>
    <w:rsid w:val="00205F77"/>
    <w:rsid w:val="00205F9F"/>
    <w:rsid w:val="00210338"/>
    <w:rsid w:val="002115FC"/>
    <w:rsid w:val="002133F8"/>
    <w:rsid w:val="0021423C"/>
    <w:rsid w:val="00214997"/>
    <w:rsid w:val="00216BCC"/>
    <w:rsid w:val="002241CE"/>
    <w:rsid w:val="00226A6A"/>
    <w:rsid w:val="0022725D"/>
    <w:rsid w:val="002274C9"/>
    <w:rsid w:val="00230D00"/>
    <w:rsid w:val="00231DF7"/>
    <w:rsid w:val="00231FD1"/>
    <w:rsid w:val="002339E0"/>
    <w:rsid w:val="00233CF8"/>
    <w:rsid w:val="0023575D"/>
    <w:rsid w:val="00237148"/>
    <w:rsid w:val="0024222D"/>
    <w:rsid w:val="00244AC7"/>
    <w:rsid w:val="00244B0E"/>
    <w:rsid w:val="00244F6C"/>
    <w:rsid w:val="00247622"/>
    <w:rsid w:val="002532C5"/>
    <w:rsid w:val="00254AB9"/>
    <w:rsid w:val="00260C03"/>
    <w:rsid w:val="0026145E"/>
    <w:rsid w:val="00263477"/>
    <w:rsid w:val="00263A23"/>
    <w:rsid w:val="0026540E"/>
    <w:rsid w:val="00271FDE"/>
    <w:rsid w:val="0027225C"/>
    <w:rsid w:val="00274C65"/>
    <w:rsid w:val="00275123"/>
    <w:rsid w:val="00282240"/>
    <w:rsid w:val="0028572A"/>
    <w:rsid w:val="0028669D"/>
    <w:rsid w:val="0029087E"/>
    <w:rsid w:val="002916E6"/>
    <w:rsid w:val="002948AD"/>
    <w:rsid w:val="00294C05"/>
    <w:rsid w:val="00294C92"/>
    <w:rsid w:val="002971A2"/>
    <w:rsid w:val="002A01CC"/>
    <w:rsid w:val="002A03E4"/>
    <w:rsid w:val="002A1D39"/>
    <w:rsid w:val="002A61B1"/>
    <w:rsid w:val="002A663C"/>
    <w:rsid w:val="002B00FD"/>
    <w:rsid w:val="002B1E6C"/>
    <w:rsid w:val="002B3824"/>
    <w:rsid w:val="002B444B"/>
    <w:rsid w:val="002B5887"/>
    <w:rsid w:val="002B7376"/>
    <w:rsid w:val="002C0015"/>
    <w:rsid w:val="002C0692"/>
    <w:rsid w:val="002C0E27"/>
    <w:rsid w:val="002C3040"/>
    <w:rsid w:val="002D022D"/>
    <w:rsid w:val="002D24BB"/>
    <w:rsid w:val="002D5706"/>
    <w:rsid w:val="002E57CD"/>
    <w:rsid w:val="002F2AF7"/>
    <w:rsid w:val="002F7A68"/>
    <w:rsid w:val="002F7DC4"/>
    <w:rsid w:val="002F7E1C"/>
    <w:rsid w:val="00301A75"/>
    <w:rsid w:val="00302F70"/>
    <w:rsid w:val="0030336F"/>
    <w:rsid w:val="003034BC"/>
    <w:rsid w:val="0030375E"/>
    <w:rsid w:val="00307148"/>
    <w:rsid w:val="0031020A"/>
    <w:rsid w:val="0031223C"/>
    <w:rsid w:val="00312A30"/>
    <w:rsid w:val="00320DA0"/>
    <w:rsid w:val="00320F72"/>
    <w:rsid w:val="00323066"/>
    <w:rsid w:val="0032463E"/>
    <w:rsid w:val="00326224"/>
    <w:rsid w:val="0032676F"/>
    <w:rsid w:val="00337306"/>
    <w:rsid w:val="00337EE4"/>
    <w:rsid w:val="00340FFD"/>
    <w:rsid w:val="00343044"/>
    <w:rsid w:val="00343B50"/>
    <w:rsid w:val="003506B1"/>
    <w:rsid w:val="00356AC7"/>
    <w:rsid w:val="00356E5B"/>
    <w:rsid w:val="003609FA"/>
    <w:rsid w:val="00362CC0"/>
    <w:rsid w:val="003710C8"/>
    <w:rsid w:val="00372C9A"/>
    <w:rsid w:val="00373864"/>
    <w:rsid w:val="00374B91"/>
    <w:rsid w:val="003750BE"/>
    <w:rsid w:val="0038530A"/>
    <w:rsid w:val="003877C2"/>
    <w:rsid w:val="00387B9D"/>
    <w:rsid w:val="0039364F"/>
    <w:rsid w:val="00396686"/>
    <w:rsid w:val="0039778E"/>
    <w:rsid w:val="003A441D"/>
    <w:rsid w:val="003A4FDE"/>
    <w:rsid w:val="003A5046"/>
    <w:rsid w:val="003B4941"/>
    <w:rsid w:val="003C3F3E"/>
    <w:rsid w:val="003C5714"/>
    <w:rsid w:val="003C60D8"/>
    <w:rsid w:val="003C61DB"/>
    <w:rsid w:val="003C6B9F"/>
    <w:rsid w:val="003C6E2A"/>
    <w:rsid w:val="003D0299"/>
    <w:rsid w:val="003D087A"/>
    <w:rsid w:val="003D25CA"/>
    <w:rsid w:val="003D4C1D"/>
    <w:rsid w:val="003E2668"/>
    <w:rsid w:val="003E41E5"/>
    <w:rsid w:val="003E4BC6"/>
    <w:rsid w:val="003E6A75"/>
    <w:rsid w:val="003E6D80"/>
    <w:rsid w:val="003F05FA"/>
    <w:rsid w:val="003F244A"/>
    <w:rsid w:val="003F29CF"/>
    <w:rsid w:val="003F30B8"/>
    <w:rsid w:val="003F3F4D"/>
    <w:rsid w:val="003F4C45"/>
    <w:rsid w:val="003F5F7B"/>
    <w:rsid w:val="003F7D64"/>
    <w:rsid w:val="00406E48"/>
    <w:rsid w:val="00407FC2"/>
    <w:rsid w:val="00412AAA"/>
    <w:rsid w:val="00414300"/>
    <w:rsid w:val="00416D74"/>
    <w:rsid w:val="00425C67"/>
    <w:rsid w:val="00427537"/>
    <w:rsid w:val="00427DDE"/>
    <w:rsid w:val="00427E7A"/>
    <w:rsid w:val="00436307"/>
    <w:rsid w:val="00436C49"/>
    <w:rsid w:val="0044060F"/>
    <w:rsid w:val="00440B72"/>
    <w:rsid w:val="00440D51"/>
    <w:rsid w:val="00445366"/>
    <w:rsid w:val="004478F5"/>
    <w:rsid w:val="00447B25"/>
    <w:rsid w:val="00447F5B"/>
    <w:rsid w:val="00450320"/>
    <w:rsid w:val="00461DB0"/>
    <w:rsid w:val="004623BF"/>
    <w:rsid w:val="00463926"/>
    <w:rsid w:val="004646D2"/>
    <w:rsid w:val="004646E0"/>
    <w:rsid w:val="00464C9A"/>
    <w:rsid w:val="00471FA2"/>
    <w:rsid w:val="004721C6"/>
    <w:rsid w:val="00473DA8"/>
    <w:rsid w:val="00474E9D"/>
    <w:rsid w:val="00474F3D"/>
    <w:rsid w:val="00476BB4"/>
    <w:rsid w:val="00477721"/>
    <w:rsid w:val="00477E3A"/>
    <w:rsid w:val="00477EA8"/>
    <w:rsid w:val="00483E5F"/>
    <w:rsid w:val="00485FF9"/>
    <w:rsid w:val="004907F0"/>
    <w:rsid w:val="0049140B"/>
    <w:rsid w:val="004923A5"/>
    <w:rsid w:val="004926AF"/>
    <w:rsid w:val="00496140"/>
    <w:rsid w:val="00496BFB"/>
    <w:rsid w:val="004A0440"/>
    <w:rsid w:val="004A15C7"/>
    <w:rsid w:val="004A4568"/>
    <w:rsid w:val="004A6D6D"/>
    <w:rsid w:val="004B013B"/>
    <w:rsid w:val="004B0BA7"/>
    <w:rsid w:val="004B112B"/>
    <w:rsid w:val="004C01E4"/>
    <w:rsid w:val="004C086C"/>
    <w:rsid w:val="004C1F56"/>
    <w:rsid w:val="004C27BC"/>
    <w:rsid w:val="004D15F3"/>
    <w:rsid w:val="004D22EA"/>
    <w:rsid w:val="004D5311"/>
    <w:rsid w:val="004D5DCC"/>
    <w:rsid w:val="004D7C9C"/>
    <w:rsid w:val="004E267F"/>
    <w:rsid w:val="004E53C4"/>
    <w:rsid w:val="004E7DE4"/>
    <w:rsid w:val="004F10AF"/>
    <w:rsid w:val="004F11A4"/>
    <w:rsid w:val="004F2389"/>
    <w:rsid w:val="004F304D"/>
    <w:rsid w:val="004F317D"/>
    <w:rsid w:val="004F61BE"/>
    <w:rsid w:val="004F66B1"/>
    <w:rsid w:val="005064FC"/>
    <w:rsid w:val="00511C07"/>
    <w:rsid w:val="00512855"/>
    <w:rsid w:val="005173A6"/>
    <w:rsid w:val="005177B5"/>
    <w:rsid w:val="00520BAA"/>
    <w:rsid w:val="00522C6E"/>
    <w:rsid w:val="005233F7"/>
    <w:rsid w:val="00525208"/>
    <w:rsid w:val="005257A5"/>
    <w:rsid w:val="005264C0"/>
    <w:rsid w:val="00526A8A"/>
    <w:rsid w:val="00531DF2"/>
    <w:rsid w:val="00533575"/>
    <w:rsid w:val="00535BB8"/>
    <w:rsid w:val="0054043D"/>
    <w:rsid w:val="00541F47"/>
    <w:rsid w:val="005442EE"/>
    <w:rsid w:val="00547086"/>
    <w:rsid w:val="00547353"/>
    <w:rsid w:val="005474E7"/>
    <w:rsid w:val="00550CE1"/>
    <w:rsid w:val="005512A3"/>
    <w:rsid w:val="0055644D"/>
    <w:rsid w:val="005578CE"/>
    <w:rsid w:val="005626C0"/>
    <w:rsid w:val="00562781"/>
    <w:rsid w:val="00563E83"/>
    <w:rsid w:val="00566F18"/>
    <w:rsid w:val="00567FC2"/>
    <w:rsid w:val="0057271C"/>
    <w:rsid w:val="00572845"/>
    <w:rsid w:val="0058004E"/>
    <w:rsid w:val="00583E7B"/>
    <w:rsid w:val="00592772"/>
    <w:rsid w:val="00592ECA"/>
    <w:rsid w:val="0059574A"/>
    <w:rsid w:val="005A1B9B"/>
    <w:rsid w:val="005A3C9E"/>
    <w:rsid w:val="005A6751"/>
    <w:rsid w:val="005B092E"/>
    <w:rsid w:val="005B152C"/>
    <w:rsid w:val="005B1EE0"/>
    <w:rsid w:val="005B2B24"/>
    <w:rsid w:val="005B4425"/>
    <w:rsid w:val="005B4B94"/>
    <w:rsid w:val="005C074E"/>
    <w:rsid w:val="005C3A42"/>
    <w:rsid w:val="005C3EE8"/>
    <w:rsid w:val="005D1201"/>
    <w:rsid w:val="005D25CC"/>
    <w:rsid w:val="005D34DB"/>
    <w:rsid w:val="005D34F9"/>
    <w:rsid w:val="005D4190"/>
    <w:rsid w:val="005D67A3"/>
    <w:rsid w:val="005D78CB"/>
    <w:rsid w:val="005E0266"/>
    <w:rsid w:val="005E2988"/>
    <w:rsid w:val="005E2A43"/>
    <w:rsid w:val="005E3085"/>
    <w:rsid w:val="005E329F"/>
    <w:rsid w:val="005E438A"/>
    <w:rsid w:val="005E4A1D"/>
    <w:rsid w:val="005E61C1"/>
    <w:rsid w:val="005F0B2B"/>
    <w:rsid w:val="005F42C2"/>
    <w:rsid w:val="005F51E1"/>
    <w:rsid w:val="00600D08"/>
    <w:rsid w:val="00610BA1"/>
    <w:rsid w:val="00611C80"/>
    <w:rsid w:val="00620633"/>
    <w:rsid w:val="00620692"/>
    <w:rsid w:val="00620BC8"/>
    <w:rsid w:val="006242CA"/>
    <w:rsid w:val="0062453E"/>
    <w:rsid w:val="00625519"/>
    <w:rsid w:val="00627507"/>
    <w:rsid w:val="006309FF"/>
    <w:rsid w:val="00633717"/>
    <w:rsid w:val="00633E63"/>
    <w:rsid w:val="006344E1"/>
    <w:rsid w:val="006416C7"/>
    <w:rsid w:val="006545C4"/>
    <w:rsid w:val="00657F68"/>
    <w:rsid w:val="00661971"/>
    <w:rsid w:val="00661CE8"/>
    <w:rsid w:val="006623D9"/>
    <w:rsid w:val="006638B7"/>
    <w:rsid w:val="0066550C"/>
    <w:rsid w:val="00667AC7"/>
    <w:rsid w:val="006716F2"/>
    <w:rsid w:val="00682BF2"/>
    <w:rsid w:val="00683659"/>
    <w:rsid w:val="006859CE"/>
    <w:rsid w:val="00686D52"/>
    <w:rsid w:val="0069078B"/>
    <w:rsid w:val="00691270"/>
    <w:rsid w:val="00693242"/>
    <w:rsid w:val="00694BA8"/>
    <w:rsid w:val="00696C80"/>
    <w:rsid w:val="006A037C"/>
    <w:rsid w:val="006A36F4"/>
    <w:rsid w:val="006A406F"/>
    <w:rsid w:val="006A51F9"/>
    <w:rsid w:val="006A5D3A"/>
    <w:rsid w:val="006B1412"/>
    <w:rsid w:val="006B14A8"/>
    <w:rsid w:val="006B2BF8"/>
    <w:rsid w:val="006B320E"/>
    <w:rsid w:val="006B4230"/>
    <w:rsid w:val="006B695E"/>
    <w:rsid w:val="006C23D4"/>
    <w:rsid w:val="006C32A4"/>
    <w:rsid w:val="006C6EAC"/>
    <w:rsid w:val="006C77E3"/>
    <w:rsid w:val="006C7BB0"/>
    <w:rsid w:val="006D3237"/>
    <w:rsid w:val="006D66DA"/>
    <w:rsid w:val="006E2E37"/>
    <w:rsid w:val="006E3CF1"/>
    <w:rsid w:val="006E7E80"/>
    <w:rsid w:val="006F1DF9"/>
    <w:rsid w:val="006F24DB"/>
    <w:rsid w:val="006F3B61"/>
    <w:rsid w:val="006F48CA"/>
    <w:rsid w:val="006F64DD"/>
    <w:rsid w:val="006F75A1"/>
    <w:rsid w:val="00704B87"/>
    <w:rsid w:val="00704BBC"/>
    <w:rsid w:val="00710EA4"/>
    <w:rsid w:val="00715127"/>
    <w:rsid w:val="00715E8E"/>
    <w:rsid w:val="00720AEC"/>
    <w:rsid w:val="007213E0"/>
    <w:rsid w:val="00723580"/>
    <w:rsid w:val="00723755"/>
    <w:rsid w:val="0073136C"/>
    <w:rsid w:val="00731F0F"/>
    <w:rsid w:val="00733250"/>
    <w:rsid w:val="00733F9F"/>
    <w:rsid w:val="00734767"/>
    <w:rsid w:val="00737A22"/>
    <w:rsid w:val="007402CB"/>
    <w:rsid w:val="00741126"/>
    <w:rsid w:val="00741404"/>
    <w:rsid w:val="0074347E"/>
    <w:rsid w:val="007449E5"/>
    <w:rsid w:val="007452B0"/>
    <w:rsid w:val="00746C5A"/>
    <w:rsid w:val="00747FF0"/>
    <w:rsid w:val="00754EBB"/>
    <w:rsid w:val="007550A6"/>
    <w:rsid w:val="00762674"/>
    <w:rsid w:val="00764D4E"/>
    <w:rsid w:val="00765A1F"/>
    <w:rsid w:val="007670E6"/>
    <w:rsid w:val="00773568"/>
    <w:rsid w:val="00773D69"/>
    <w:rsid w:val="00775B6D"/>
    <w:rsid w:val="00776D68"/>
    <w:rsid w:val="00777722"/>
    <w:rsid w:val="007850EE"/>
    <w:rsid w:val="00785B95"/>
    <w:rsid w:val="007869A7"/>
    <w:rsid w:val="00790E96"/>
    <w:rsid w:val="00793366"/>
    <w:rsid w:val="007A4C77"/>
    <w:rsid w:val="007A716F"/>
    <w:rsid w:val="007A751C"/>
    <w:rsid w:val="007B0D22"/>
    <w:rsid w:val="007B270A"/>
    <w:rsid w:val="007C0695"/>
    <w:rsid w:val="007C0A45"/>
    <w:rsid w:val="007C3017"/>
    <w:rsid w:val="007C419A"/>
    <w:rsid w:val="007C4CC8"/>
    <w:rsid w:val="007C5426"/>
    <w:rsid w:val="007C5798"/>
    <w:rsid w:val="007D1427"/>
    <w:rsid w:val="007D224D"/>
    <w:rsid w:val="007D4832"/>
    <w:rsid w:val="007D53DD"/>
    <w:rsid w:val="007D6A62"/>
    <w:rsid w:val="007D7C02"/>
    <w:rsid w:val="007E21B2"/>
    <w:rsid w:val="007E2C4E"/>
    <w:rsid w:val="007F1905"/>
    <w:rsid w:val="007F3E2D"/>
    <w:rsid w:val="007F4E3A"/>
    <w:rsid w:val="0080048F"/>
    <w:rsid w:val="00801300"/>
    <w:rsid w:val="00802C64"/>
    <w:rsid w:val="00805E52"/>
    <w:rsid w:val="008061D0"/>
    <w:rsid w:val="00810283"/>
    <w:rsid w:val="00810B38"/>
    <w:rsid w:val="008204C7"/>
    <w:rsid w:val="00820992"/>
    <w:rsid w:val="00823602"/>
    <w:rsid w:val="00823C06"/>
    <w:rsid w:val="00825431"/>
    <w:rsid w:val="008255F5"/>
    <w:rsid w:val="008266A2"/>
    <w:rsid w:val="0083014E"/>
    <w:rsid w:val="008302D7"/>
    <w:rsid w:val="00830552"/>
    <w:rsid w:val="0083214A"/>
    <w:rsid w:val="00834220"/>
    <w:rsid w:val="00845723"/>
    <w:rsid w:val="00851EF9"/>
    <w:rsid w:val="008547F4"/>
    <w:rsid w:val="00855472"/>
    <w:rsid w:val="008577FD"/>
    <w:rsid w:val="00860B03"/>
    <w:rsid w:val="0086497A"/>
    <w:rsid w:val="008713A1"/>
    <w:rsid w:val="008754AB"/>
    <w:rsid w:val="0088060C"/>
    <w:rsid w:val="00886B73"/>
    <w:rsid w:val="00892F9A"/>
    <w:rsid w:val="00893576"/>
    <w:rsid w:val="00893E73"/>
    <w:rsid w:val="008A36FB"/>
    <w:rsid w:val="008A43C4"/>
    <w:rsid w:val="008B02DC"/>
    <w:rsid w:val="008B076A"/>
    <w:rsid w:val="008B5371"/>
    <w:rsid w:val="008B57CE"/>
    <w:rsid w:val="008B6058"/>
    <w:rsid w:val="008B659F"/>
    <w:rsid w:val="008B6A8E"/>
    <w:rsid w:val="008C26DE"/>
    <w:rsid w:val="008D1F1B"/>
    <w:rsid w:val="008D2225"/>
    <w:rsid w:val="008D32C0"/>
    <w:rsid w:val="008D4752"/>
    <w:rsid w:val="008D552A"/>
    <w:rsid w:val="008D5B18"/>
    <w:rsid w:val="008D7464"/>
    <w:rsid w:val="008E1A65"/>
    <w:rsid w:val="008E271C"/>
    <w:rsid w:val="008E3A3F"/>
    <w:rsid w:val="008E418E"/>
    <w:rsid w:val="008E5BC6"/>
    <w:rsid w:val="008E6A25"/>
    <w:rsid w:val="008E6C85"/>
    <w:rsid w:val="008F09A5"/>
    <w:rsid w:val="008F5193"/>
    <w:rsid w:val="009013A7"/>
    <w:rsid w:val="009017FB"/>
    <w:rsid w:val="009017FC"/>
    <w:rsid w:val="00901AD6"/>
    <w:rsid w:val="00903B43"/>
    <w:rsid w:val="0090506B"/>
    <w:rsid w:val="009050C9"/>
    <w:rsid w:val="009066FC"/>
    <w:rsid w:val="009140A3"/>
    <w:rsid w:val="009144A2"/>
    <w:rsid w:val="0091510C"/>
    <w:rsid w:val="0091579A"/>
    <w:rsid w:val="00915E30"/>
    <w:rsid w:val="00921C68"/>
    <w:rsid w:val="009259AC"/>
    <w:rsid w:val="00926F38"/>
    <w:rsid w:val="00931D38"/>
    <w:rsid w:val="00934301"/>
    <w:rsid w:val="00936CD1"/>
    <w:rsid w:val="009375DF"/>
    <w:rsid w:val="0094097C"/>
    <w:rsid w:val="009409E4"/>
    <w:rsid w:val="00941747"/>
    <w:rsid w:val="00941EFB"/>
    <w:rsid w:val="00947AFB"/>
    <w:rsid w:val="00951D7D"/>
    <w:rsid w:val="00952C12"/>
    <w:rsid w:val="00954636"/>
    <w:rsid w:val="009630C7"/>
    <w:rsid w:val="00963127"/>
    <w:rsid w:val="00963CFB"/>
    <w:rsid w:val="00972B55"/>
    <w:rsid w:val="009743B7"/>
    <w:rsid w:val="00980E39"/>
    <w:rsid w:val="0098228B"/>
    <w:rsid w:val="009828DA"/>
    <w:rsid w:val="00982996"/>
    <w:rsid w:val="00984F94"/>
    <w:rsid w:val="00985BAB"/>
    <w:rsid w:val="009945EE"/>
    <w:rsid w:val="009971C7"/>
    <w:rsid w:val="00997F03"/>
    <w:rsid w:val="009A46DF"/>
    <w:rsid w:val="009A7FD1"/>
    <w:rsid w:val="009B076C"/>
    <w:rsid w:val="009B08C6"/>
    <w:rsid w:val="009B1B5F"/>
    <w:rsid w:val="009B2EC2"/>
    <w:rsid w:val="009B3FE6"/>
    <w:rsid w:val="009B42EB"/>
    <w:rsid w:val="009B5870"/>
    <w:rsid w:val="009B6673"/>
    <w:rsid w:val="009C191B"/>
    <w:rsid w:val="009C2BD6"/>
    <w:rsid w:val="009C4C6F"/>
    <w:rsid w:val="009C656E"/>
    <w:rsid w:val="009E1F32"/>
    <w:rsid w:val="009E4235"/>
    <w:rsid w:val="009E46EB"/>
    <w:rsid w:val="009E5829"/>
    <w:rsid w:val="009E7016"/>
    <w:rsid w:val="009E776C"/>
    <w:rsid w:val="00A009AF"/>
    <w:rsid w:val="00A132C2"/>
    <w:rsid w:val="00A16E0A"/>
    <w:rsid w:val="00A16EE4"/>
    <w:rsid w:val="00A1726E"/>
    <w:rsid w:val="00A17FC5"/>
    <w:rsid w:val="00A204CF"/>
    <w:rsid w:val="00A2107C"/>
    <w:rsid w:val="00A23D49"/>
    <w:rsid w:val="00A24882"/>
    <w:rsid w:val="00A27004"/>
    <w:rsid w:val="00A30C29"/>
    <w:rsid w:val="00A336AA"/>
    <w:rsid w:val="00A34DD6"/>
    <w:rsid w:val="00A36819"/>
    <w:rsid w:val="00A36989"/>
    <w:rsid w:val="00A376FB"/>
    <w:rsid w:val="00A41933"/>
    <w:rsid w:val="00A43628"/>
    <w:rsid w:val="00A438AE"/>
    <w:rsid w:val="00A45993"/>
    <w:rsid w:val="00A54192"/>
    <w:rsid w:val="00A560CF"/>
    <w:rsid w:val="00A6035E"/>
    <w:rsid w:val="00A6144C"/>
    <w:rsid w:val="00A614FC"/>
    <w:rsid w:val="00A62C88"/>
    <w:rsid w:val="00A66617"/>
    <w:rsid w:val="00A671F8"/>
    <w:rsid w:val="00A673A4"/>
    <w:rsid w:val="00A724AE"/>
    <w:rsid w:val="00A73329"/>
    <w:rsid w:val="00A73C3D"/>
    <w:rsid w:val="00A77170"/>
    <w:rsid w:val="00A82359"/>
    <w:rsid w:val="00A83B05"/>
    <w:rsid w:val="00A865D2"/>
    <w:rsid w:val="00A90DB0"/>
    <w:rsid w:val="00A91BA2"/>
    <w:rsid w:val="00A94C20"/>
    <w:rsid w:val="00A96ED6"/>
    <w:rsid w:val="00AA227F"/>
    <w:rsid w:val="00AA3BC7"/>
    <w:rsid w:val="00AA5E06"/>
    <w:rsid w:val="00AA74B1"/>
    <w:rsid w:val="00AA754A"/>
    <w:rsid w:val="00AB099E"/>
    <w:rsid w:val="00AB1FEF"/>
    <w:rsid w:val="00AB4328"/>
    <w:rsid w:val="00AB5FA0"/>
    <w:rsid w:val="00AC27B6"/>
    <w:rsid w:val="00AC43F1"/>
    <w:rsid w:val="00AD0445"/>
    <w:rsid w:val="00AD4988"/>
    <w:rsid w:val="00AE0A2E"/>
    <w:rsid w:val="00AE354C"/>
    <w:rsid w:val="00AF2FA4"/>
    <w:rsid w:val="00AF4B07"/>
    <w:rsid w:val="00AF6186"/>
    <w:rsid w:val="00AF7898"/>
    <w:rsid w:val="00AF7A3A"/>
    <w:rsid w:val="00B01543"/>
    <w:rsid w:val="00B10DCA"/>
    <w:rsid w:val="00B11E2D"/>
    <w:rsid w:val="00B160DB"/>
    <w:rsid w:val="00B20836"/>
    <w:rsid w:val="00B235BB"/>
    <w:rsid w:val="00B26049"/>
    <w:rsid w:val="00B27A44"/>
    <w:rsid w:val="00B30BBF"/>
    <w:rsid w:val="00B31930"/>
    <w:rsid w:val="00B3302F"/>
    <w:rsid w:val="00B33C03"/>
    <w:rsid w:val="00B35699"/>
    <w:rsid w:val="00B373B5"/>
    <w:rsid w:val="00B4282F"/>
    <w:rsid w:val="00B43F3E"/>
    <w:rsid w:val="00B44E56"/>
    <w:rsid w:val="00B46543"/>
    <w:rsid w:val="00B47D33"/>
    <w:rsid w:val="00B5231F"/>
    <w:rsid w:val="00B52BE0"/>
    <w:rsid w:val="00B53B04"/>
    <w:rsid w:val="00B54133"/>
    <w:rsid w:val="00B61BA0"/>
    <w:rsid w:val="00B62FDD"/>
    <w:rsid w:val="00B637B9"/>
    <w:rsid w:val="00B701ED"/>
    <w:rsid w:val="00B8086C"/>
    <w:rsid w:val="00B855A9"/>
    <w:rsid w:val="00B861B4"/>
    <w:rsid w:val="00B86DFE"/>
    <w:rsid w:val="00B90990"/>
    <w:rsid w:val="00B921AB"/>
    <w:rsid w:val="00B922FF"/>
    <w:rsid w:val="00B9281E"/>
    <w:rsid w:val="00B93925"/>
    <w:rsid w:val="00B95187"/>
    <w:rsid w:val="00BA0928"/>
    <w:rsid w:val="00BA2D55"/>
    <w:rsid w:val="00BA2D82"/>
    <w:rsid w:val="00BA71B1"/>
    <w:rsid w:val="00BB0637"/>
    <w:rsid w:val="00BB1551"/>
    <w:rsid w:val="00BB345F"/>
    <w:rsid w:val="00BB5883"/>
    <w:rsid w:val="00BB68EA"/>
    <w:rsid w:val="00BB76EF"/>
    <w:rsid w:val="00BC1249"/>
    <w:rsid w:val="00BC1284"/>
    <w:rsid w:val="00BC1C27"/>
    <w:rsid w:val="00BC344B"/>
    <w:rsid w:val="00BC6BBF"/>
    <w:rsid w:val="00BD1572"/>
    <w:rsid w:val="00BD1DD1"/>
    <w:rsid w:val="00BD4371"/>
    <w:rsid w:val="00BD5E36"/>
    <w:rsid w:val="00BE14E3"/>
    <w:rsid w:val="00BE321E"/>
    <w:rsid w:val="00BE3774"/>
    <w:rsid w:val="00BE41E5"/>
    <w:rsid w:val="00BF02CE"/>
    <w:rsid w:val="00BF0BBB"/>
    <w:rsid w:val="00BF4109"/>
    <w:rsid w:val="00BF44CF"/>
    <w:rsid w:val="00BF4CC3"/>
    <w:rsid w:val="00C02AF9"/>
    <w:rsid w:val="00C054C7"/>
    <w:rsid w:val="00C057B5"/>
    <w:rsid w:val="00C1153D"/>
    <w:rsid w:val="00C2106D"/>
    <w:rsid w:val="00C22687"/>
    <w:rsid w:val="00C23667"/>
    <w:rsid w:val="00C23DC5"/>
    <w:rsid w:val="00C32E4D"/>
    <w:rsid w:val="00C333A0"/>
    <w:rsid w:val="00C36A81"/>
    <w:rsid w:val="00C41974"/>
    <w:rsid w:val="00C447AD"/>
    <w:rsid w:val="00C46EFE"/>
    <w:rsid w:val="00C51D8B"/>
    <w:rsid w:val="00C53F4A"/>
    <w:rsid w:val="00C54125"/>
    <w:rsid w:val="00C55591"/>
    <w:rsid w:val="00C55B54"/>
    <w:rsid w:val="00C55D58"/>
    <w:rsid w:val="00C6098E"/>
    <w:rsid w:val="00C6152C"/>
    <w:rsid w:val="00C61ACF"/>
    <w:rsid w:val="00C621C2"/>
    <w:rsid w:val="00C71EBF"/>
    <w:rsid w:val="00C74098"/>
    <w:rsid w:val="00C74810"/>
    <w:rsid w:val="00C75548"/>
    <w:rsid w:val="00C76C42"/>
    <w:rsid w:val="00C77EBB"/>
    <w:rsid w:val="00C81641"/>
    <w:rsid w:val="00C85231"/>
    <w:rsid w:val="00C90D68"/>
    <w:rsid w:val="00C939FE"/>
    <w:rsid w:val="00C941B1"/>
    <w:rsid w:val="00CA4BDA"/>
    <w:rsid w:val="00CA6214"/>
    <w:rsid w:val="00CA7ECF"/>
    <w:rsid w:val="00CB1F66"/>
    <w:rsid w:val="00CB2951"/>
    <w:rsid w:val="00CB4922"/>
    <w:rsid w:val="00CC0B94"/>
    <w:rsid w:val="00CC4B00"/>
    <w:rsid w:val="00CC71E2"/>
    <w:rsid w:val="00CD282B"/>
    <w:rsid w:val="00CD318F"/>
    <w:rsid w:val="00CD4C35"/>
    <w:rsid w:val="00CD7369"/>
    <w:rsid w:val="00CE0B0E"/>
    <w:rsid w:val="00CE3831"/>
    <w:rsid w:val="00CF011F"/>
    <w:rsid w:val="00CF6AE9"/>
    <w:rsid w:val="00CF7AE0"/>
    <w:rsid w:val="00D006CA"/>
    <w:rsid w:val="00D00ABB"/>
    <w:rsid w:val="00D02EEC"/>
    <w:rsid w:val="00D03551"/>
    <w:rsid w:val="00D06A63"/>
    <w:rsid w:val="00D07E0E"/>
    <w:rsid w:val="00D11478"/>
    <w:rsid w:val="00D15ED0"/>
    <w:rsid w:val="00D21B3E"/>
    <w:rsid w:val="00D21FED"/>
    <w:rsid w:val="00D24251"/>
    <w:rsid w:val="00D343E2"/>
    <w:rsid w:val="00D34A68"/>
    <w:rsid w:val="00D361A2"/>
    <w:rsid w:val="00D44C2E"/>
    <w:rsid w:val="00D45414"/>
    <w:rsid w:val="00D46D79"/>
    <w:rsid w:val="00D50075"/>
    <w:rsid w:val="00D51C3D"/>
    <w:rsid w:val="00D53C0F"/>
    <w:rsid w:val="00D566BD"/>
    <w:rsid w:val="00D57A4D"/>
    <w:rsid w:val="00D60AA7"/>
    <w:rsid w:val="00D60D87"/>
    <w:rsid w:val="00D63593"/>
    <w:rsid w:val="00D6435F"/>
    <w:rsid w:val="00D75366"/>
    <w:rsid w:val="00D75E28"/>
    <w:rsid w:val="00D772C2"/>
    <w:rsid w:val="00D8008E"/>
    <w:rsid w:val="00D81A01"/>
    <w:rsid w:val="00D82C45"/>
    <w:rsid w:val="00D835EA"/>
    <w:rsid w:val="00D908A8"/>
    <w:rsid w:val="00D92B92"/>
    <w:rsid w:val="00D93A80"/>
    <w:rsid w:val="00D944C7"/>
    <w:rsid w:val="00D977B6"/>
    <w:rsid w:val="00DA4A31"/>
    <w:rsid w:val="00DA61F2"/>
    <w:rsid w:val="00DA7B04"/>
    <w:rsid w:val="00DB1B52"/>
    <w:rsid w:val="00DB36C2"/>
    <w:rsid w:val="00DB3A0E"/>
    <w:rsid w:val="00DB5AD5"/>
    <w:rsid w:val="00DB7196"/>
    <w:rsid w:val="00DC169B"/>
    <w:rsid w:val="00DC1B95"/>
    <w:rsid w:val="00DC1C37"/>
    <w:rsid w:val="00DC2AB9"/>
    <w:rsid w:val="00DC63F0"/>
    <w:rsid w:val="00DC67FA"/>
    <w:rsid w:val="00DC6989"/>
    <w:rsid w:val="00DD6EE5"/>
    <w:rsid w:val="00DE1B8E"/>
    <w:rsid w:val="00DE2EBA"/>
    <w:rsid w:val="00DE369F"/>
    <w:rsid w:val="00DE386C"/>
    <w:rsid w:val="00DE4D35"/>
    <w:rsid w:val="00DF0549"/>
    <w:rsid w:val="00DF098B"/>
    <w:rsid w:val="00DF11C4"/>
    <w:rsid w:val="00DF14E8"/>
    <w:rsid w:val="00DF210C"/>
    <w:rsid w:val="00DF4B6A"/>
    <w:rsid w:val="00E02C09"/>
    <w:rsid w:val="00E0436A"/>
    <w:rsid w:val="00E04D59"/>
    <w:rsid w:val="00E07DA1"/>
    <w:rsid w:val="00E1153B"/>
    <w:rsid w:val="00E118DF"/>
    <w:rsid w:val="00E123CB"/>
    <w:rsid w:val="00E13F6D"/>
    <w:rsid w:val="00E153C6"/>
    <w:rsid w:val="00E1557C"/>
    <w:rsid w:val="00E1756C"/>
    <w:rsid w:val="00E20E13"/>
    <w:rsid w:val="00E21BD1"/>
    <w:rsid w:val="00E21DBC"/>
    <w:rsid w:val="00E23A13"/>
    <w:rsid w:val="00E2688A"/>
    <w:rsid w:val="00E275D7"/>
    <w:rsid w:val="00E27DBE"/>
    <w:rsid w:val="00E32AB1"/>
    <w:rsid w:val="00E35B25"/>
    <w:rsid w:val="00E36C71"/>
    <w:rsid w:val="00E40404"/>
    <w:rsid w:val="00E45901"/>
    <w:rsid w:val="00E459C6"/>
    <w:rsid w:val="00E47589"/>
    <w:rsid w:val="00E506C0"/>
    <w:rsid w:val="00E579CA"/>
    <w:rsid w:val="00E606EB"/>
    <w:rsid w:val="00E64915"/>
    <w:rsid w:val="00E661D4"/>
    <w:rsid w:val="00E70091"/>
    <w:rsid w:val="00E70ADA"/>
    <w:rsid w:val="00E720F5"/>
    <w:rsid w:val="00E76D47"/>
    <w:rsid w:val="00E849F7"/>
    <w:rsid w:val="00E86F7E"/>
    <w:rsid w:val="00E90302"/>
    <w:rsid w:val="00E904E4"/>
    <w:rsid w:val="00E9597F"/>
    <w:rsid w:val="00E97396"/>
    <w:rsid w:val="00EA042A"/>
    <w:rsid w:val="00EA185E"/>
    <w:rsid w:val="00EA2721"/>
    <w:rsid w:val="00EA3507"/>
    <w:rsid w:val="00EA592A"/>
    <w:rsid w:val="00EB0C8E"/>
    <w:rsid w:val="00EB0E1C"/>
    <w:rsid w:val="00EB14E4"/>
    <w:rsid w:val="00EB1692"/>
    <w:rsid w:val="00EB32A5"/>
    <w:rsid w:val="00EB34ED"/>
    <w:rsid w:val="00EB7BE0"/>
    <w:rsid w:val="00EC315E"/>
    <w:rsid w:val="00ED077C"/>
    <w:rsid w:val="00ED1190"/>
    <w:rsid w:val="00ED2423"/>
    <w:rsid w:val="00ED5184"/>
    <w:rsid w:val="00ED6544"/>
    <w:rsid w:val="00ED7434"/>
    <w:rsid w:val="00EE0277"/>
    <w:rsid w:val="00EE1DA9"/>
    <w:rsid w:val="00EE2EAC"/>
    <w:rsid w:val="00EE3E00"/>
    <w:rsid w:val="00EE4873"/>
    <w:rsid w:val="00EE5DD2"/>
    <w:rsid w:val="00EE698F"/>
    <w:rsid w:val="00EF3C6D"/>
    <w:rsid w:val="00EF41F1"/>
    <w:rsid w:val="00EF4F08"/>
    <w:rsid w:val="00EF573B"/>
    <w:rsid w:val="00EF578E"/>
    <w:rsid w:val="00EF7773"/>
    <w:rsid w:val="00F00A79"/>
    <w:rsid w:val="00F00E86"/>
    <w:rsid w:val="00F00F8B"/>
    <w:rsid w:val="00F05DD0"/>
    <w:rsid w:val="00F07C1E"/>
    <w:rsid w:val="00F105DB"/>
    <w:rsid w:val="00F132BC"/>
    <w:rsid w:val="00F13D80"/>
    <w:rsid w:val="00F16AAA"/>
    <w:rsid w:val="00F21161"/>
    <w:rsid w:val="00F218EF"/>
    <w:rsid w:val="00F21BC7"/>
    <w:rsid w:val="00F2422A"/>
    <w:rsid w:val="00F266A2"/>
    <w:rsid w:val="00F27C6A"/>
    <w:rsid w:val="00F32269"/>
    <w:rsid w:val="00F35539"/>
    <w:rsid w:val="00F370CE"/>
    <w:rsid w:val="00F4457E"/>
    <w:rsid w:val="00F44816"/>
    <w:rsid w:val="00F456FC"/>
    <w:rsid w:val="00F55766"/>
    <w:rsid w:val="00F56A6F"/>
    <w:rsid w:val="00F5709C"/>
    <w:rsid w:val="00F60124"/>
    <w:rsid w:val="00F64873"/>
    <w:rsid w:val="00F64EF1"/>
    <w:rsid w:val="00F672B1"/>
    <w:rsid w:val="00F73DA9"/>
    <w:rsid w:val="00F870FA"/>
    <w:rsid w:val="00F8765F"/>
    <w:rsid w:val="00F90767"/>
    <w:rsid w:val="00F91957"/>
    <w:rsid w:val="00F92632"/>
    <w:rsid w:val="00F93167"/>
    <w:rsid w:val="00F938FD"/>
    <w:rsid w:val="00F95F84"/>
    <w:rsid w:val="00FA20E2"/>
    <w:rsid w:val="00FA4811"/>
    <w:rsid w:val="00FA685B"/>
    <w:rsid w:val="00FB09E8"/>
    <w:rsid w:val="00FB0C01"/>
    <w:rsid w:val="00FB15B2"/>
    <w:rsid w:val="00FB7878"/>
    <w:rsid w:val="00FC18F2"/>
    <w:rsid w:val="00FC39E5"/>
    <w:rsid w:val="00FC3A78"/>
    <w:rsid w:val="00FC5FFE"/>
    <w:rsid w:val="00FC695D"/>
    <w:rsid w:val="00FD1005"/>
    <w:rsid w:val="00FD1C3C"/>
    <w:rsid w:val="00FD3180"/>
    <w:rsid w:val="00FD48BF"/>
    <w:rsid w:val="00FD6C75"/>
    <w:rsid w:val="00FE0A30"/>
    <w:rsid w:val="00FE1446"/>
    <w:rsid w:val="00FE71B3"/>
    <w:rsid w:val="00FF42C5"/>
    <w:rsid w:val="00FF75A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8547F4"/>
    <w:pPr>
      <w:jc w:val="both"/>
    </w:pPr>
    <w:rPr>
      <w:rFonts w:eastAsiaTheme="minorEastAsia"/>
      <w:sz w:val="24"/>
      <w:lang w:val="en-GB"/>
    </w:rPr>
  </w:style>
  <w:style w:type="paragraph" w:styleId="Naslov1">
    <w:name w:val="heading 1"/>
    <w:basedOn w:val="Navaden"/>
    <w:next w:val="Navaden"/>
    <w:link w:val="Naslov1Znak"/>
    <w:uiPriority w:val="99"/>
    <w:semiHidden/>
    <w:rsid w:val="008547F4"/>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8547F4"/>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8547F4"/>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8547F4"/>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8547F4"/>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8547F4"/>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8547F4"/>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8547F4"/>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8547F4"/>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8547F4"/>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8547F4"/>
    <w:rPr>
      <w:rFonts w:ascii="Tahoma" w:eastAsiaTheme="minorEastAsia" w:hAnsi="Tahoma" w:cs="Tahoma"/>
      <w:sz w:val="16"/>
      <w:szCs w:val="16"/>
      <w:lang w:val="en-GB"/>
    </w:rPr>
  </w:style>
  <w:style w:type="character" w:styleId="Naslovknjige">
    <w:name w:val="Book Title"/>
    <w:uiPriority w:val="99"/>
    <w:semiHidden/>
    <w:qFormat/>
    <w:rsid w:val="008547F4"/>
    <w:rPr>
      <w:i/>
      <w:iCs/>
      <w:smallCaps/>
      <w:spacing w:val="5"/>
    </w:rPr>
  </w:style>
  <w:style w:type="paragraph" w:customStyle="1" w:styleId="ECHRHeader">
    <w:name w:val="ECHR_Header"/>
    <w:aliases w:val="Ju_Header"/>
    <w:basedOn w:val="Glava"/>
    <w:uiPriority w:val="4"/>
    <w:qFormat/>
    <w:rsid w:val="008547F4"/>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8547F4"/>
    <w:pPr>
      <w:jc w:val="left"/>
    </w:pPr>
    <w:rPr>
      <w:sz w:val="8"/>
    </w:rPr>
  </w:style>
  <w:style w:type="character" w:styleId="Krepko">
    <w:name w:val="Strong"/>
    <w:uiPriority w:val="99"/>
    <w:semiHidden/>
    <w:qFormat/>
    <w:rsid w:val="008547F4"/>
    <w:rPr>
      <w:b/>
      <w:bCs/>
    </w:rPr>
  </w:style>
  <w:style w:type="paragraph" w:styleId="Brezrazmikov">
    <w:name w:val="No Spacing"/>
    <w:basedOn w:val="Navaden"/>
    <w:link w:val="BrezrazmikovZnak"/>
    <w:semiHidden/>
    <w:qFormat/>
    <w:rsid w:val="008547F4"/>
    <w:rPr>
      <w:sz w:val="22"/>
      <w:lang w:val="en-US"/>
    </w:rPr>
  </w:style>
  <w:style w:type="character" w:customStyle="1" w:styleId="BrezrazmikovZnak">
    <w:name w:val="Brez razmikov Znak"/>
    <w:basedOn w:val="Privzetapisavaodstavka"/>
    <w:link w:val="Brezrazmikov"/>
    <w:semiHidden/>
    <w:rsid w:val="008547F4"/>
    <w:rPr>
      <w:rFonts w:eastAsiaTheme="minorEastAsia"/>
    </w:rPr>
  </w:style>
  <w:style w:type="paragraph" w:customStyle="1" w:styleId="ECHRFooterLine">
    <w:name w:val="ECHR_Footer_Line"/>
    <w:aliases w:val="Footer_Line"/>
    <w:basedOn w:val="Navaden"/>
    <w:next w:val="ECHRFooter"/>
    <w:uiPriority w:val="57"/>
    <w:semiHidden/>
    <w:rsid w:val="008547F4"/>
    <w:pPr>
      <w:pBdr>
        <w:top w:val="single" w:sz="6" w:space="1" w:color="5F5F5F"/>
      </w:pBdr>
      <w:tabs>
        <w:tab w:val="center" w:pos="4536"/>
        <w:tab w:val="right" w:pos="9696"/>
      </w:tabs>
      <w:ind w:left="-680" w:right="-680"/>
      <w:jc w:val="left"/>
    </w:pPr>
    <w:rPr>
      <w:color w:val="5F5F5F"/>
    </w:rPr>
  </w:style>
  <w:style w:type="paragraph" w:customStyle="1" w:styleId="DecHTitle">
    <w:name w:val="Dec_H_Title"/>
    <w:basedOn w:val="ECHRTitleCentre1"/>
    <w:uiPriority w:val="7"/>
    <w:semiHidden/>
    <w:qFormat/>
    <w:rsid w:val="008547F4"/>
  </w:style>
  <w:style w:type="paragraph" w:customStyle="1" w:styleId="DecList">
    <w:name w:val="Dec_List"/>
    <w:basedOn w:val="Navaden"/>
    <w:uiPriority w:val="9"/>
    <w:semiHidden/>
    <w:qFormat/>
    <w:rsid w:val="008547F4"/>
    <w:pPr>
      <w:spacing w:before="240"/>
      <w:ind w:left="284"/>
    </w:pPr>
  </w:style>
  <w:style w:type="paragraph" w:customStyle="1" w:styleId="DummyStyle">
    <w:name w:val="Dummy_Style"/>
    <w:basedOn w:val="Navaden"/>
    <w:semiHidden/>
    <w:qFormat/>
    <w:rsid w:val="008547F4"/>
    <w:rPr>
      <w:color w:val="00B050"/>
    </w:rPr>
  </w:style>
  <w:style w:type="paragraph" w:customStyle="1" w:styleId="ECHRTitleCentre3">
    <w:name w:val="ECHR_Title_Centre_3"/>
    <w:aliases w:val="Ju_H_Article"/>
    <w:basedOn w:val="Navaden"/>
    <w:next w:val="ECHRParaQuote"/>
    <w:uiPriority w:val="27"/>
    <w:qFormat/>
    <w:rsid w:val="008547F4"/>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8547F4"/>
    <w:pPr>
      <w:keepNext/>
      <w:keepLines/>
      <w:spacing w:after="240"/>
      <w:jc w:val="center"/>
      <w:outlineLvl w:val="0"/>
    </w:pPr>
    <w:rPr>
      <w:rFonts w:asciiTheme="majorHAnsi" w:hAnsiTheme="majorHAnsi"/>
      <w:sz w:val="28"/>
    </w:rPr>
  </w:style>
  <w:style w:type="paragraph" w:customStyle="1" w:styleId="JuAppQuestion">
    <w:name w:val="Ju_App_Question"/>
    <w:basedOn w:val="Navaden"/>
    <w:uiPriority w:val="5"/>
    <w:semiHidden/>
    <w:qFormat/>
    <w:rsid w:val="008547F4"/>
    <w:pPr>
      <w:numPr>
        <w:numId w:val="29"/>
      </w:numPr>
      <w:jc w:val="left"/>
    </w:pPr>
    <w:rPr>
      <w:b/>
    </w:rPr>
  </w:style>
  <w:style w:type="paragraph" w:customStyle="1" w:styleId="JuCourt">
    <w:name w:val="Ju_Court"/>
    <w:basedOn w:val="Navaden"/>
    <w:next w:val="Navaden"/>
    <w:uiPriority w:val="16"/>
    <w:qFormat/>
    <w:rsid w:val="008547F4"/>
    <w:pPr>
      <w:tabs>
        <w:tab w:val="left" w:pos="907"/>
        <w:tab w:val="left" w:pos="1701"/>
        <w:tab w:val="right" w:pos="7371"/>
      </w:tabs>
      <w:spacing w:before="240"/>
      <w:ind w:left="397" w:hanging="397"/>
      <w:jc w:val="left"/>
    </w:pPr>
    <w:rPr>
      <w:lang w:bidi="en-US"/>
    </w:rPr>
  </w:style>
  <w:style w:type="paragraph" w:customStyle="1" w:styleId="JuCase">
    <w:name w:val="Ju_Case"/>
    <w:basedOn w:val="Navaden"/>
    <w:next w:val="ECHRPara"/>
    <w:uiPriority w:val="10"/>
    <w:rsid w:val="008547F4"/>
    <w:pPr>
      <w:ind w:firstLine="284"/>
    </w:pPr>
    <w:rPr>
      <w:b/>
    </w:rPr>
  </w:style>
  <w:style w:type="paragraph" w:customStyle="1" w:styleId="ECHRTitleCentre2">
    <w:name w:val="ECHR_Title_Centre_2"/>
    <w:aliases w:val="Dec_H_Case"/>
    <w:basedOn w:val="Navaden"/>
    <w:next w:val="ECHRPara"/>
    <w:uiPriority w:val="8"/>
    <w:qFormat/>
    <w:rsid w:val="008547F4"/>
    <w:pPr>
      <w:spacing w:after="240"/>
      <w:jc w:val="center"/>
      <w:outlineLvl w:val="0"/>
    </w:pPr>
    <w:rPr>
      <w:rFonts w:asciiTheme="majorHAnsi" w:hAnsiTheme="majorHAnsi"/>
    </w:rPr>
  </w:style>
  <w:style w:type="paragraph" w:customStyle="1" w:styleId="JuHeaderLandscape">
    <w:name w:val="Ju_Header_Landscape"/>
    <w:basedOn w:val="ECHRHeader"/>
    <w:uiPriority w:val="4"/>
    <w:qFormat/>
    <w:rsid w:val="008547F4"/>
    <w:pPr>
      <w:tabs>
        <w:tab w:val="clear" w:pos="3686"/>
        <w:tab w:val="clear" w:pos="7371"/>
        <w:tab w:val="center" w:pos="6146"/>
        <w:tab w:val="right" w:pos="12293"/>
      </w:tabs>
    </w:pPr>
  </w:style>
  <w:style w:type="paragraph" w:styleId="Naslov">
    <w:name w:val="Title"/>
    <w:basedOn w:val="Navaden"/>
    <w:next w:val="Navaden"/>
    <w:link w:val="NaslovZnak"/>
    <w:uiPriority w:val="99"/>
    <w:semiHidden/>
    <w:qFormat/>
    <w:rsid w:val="008547F4"/>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8547F4"/>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8547F4"/>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8547F4"/>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8547F4"/>
    <w:pPr>
      <w:keepNext/>
      <w:keepLines/>
      <w:tabs>
        <w:tab w:val="left" w:pos="1191"/>
      </w:tabs>
      <w:spacing w:before="240" w:after="120"/>
      <w:ind w:left="1190" w:hanging="357"/>
    </w:pPr>
    <w:rPr>
      <w:b w:val="0"/>
      <w:i/>
      <w:color w:val="auto"/>
      <w:sz w:val="20"/>
      <w:lang w:val="en-GB"/>
    </w:rPr>
  </w:style>
  <w:style w:type="paragraph" w:customStyle="1" w:styleId="ECHRHeading6">
    <w:name w:val="ECHR_Heading_6"/>
    <w:aliases w:val="Ju_H_alpha"/>
    <w:basedOn w:val="Naslov6"/>
    <w:next w:val="ECHRPara"/>
    <w:uiPriority w:val="24"/>
    <w:qFormat/>
    <w:rsid w:val="008547F4"/>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25"/>
    <w:qFormat/>
    <w:rsid w:val="008547F4"/>
    <w:pPr>
      <w:keepNext/>
      <w:keepLines/>
      <w:spacing w:before="240" w:after="120"/>
      <w:ind w:left="1236"/>
    </w:pPr>
    <w:rPr>
      <w:sz w:val="20"/>
      <w:lang w:val="en-GB"/>
    </w:rPr>
  </w:style>
  <w:style w:type="paragraph" w:customStyle="1" w:styleId="JuInitialled">
    <w:name w:val="Ju_Initialled"/>
    <w:basedOn w:val="Navaden"/>
    <w:uiPriority w:val="31"/>
    <w:qFormat/>
    <w:rsid w:val="008547F4"/>
    <w:pPr>
      <w:tabs>
        <w:tab w:val="center" w:pos="6407"/>
      </w:tabs>
      <w:spacing w:before="720"/>
      <w:jc w:val="right"/>
    </w:pPr>
  </w:style>
  <w:style w:type="character" w:customStyle="1" w:styleId="JuITMark">
    <w:name w:val="Ju_ITMark"/>
    <w:basedOn w:val="Privzetapisavaodstavka"/>
    <w:uiPriority w:val="38"/>
    <w:qFormat/>
    <w:rsid w:val="008547F4"/>
    <w:rPr>
      <w:vanish w:val="0"/>
      <w:color w:val="auto"/>
      <w:sz w:val="14"/>
      <w:bdr w:val="none" w:sz="0" w:space="0" w:color="auto"/>
      <w:shd w:val="clear" w:color="auto" w:fill="BEE5FF" w:themeFill="background1" w:themeFillTint="33"/>
    </w:rPr>
  </w:style>
  <w:style w:type="paragraph" w:customStyle="1" w:styleId="JuLista">
    <w:name w:val="Ju_List_a"/>
    <w:basedOn w:val="JuList"/>
    <w:uiPriority w:val="28"/>
    <w:qFormat/>
    <w:rsid w:val="008547F4"/>
    <w:pPr>
      <w:ind w:left="346" w:firstLine="0"/>
    </w:pPr>
  </w:style>
  <w:style w:type="paragraph" w:styleId="Glava">
    <w:name w:val="header"/>
    <w:basedOn w:val="Navaden"/>
    <w:link w:val="GlavaZnak"/>
    <w:uiPriority w:val="57"/>
    <w:semiHidden/>
    <w:rsid w:val="008547F4"/>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8547F4"/>
    <w:rPr>
      <w:sz w:val="24"/>
      <w:lang w:val="en-GB"/>
    </w:rPr>
  </w:style>
  <w:style w:type="character" w:customStyle="1" w:styleId="Naslov1Znak">
    <w:name w:val="Naslov 1 Znak"/>
    <w:basedOn w:val="Privzetapisavaodstavka"/>
    <w:link w:val="Naslov1"/>
    <w:uiPriority w:val="99"/>
    <w:semiHidden/>
    <w:rsid w:val="008547F4"/>
    <w:rPr>
      <w:rFonts w:asciiTheme="majorHAnsi" w:eastAsiaTheme="majorEastAsia" w:hAnsiTheme="majorHAnsi" w:cstheme="majorBidi"/>
      <w:b/>
      <w:bCs/>
      <w:color w:val="333333"/>
      <w:sz w:val="28"/>
      <w:szCs w:val="28"/>
      <w:lang w:val="en-GB"/>
    </w:rPr>
  </w:style>
  <w:style w:type="paragraph" w:customStyle="1" w:styleId="ECHRHeading1">
    <w:name w:val="ECHR_Heading_1"/>
    <w:aliases w:val="Ju_H_I_Roman"/>
    <w:basedOn w:val="Naslov1"/>
    <w:next w:val="ECHRPara"/>
    <w:uiPriority w:val="19"/>
    <w:qFormat/>
    <w:rsid w:val="008547F4"/>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8547F4"/>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8547F4"/>
    <w:rPr>
      <w:rFonts w:asciiTheme="majorHAnsi" w:eastAsiaTheme="majorEastAsia" w:hAnsiTheme="majorHAnsi" w:cstheme="majorBidi"/>
      <w:b/>
      <w:bCs/>
      <w:color w:val="4D4D4D"/>
      <w:sz w:val="26"/>
      <w:szCs w:val="26"/>
      <w:lang w:val="en-GB"/>
    </w:rPr>
  </w:style>
  <w:style w:type="paragraph" w:customStyle="1" w:styleId="JuListi">
    <w:name w:val="Ju_List_i"/>
    <w:basedOn w:val="Navaden"/>
    <w:next w:val="JuLista"/>
    <w:uiPriority w:val="28"/>
    <w:qFormat/>
    <w:rsid w:val="008547F4"/>
    <w:pPr>
      <w:ind w:left="794"/>
    </w:pPr>
  </w:style>
  <w:style w:type="character" w:customStyle="1" w:styleId="JUNAMES">
    <w:name w:val="JU_NAMES"/>
    <w:uiPriority w:val="17"/>
    <w:qFormat/>
    <w:rsid w:val="008547F4"/>
    <w:rPr>
      <w:caps w:val="0"/>
      <w:smallCaps/>
    </w:rPr>
  </w:style>
  <w:style w:type="character" w:customStyle="1" w:styleId="Naslov3Znak">
    <w:name w:val="Naslov 3 Znak"/>
    <w:basedOn w:val="Privzetapisavaodstavka"/>
    <w:link w:val="Naslov3"/>
    <w:uiPriority w:val="99"/>
    <w:semiHidden/>
    <w:rsid w:val="008547F4"/>
    <w:rPr>
      <w:rFonts w:asciiTheme="majorHAnsi" w:eastAsiaTheme="majorEastAsia" w:hAnsiTheme="majorHAnsi" w:cstheme="majorBidi"/>
      <w:b/>
      <w:bCs/>
      <w:color w:val="5F5F5F"/>
      <w:sz w:val="24"/>
      <w:lang w:val="en-GB"/>
    </w:rPr>
  </w:style>
  <w:style w:type="character" w:customStyle="1" w:styleId="Naslov4Znak">
    <w:name w:val="Naslov 4 Znak"/>
    <w:basedOn w:val="Privzetapisavaodstavka"/>
    <w:link w:val="Naslov4"/>
    <w:uiPriority w:val="99"/>
    <w:semiHidden/>
    <w:rsid w:val="008547F4"/>
    <w:rPr>
      <w:rFonts w:asciiTheme="majorHAnsi" w:eastAsiaTheme="majorEastAsia" w:hAnsiTheme="majorHAnsi" w:cstheme="majorBidi"/>
      <w:b/>
      <w:bCs/>
      <w:i/>
      <w:iCs/>
      <w:color w:val="777777"/>
      <w:sz w:val="24"/>
      <w:lang w:val="en-GB"/>
    </w:rPr>
  </w:style>
  <w:style w:type="character" w:customStyle="1" w:styleId="Naslov5Znak">
    <w:name w:val="Naslov 5 Znak"/>
    <w:basedOn w:val="Privzetapisavaodstavka"/>
    <w:link w:val="Naslov5"/>
    <w:uiPriority w:val="99"/>
    <w:semiHidden/>
    <w:rsid w:val="008547F4"/>
    <w:rPr>
      <w:rFonts w:asciiTheme="majorHAnsi" w:eastAsiaTheme="majorEastAsia" w:hAnsiTheme="majorHAnsi" w:cstheme="majorBidi"/>
      <w:b/>
      <w:bCs/>
      <w:color w:val="808080"/>
    </w:rPr>
  </w:style>
  <w:style w:type="character" w:styleId="Neenpoudarek">
    <w:name w:val="Subtle Emphasis"/>
    <w:uiPriority w:val="99"/>
    <w:semiHidden/>
    <w:qFormat/>
    <w:rsid w:val="008547F4"/>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8547F4"/>
    <w:pPr>
      <w:keepNext/>
      <w:keepLines/>
      <w:spacing w:before="720" w:after="240"/>
      <w:outlineLvl w:val="0"/>
    </w:pPr>
    <w:rPr>
      <w:rFonts w:asciiTheme="majorHAnsi" w:hAnsiTheme="majorHAnsi"/>
      <w:sz w:val="28"/>
    </w:rPr>
  </w:style>
  <w:style w:type="character" w:styleId="Poudarek">
    <w:name w:val="Emphasis"/>
    <w:uiPriority w:val="99"/>
    <w:semiHidden/>
    <w:qFormat/>
    <w:rsid w:val="008547F4"/>
    <w:rPr>
      <w:b/>
      <w:bCs/>
      <w:i/>
      <w:iCs/>
      <w:spacing w:val="10"/>
      <w:bdr w:val="none" w:sz="0" w:space="0" w:color="auto"/>
      <w:shd w:val="clear" w:color="auto" w:fill="auto"/>
    </w:rPr>
  </w:style>
  <w:style w:type="paragraph" w:styleId="Noga">
    <w:name w:val="footer"/>
    <w:basedOn w:val="Navaden"/>
    <w:link w:val="NogaZnak"/>
    <w:uiPriority w:val="57"/>
    <w:semiHidden/>
    <w:rsid w:val="008547F4"/>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8547F4"/>
    <w:rPr>
      <w:sz w:val="24"/>
      <w:lang w:val="en-GB"/>
    </w:rPr>
  </w:style>
  <w:style w:type="character" w:styleId="Sprotnaopomba-sklic">
    <w:name w:val="footnote reference"/>
    <w:basedOn w:val="Privzetapisavaodstavka"/>
    <w:uiPriority w:val="99"/>
    <w:semiHidden/>
    <w:rsid w:val="008547F4"/>
    <w:rPr>
      <w:vertAlign w:val="superscript"/>
    </w:rPr>
  </w:style>
  <w:style w:type="paragraph" w:styleId="Sprotnaopomba-besedilo">
    <w:name w:val="footnote text"/>
    <w:basedOn w:val="Navaden"/>
    <w:link w:val="Sprotnaopomba-besediloZnak"/>
    <w:uiPriority w:val="99"/>
    <w:semiHidden/>
    <w:rsid w:val="008547F4"/>
    <w:rPr>
      <w:sz w:val="20"/>
      <w:szCs w:val="20"/>
    </w:rPr>
  </w:style>
  <w:style w:type="character" w:customStyle="1" w:styleId="Sprotnaopomba-besediloZnak">
    <w:name w:val="Sprotna opomba - besedilo Znak"/>
    <w:basedOn w:val="Privzetapisavaodstavka"/>
    <w:link w:val="Sprotnaopomba-besedilo"/>
    <w:uiPriority w:val="99"/>
    <w:semiHidden/>
    <w:rsid w:val="008547F4"/>
    <w:rPr>
      <w:rFonts w:eastAsiaTheme="minorEastAsia"/>
      <w:sz w:val="20"/>
      <w:szCs w:val="20"/>
      <w:lang w:val="en-GB"/>
    </w:rPr>
  </w:style>
  <w:style w:type="character" w:customStyle="1" w:styleId="Naslov6Znak">
    <w:name w:val="Naslov 6 Znak"/>
    <w:basedOn w:val="Privzetapisavaodstavka"/>
    <w:link w:val="Naslov6"/>
    <w:uiPriority w:val="99"/>
    <w:semiHidden/>
    <w:rsid w:val="008547F4"/>
    <w:rPr>
      <w:rFonts w:asciiTheme="majorHAnsi" w:eastAsiaTheme="majorEastAsia" w:hAnsiTheme="majorHAnsi" w:cstheme="majorBidi"/>
      <w:b/>
      <w:bCs/>
      <w:i/>
      <w:iCs/>
      <w:color w:val="7F7F7F" w:themeColor="text1" w:themeTint="80"/>
      <w:sz w:val="24"/>
      <w:lang w:val="en-GB" w:bidi="en-US"/>
    </w:rPr>
  </w:style>
  <w:style w:type="character" w:customStyle="1" w:styleId="Naslov7Znak">
    <w:name w:val="Naslov 7 Znak"/>
    <w:basedOn w:val="Privzetapisavaodstavka"/>
    <w:link w:val="Naslov7"/>
    <w:uiPriority w:val="99"/>
    <w:semiHidden/>
    <w:rsid w:val="008547F4"/>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8547F4"/>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8547F4"/>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8547F4"/>
    <w:rPr>
      <w:color w:val="0072BC" w:themeColor="hyperlink"/>
      <w:u w:val="single"/>
    </w:rPr>
  </w:style>
  <w:style w:type="character" w:styleId="Intenzivenpoudarek">
    <w:name w:val="Intense Emphasis"/>
    <w:uiPriority w:val="99"/>
    <w:semiHidden/>
    <w:qFormat/>
    <w:rsid w:val="008547F4"/>
    <w:rPr>
      <w:b/>
      <w:bCs/>
    </w:rPr>
  </w:style>
  <w:style w:type="paragraph" w:styleId="Intenzivencitat">
    <w:name w:val="Intense Quote"/>
    <w:basedOn w:val="Navaden"/>
    <w:next w:val="Navaden"/>
    <w:link w:val="IntenzivencitatZnak"/>
    <w:uiPriority w:val="99"/>
    <w:semiHidden/>
    <w:qFormat/>
    <w:rsid w:val="008547F4"/>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8547F4"/>
    <w:rPr>
      <w:rFonts w:eastAsiaTheme="minorEastAsia"/>
      <w:b/>
      <w:bCs/>
      <w:i/>
      <w:iCs/>
      <w:lang w:bidi="en-US"/>
    </w:rPr>
  </w:style>
  <w:style w:type="character" w:styleId="Intenzivensklic">
    <w:name w:val="Intense Reference"/>
    <w:uiPriority w:val="99"/>
    <w:semiHidden/>
    <w:qFormat/>
    <w:rsid w:val="008547F4"/>
    <w:rPr>
      <w:smallCaps/>
      <w:spacing w:val="5"/>
      <w:u w:val="single"/>
    </w:rPr>
  </w:style>
  <w:style w:type="paragraph" w:styleId="Odstavekseznama">
    <w:name w:val="List Paragraph"/>
    <w:basedOn w:val="Navaden"/>
    <w:uiPriority w:val="99"/>
    <w:semiHidden/>
    <w:qFormat/>
    <w:rsid w:val="008547F4"/>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8547F4"/>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8547F4"/>
    <w:rPr>
      <w:rFonts w:eastAsiaTheme="minorEastAsia"/>
      <w:i/>
      <w:iCs/>
      <w:lang w:bidi="en-US"/>
    </w:rPr>
  </w:style>
  <w:style w:type="character" w:styleId="Neensklic">
    <w:name w:val="Subtle Reference"/>
    <w:uiPriority w:val="99"/>
    <w:semiHidden/>
    <w:qFormat/>
    <w:rsid w:val="008547F4"/>
    <w:rPr>
      <w:smallCaps/>
    </w:rPr>
  </w:style>
  <w:style w:type="table" w:styleId="Tabelamrea">
    <w:name w:val="Table Grid"/>
    <w:basedOn w:val="Navadnatabela"/>
    <w:uiPriority w:val="59"/>
    <w:semiHidden/>
    <w:rsid w:val="008547F4"/>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8547F4"/>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8547F4"/>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8547F4"/>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8547F4"/>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8547F4"/>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8547F4"/>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8547F4"/>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8547F4"/>
    <w:pPr>
      <w:spacing w:before="120" w:after="120"/>
      <w:ind w:left="425" w:firstLine="142"/>
    </w:pPr>
    <w:rPr>
      <w:sz w:val="20"/>
    </w:rPr>
  </w:style>
  <w:style w:type="paragraph" w:customStyle="1" w:styleId="ECHRPara">
    <w:name w:val="ECHR_Para"/>
    <w:aliases w:val="Ju_Para"/>
    <w:basedOn w:val="Navaden"/>
    <w:link w:val="ECHRParaChar"/>
    <w:uiPriority w:val="12"/>
    <w:qFormat/>
    <w:rsid w:val="008547F4"/>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8547F4"/>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8547F4"/>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8547F4"/>
    <w:pPr>
      <w:ind w:left="340" w:hanging="340"/>
    </w:pPr>
  </w:style>
  <w:style w:type="paragraph" w:customStyle="1" w:styleId="JuSigned">
    <w:name w:val="Ju_Signed"/>
    <w:basedOn w:val="Navaden"/>
    <w:next w:val="JuParaLast"/>
    <w:uiPriority w:val="32"/>
    <w:qFormat/>
    <w:rsid w:val="008547F4"/>
    <w:pPr>
      <w:tabs>
        <w:tab w:val="center" w:pos="851"/>
        <w:tab w:val="center" w:pos="6407"/>
      </w:tabs>
      <w:spacing w:before="720"/>
      <w:jc w:val="left"/>
    </w:pPr>
  </w:style>
  <w:style w:type="paragraph" w:customStyle="1" w:styleId="JuParaLast">
    <w:name w:val="Ju_Para_Last"/>
    <w:basedOn w:val="Navaden"/>
    <w:next w:val="ECHRPara"/>
    <w:uiPriority w:val="30"/>
    <w:qFormat/>
    <w:rsid w:val="008547F4"/>
    <w:pPr>
      <w:keepNext/>
      <w:keepLines/>
      <w:spacing w:before="240"/>
      <w:ind w:firstLine="284"/>
    </w:pPr>
  </w:style>
  <w:style w:type="paragraph" w:customStyle="1" w:styleId="JuParaSub">
    <w:name w:val="Ju_Para_Sub"/>
    <w:basedOn w:val="ECHRPara"/>
    <w:uiPriority w:val="13"/>
    <w:qFormat/>
    <w:rsid w:val="008547F4"/>
    <w:pPr>
      <w:ind w:left="284"/>
    </w:pPr>
  </w:style>
  <w:style w:type="character" w:styleId="tevilkastrani">
    <w:name w:val="page number"/>
    <w:uiPriority w:val="99"/>
    <w:semiHidden/>
    <w:rsid w:val="00014566"/>
    <w:rPr>
      <w:sz w:val="18"/>
    </w:rPr>
  </w:style>
  <w:style w:type="paragraph" w:customStyle="1" w:styleId="JuQuotSub">
    <w:name w:val="Ju_Quot_Sub"/>
    <w:basedOn w:val="ECHRParaQuote"/>
    <w:uiPriority w:val="15"/>
    <w:qFormat/>
    <w:rsid w:val="008547F4"/>
    <w:pPr>
      <w:ind w:left="567"/>
    </w:pPr>
  </w:style>
  <w:style w:type="paragraph" w:customStyle="1" w:styleId="JuTitle">
    <w:name w:val="Ju_Title"/>
    <w:basedOn w:val="Navaden"/>
    <w:next w:val="ECHRPara"/>
    <w:uiPriority w:val="3"/>
    <w:semiHidden/>
    <w:qFormat/>
    <w:rsid w:val="008547F4"/>
    <w:pPr>
      <w:spacing w:before="720" w:after="240"/>
      <w:jc w:val="center"/>
      <w:outlineLvl w:val="0"/>
    </w:pPr>
    <w:rPr>
      <w:rFonts w:asciiTheme="majorHAnsi" w:hAnsiTheme="majorHAnsi"/>
      <w:b/>
      <w:caps/>
    </w:rPr>
  </w:style>
  <w:style w:type="character" w:styleId="Pripombasklic">
    <w:name w:val="annotation reference"/>
    <w:uiPriority w:val="99"/>
    <w:semiHidden/>
    <w:rsid w:val="00014566"/>
    <w:rPr>
      <w:sz w:val="16"/>
    </w:rPr>
  </w:style>
  <w:style w:type="paragraph" w:styleId="Pripombabesedilo">
    <w:name w:val="annotation text"/>
    <w:basedOn w:val="Navaden"/>
    <w:link w:val="PripombabesediloZnak"/>
    <w:semiHidden/>
    <w:rsid w:val="00014566"/>
    <w:rPr>
      <w:sz w:val="20"/>
    </w:rPr>
  </w:style>
  <w:style w:type="character" w:customStyle="1" w:styleId="PripombabesediloZnak">
    <w:name w:val="Pripomba – besedilo Znak"/>
    <w:basedOn w:val="Privzetapisavaodstavka"/>
    <w:link w:val="Pripombabesedilo"/>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basedOn w:val="Privzetapisavaodstavka"/>
    <w:uiPriority w:val="99"/>
    <w:semiHidden/>
    <w:rsid w:val="008547F4"/>
    <w:rPr>
      <w:vertAlign w:val="superscript"/>
    </w:rPr>
  </w:style>
  <w:style w:type="paragraph" w:styleId="Konnaopomba-besedilo">
    <w:name w:val="endnote text"/>
    <w:basedOn w:val="Navaden"/>
    <w:link w:val="Konnaopomba-besediloZnak"/>
    <w:uiPriority w:val="99"/>
    <w:semiHidden/>
    <w:rsid w:val="008547F4"/>
    <w:rPr>
      <w:sz w:val="20"/>
      <w:szCs w:val="20"/>
    </w:rPr>
  </w:style>
  <w:style w:type="character" w:customStyle="1" w:styleId="Konnaopomba-besediloZnak">
    <w:name w:val="Končna opomba - besedilo Znak"/>
    <w:basedOn w:val="Privzetapisavaodstavka"/>
    <w:link w:val="Konnaopomba-besedilo"/>
    <w:uiPriority w:val="99"/>
    <w:semiHidden/>
    <w:rsid w:val="008547F4"/>
    <w:rPr>
      <w:rFonts w:eastAsiaTheme="minorEastAsia"/>
      <w:sz w:val="20"/>
      <w:szCs w:val="20"/>
      <w:lang w:val="en-GB"/>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OpiH1">
    <w:name w:val="Opi_H_1"/>
    <w:basedOn w:val="ECHRHeading2"/>
    <w:uiPriority w:val="42"/>
    <w:qFormat/>
    <w:rsid w:val="008547F4"/>
    <w:pPr>
      <w:ind w:left="635" w:hanging="357"/>
      <w:outlineLvl w:val="2"/>
    </w:pPr>
  </w:style>
  <w:style w:type="paragraph" w:styleId="Oznaenseznam">
    <w:name w:val="List Bullet"/>
    <w:basedOn w:val="Navaden"/>
    <w:uiPriority w:val="99"/>
    <w:semiHidden/>
    <w:rsid w:val="00014566"/>
    <w:pPr>
      <w:numPr>
        <w:numId w:val="1"/>
      </w:numPr>
    </w:pPr>
  </w:style>
  <w:style w:type="paragraph" w:customStyle="1" w:styleId="OpiHa">
    <w:name w:val="Opi_H_a"/>
    <w:basedOn w:val="ECHRHeading3"/>
    <w:uiPriority w:val="43"/>
    <w:qFormat/>
    <w:rsid w:val="008547F4"/>
    <w:pPr>
      <w:ind w:left="833" w:hanging="357"/>
      <w:outlineLvl w:val="3"/>
    </w:pPr>
    <w:rPr>
      <w:b/>
      <w:i w:val="0"/>
      <w:sz w:val="20"/>
    </w:rPr>
  </w:style>
  <w:style w:type="paragraph" w:styleId="Podnaslov">
    <w:name w:val="Subtitle"/>
    <w:basedOn w:val="Navaden"/>
    <w:next w:val="Navaden"/>
    <w:link w:val="PodnaslovZnak"/>
    <w:uiPriority w:val="99"/>
    <w:semiHidden/>
    <w:qFormat/>
    <w:rsid w:val="008547F4"/>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8547F4"/>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8547F4"/>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8547F4"/>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8547F4"/>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OpiHA0">
    <w:name w:val="Opi_H_A"/>
    <w:basedOn w:val="ECHRHeading1"/>
    <w:next w:val="OpiPara"/>
    <w:uiPriority w:val="41"/>
    <w:qFormat/>
    <w:rsid w:val="008547F4"/>
    <w:pPr>
      <w:tabs>
        <w:tab w:val="clear" w:pos="357"/>
      </w:tabs>
      <w:outlineLvl w:val="1"/>
    </w:pPr>
    <w:rPr>
      <w:b/>
    </w:rPr>
  </w:style>
  <w:style w:type="paragraph" w:customStyle="1" w:styleId="OpiHi">
    <w:name w:val="Opi_H_i"/>
    <w:basedOn w:val="ECHRHeading4"/>
    <w:uiPriority w:val="44"/>
    <w:qFormat/>
    <w:rsid w:val="008547F4"/>
    <w:pPr>
      <w:ind w:left="1037" w:hanging="357"/>
      <w:outlineLvl w:val="4"/>
    </w:pPr>
    <w:rPr>
      <w:b w:val="0"/>
      <w:i/>
    </w:rPr>
  </w:style>
  <w:style w:type="paragraph" w:customStyle="1" w:styleId="OpiPara">
    <w:name w:val="Opi_Para"/>
    <w:basedOn w:val="ECHRPara"/>
    <w:uiPriority w:val="46"/>
    <w:qFormat/>
    <w:rsid w:val="008547F4"/>
  </w:style>
  <w:style w:type="paragraph" w:customStyle="1" w:styleId="OpiParaSub">
    <w:name w:val="Opi_Para_Sub"/>
    <w:basedOn w:val="JuParaSub"/>
    <w:uiPriority w:val="47"/>
    <w:qFormat/>
    <w:rsid w:val="008547F4"/>
  </w:style>
  <w:style w:type="paragraph" w:customStyle="1" w:styleId="OpiQuot">
    <w:name w:val="Opi_Quot"/>
    <w:basedOn w:val="ECHRParaQuote"/>
    <w:uiPriority w:val="48"/>
    <w:qFormat/>
    <w:rsid w:val="008547F4"/>
  </w:style>
  <w:style w:type="paragraph" w:customStyle="1" w:styleId="OpiQuotSub">
    <w:name w:val="Opi_Quot_Sub"/>
    <w:basedOn w:val="JuQuotSub"/>
    <w:uiPriority w:val="49"/>
    <w:qFormat/>
    <w:rsid w:val="008547F4"/>
  </w:style>
  <w:style w:type="paragraph" w:customStyle="1" w:styleId="OpiTranslation">
    <w:name w:val="Opi_Translation"/>
    <w:basedOn w:val="Navaden"/>
    <w:next w:val="OpiPara"/>
    <w:uiPriority w:val="40"/>
    <w:qFormat/>
    <w:rsid w:val="008547F4"/>
    <w:pPr>
      <w:jc w:val="center"/>
      <w:outlineLvl w:val="0"/>
    </w:pPr>
    <w:rPr>
      <w:i/>
    </w:rPr>
  </w:style>
  <w:style w:type="character" w:customStyle="1" w:styleId="ECHRParaChar">
    <w:name w:val="ECHR_Para Char"/>
    <w:aliases w:val="Ju_Para Char"/>
    <w:link w:val="ECHRPara"/>
    <w:uiPriority w:val="12"/>
    <w:rsid w:val="00A90DB0"/>
    <w:rPr>
      <w:rFonts w:eastAsiaTheme="minorEastAsia"/>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149812">
      <w:bodyDiv w:val="1"/>
      <w:marLeft w:val="0"/>
      <w:marRight w:val="0"/>
      <w:marTop w:val="0"/>
      <w:marBottom w:val="0"/>
      <w:divBdr>
        <w:top w:val="none" w:sz="0" w:space="0" w:color="auto"/>
        <w:left w:val="none" w:sz="0" w:space="0" w:color="auto"/>
        <w:bottom w:val="none" w:sz="0" w:space="0" w:color="auto"/>
        <w:right w:val="none" w:sz="0" w:space="0" w:color="auto"/>
      </w:divBdr>
      <w:divsChild>
        <w:div w:id="168643169">
          <w:marLeft w:val="0"/>
          <w:marRight w:val="0"/>
          <w:marTop w:val="0"/>
          <w:marBottom w:val="0"/>
          <w:divBdr>
            <w:top w:val="none" w:sz="0" w:space="0" w:color="auto"/>
            <w:left w:val="none" w:sz="0" w:space="0" w:color="auto"/>
            <w:bottom w:val="none" w:sz="0" w:space="0" w:color="auto"/>
            <w:right w:val="none" w:sz="0" w:space="0" w:color="auto"/>
          </w:divBdr>
          <w:divsChild>
            <w:div w:id="92436442">
              <w:marLeft w:val="0"/>
              <w:marRight w:val="0"/>
              <w:marTop w:val="0"/>
              <w:marBottom w:val="0"/>
              <w:divBdr>
                <w:top w:val="none" w:sz="0" w:space="0" w:color="auto"/>
                <w:left w:val="none" w:sz="0" w:space="0" w:color="auto"/>
                <w:bottom w:val="none" w:sz="0" w:space="0" w:color="auto"/>
                <w:right w:val="none" w:sz="0" w:space="0" w:color="auto"/>
              </w:divBdr>
              <w:divsChild>
                <w:div w:id="938298984">
                  <w:marLeft w:val="0"/>
                  <w:marRight w:val="0"/>
                  <w:marTop w:val="0"/>
                  <w:marBottom w:val="0"/>
                  <w:divBdr>
                    <w:top w:val="none" w:sz="0" w:space="0" w:color="auto"/>
                    <w:left w:val="none" w:sz="0" w:space="0" w:color="auto"/>
                    <w:bottom w:val="none" w:sz="0" w:space="0" w:color="auto"/>
                    <w:right w:val="none" w:sz="0" w:space="0" w:color="auto"/>
                  </w:divBdr>
                  <w:divsChild>
                    <w:div w:id="944385305">
                      <w:marLeft w:val="0"/>
                      <w:marRight w:val="0"/>
                      <w:marTop w:val="45"/>
                      <w:marBottom w:val="0"/>
                      <w:divBdr>
                        <w:top w:val="none" w:sz="0" w:space="0" w:color="auto"/>
                        <w:left w:val="none" w:sz="0" w:space="0" w:color="auto"/>
                        <w:bottom w:val="none" w:sz="0" w:space="0" w:color="auto"/>
                        <w:right w:val="none" w:sz="0" w:space="0" w:color="auto"/>
                      </w:divBdr>
                      <w:divsChild>
                        <w:div w:id="1529218583">
                          <w:marLeft w:val="0"/>
                          <w:marRight w:val="0"/>
                          <w:marTop w:val="0"/>
                          <w:marBottom w:val="0"/>
                          <w:divBdr>
                            <w:top w:val="none" w:sz="0" w:space="0" w:color="auto"/>
                            <w:left w:val="none" w:sz="0" w:space="0" w:color="auto"/>
                            <w:bottom w:val="none" w:sz="0" w:space="0" w:color="auto"/>
                            <w:right w:val="none" w:sz="0" w:space="0" w:color="auto"/>
                          </w:divBdr>
                          <w:divsChild>
                            <w:div w:id="1181041064">
                              <w:marLeft w:val="2070"/>
                              <w:marRight w:val="3810"/>
                              <w:marTop w:val="0"/>
                              <w:marBottom w:val="0"/>
                              <w:divBdr>
                                <w:top w:val="none" w:sz="0" w:space="0" w:color="auto"/>
                                <w:left w:val="none" w:sz="0" w:space="0" w:color="auto"/>
                                <w:bottom w:val="none" w:sz="0" w:space="0" w:color="auto"/>
                                <w:right w:val="none" w:sz="0" w:space="0" w:color="auto"/>
                              </w:divBdr>
                              <w:divsChild>
                                <w:div w:id="383062079">
                                  <w:marLeft w:val="0"/>
                                  <w:marRight w:val="0"/>
                                  <w:marTop w:val="0"/>
                                  <w:marBottom w:val="0"/>
                                  <w:divBdr>
                                    <w:top w:val="none" w:sz="0" w:space="0" w:color="auto"/>
                                    <w:left w:val="none" w:sz="0" w:space="0" w:color="auto"/>
                                    <w:bottom w:val="none" w:sz="0" w:space="0" w:color="auto"/>
                                    <w:right w:val="none" w:sz="0" w:space="0" w:color="auto"/>
                                  </w:divBdr>
                                  <w:divsChild>
                                    <w:div w:id="2008092900">
                                      <w:marLeft w:val="0"/>
                                      <w:marRight w:val="0"/>
                                      <w:marTop w:val="0"/>
                                      <w:marBottom w:val="0"/>
                                      <w:divBdr>
                                        <w:top w:val="none" w:sz="0" w:space="0" w:color="auto"/>
                                        <w:left w:val="none" w:sz="0" w:space="0" w:color="auto"/>
                                        <w:bottom w:val="none" w:sz="0" w:space="0" w:color="auto"/>
                                        <w:right w:val="none" w:sz="0" w:space="0" w:color="auto"/>
                                      </w:divBdr>
                                      <w:divsChild>
                                        <w:div w:id="415127791">
                                          <w:marLeft w:val="0"/>
                                          <w:marRight w:val="0"/>
                                          <w:marTop w:val="0"/>
                                          <w:marBottom w:val="0"/>
                                          <w:divBdr>
                                            <w:top w:val="none" w:sz="0" w:space="0" w:color="auto"/>
                                            <w:left w:val="none" w:sz="0" w:space="0" w:color="auto"/>
                                            <w:bottom w:val="none" w:sz="0" w:space="0" w:color="auto"/>
                                            <w:right w:val="none" w:sz="0" w:space="0" w:color="auto"/>
                                          </w:divBdr>
                                          <w:divsChild>
                                            <w:div w:id="2056656585">
                                              <w:marLeft w:val="0"/>
                                              <w:marRight w:val="0"/>
                                              <w:marTop w:val="90"/>
                                              <w:marBottom w:val="0"/>
                                              <w:divBdr>
                                                <w:top w:val="none" w:sz="0" w:space="0" w:color="auto"/>
                                                <w:left w:val="none" w:sz="0" w:space="0" w:color="auto"/>
                                                <w:bottom w:val="none" w:sz="0" w:space="0" w:color="auto"/>
                                                <w:right w:val="none" w:sz="0" w:space="0" w:color="auto"/>
                                              </w:divBdr>
                                              <w:divsChild>
                                                <w:div w:id="998002526">
                                                  <w:marLeft w:val="0"/>
                                                  <w:marRight w:val="0"/>
                                                  <w:marTop w:val="0"/>
                                                  <w:marBottom w:val="0"/>
                                                  <w:divBdr>
                                                    <w:top w:val="none" w:sz="0" w:space="0" w:color="auto"/>
                                                    <w:left w:val="none" w:sz="0" w:space="0" w:color="auto"/>
                                                    <w:bottom w:val="none" w:sz="0" w:space="0" w:color="auto"/>
                                                    <w:right w:val="none" w:sz="0" w:space="0" w:color="auto"/>
                                                  </w:divBdr>
                                                  <w:divsChild>
                                                    <w:div w:id="1014921643">
                                                      <w:marLeft w:val="0"/>
                                                      <w:marRight w:val="0"/>
                                                      <w:marTop w:val="0"/>
                                                      <w:marBottom w:val="0"/>
                                                      <w:divBdr>
                                                        <w:top w:val="none" w:sz="0" w:space="0" w:color="auto"/>
                                                        <w:left w:val="none" w:sz="0" w:space="0" w:color="auto"/>
                                                        <w:bottom w:val="none" w:sz="0" w:space="0" w:color="auto"/>
                                                        <w:right w:val="none" w:sz="0" w:space="0" w:color="auto"/>
                                                      </w:divBdr>
                                                      <w:divsChild>
                                                        <w:div w:id="213665365">
                                                          <w:marLeft w:val="0"/>
                                                          <w:marRight w:val="0"/>
                                                          <w:marTop w:val="0"/>
                                                          <w:marBottom w:val="390"/>
                                                          <w:divBdr>
                                                            <w:top w:val="none" w:sz="0" w:space="0" w:color="auto"/>
                                                            <w:left w:val="none" w:sz="0" w:space="0" w:color="auto"/>
                                                            <w:bottom w:val="none" w:sz="0" w:space="0" w:color="auto"/>
                                                            <w:right w:val="none" w:sz="0" w:space="0" w:color="auto"/>
                                                          </w:divBdr>
                                                          <w:divsChild>
                                                            <w:div w:id="1255170055">
                                                              <w:marLeft w:val="0"/>
                                                              <w:marRight w:val="0"/>
                                                              <w:marTop w:val="0"/>
                                                              <w:marBottom w:val="0"/>
                                                              <w:divBdr>
                                                                <w:top w:val="none" w:sz="0" w:space="0" w:color="auto"/>
                                                                <w:left w:val="none" w:sz="0" w:space="0" w:color="auto"/>
                                                                <w:bottom w:val="none" w:sz="0" w:space="0" w:color="auto"/>
                                                                <w:right w:val="none" w:sz="0" w:space="0" w:color="auto"/>
                                                              </w:divBdr>
                                                              <w:divsChild>
                                                                <w:div w:id="1162156833">
                                                                  <w:marLeft w:val="0"/>
                                                                  <w:marRight w:val="0"/>
                                                                  <w:marTop w:val="0"/>
                                                                  <w:marBottom w:val="0"/>
                                                                  <w:divBdr>
                                                                    <w:top w:val="none" w:sz="0" w:space="0" w:color="auto"/>
                                                                    <w:left w:val="none" w:sz="0" w:space="0" w:color="auto"/>
                                                                    <w:bottom w:val="none" w:sz="0" w:space="0" w:color="auto"/>
                                                                    <w:right w:val="none" w:sz="0" w:space="0" w:color="auto"/>
                                                                  </w:divBdr>
                                                                  <w:divsChild>
                                                                    <w:div w:id="820850499">
                                                                      <w:marLeft w:val="0"/>
                                                                      <w:marRight w:val="0"/>
                                                                      <w:marTop w:val="0"/>
                                                                      <w:marBottom w:val="0"/>
                                                                      <w:divBdr>
                                                                        <w:top w:val="none" w:sz="0" w:space="0" w:color="auto"/>
                                                                        <w:left w:val="none" w:sz="0" w:space="0" w:color="auto"/>
                                                                        <w:bottom w:val="none" w:sz="0" w:space="0" w:color="auto"/>
                                                                        <w:right w:val="none" w:sz="0" w:space="0" w:color="auto"/>
                                                                      </w:divBdr>
                                                                      <w:divsChild>
                                                                        <w:div w:id="564486876">
                                                                          <w:marLeft w:val="0"/>
                                                                          <w:marRight w:val="0"/>
                                                                          <w:marTop w:val="0"/>
                                                                          <w:marBottom w:val="0"/>
                                                                          <w:divBdr>
                                                                            <w:top w:val="none" w:sz="0" w:space="0" w:color="auto"/>
                                                                            <w:left w:val="none" w:sz="0" w:space="0" w:color="auto"/>
                                                                            <w:bottom w:val="none" w:sz="0" w:space="0" w:color="auto"/>
                                                                            <w:right w:val="none" w:sz="0" w:space="0" w:color="auto"/>
                                                                          </w:divBdr>
                                                                          <w:divsChild>
                                                                            <w:div w:id="1482037354">
                                                                              <w:marLeft w:val="0"/>
                                                                              <w:marRight w:val="0"/>
                                                                              <w:marTop w:val="0"/>
                                                                              <w:marBottom w:val="0"/>
                                                                              <w:divBdr>
                                                                                <w:top w:val="none" w:sz="0" w:space="0" w:color="auto"/>
                                                                                <w:left w:val="none" w:sz="0" w:space="0" w:color="auto"/>
                                                                                <w:bottom w:val="none" w:sz="0" w:space="0" w:color="auto"/>
                                                                                <w:right w:val="none" w:sz="0" w:space="0" w:color="auto"/>
                                                                              </w:divBdr>
                                                                              <w:divsChild>
                                                                                <w:div w:id="1721250979">
                                                                                  <w:marLeft w:val="0"/>
                                                                                  <w:marRight w:val="0"/>
                                                                                  <w:marTop w:val="0"/>
                                                                                  <w:marBottom w:val="0"/>
                                                                                  <w:divBdr>
                                                                                    <w:top w:val="none" w:sz="0" w:space="0" w:color="auto"/>
                                                                                    <w:left w:val="none" w:sz="0" w:space="0" w:color="auto"/>
                                                                                    <w:bottom w:val="none" w:sz="0" w:space="0" w:color="auto"/>
                                                                                    <w:right w:val="none" w:sz="0" w:space="0" w:color="auto"/>
                                                                                  </w:divBdr>
                                                                                  <w:divsChild>
                                                                                    <w:div w:id="923564670">
                                                                                      <w:marLeft w:val="0"/>
                                                                                      <w:marRight w:val="0"/>
                                                                                      <w:marTop w:val="0"/>
                                                                                      <w:marBottom w:val="0"/>
                                                                                      <w:divBdr>
                                                                                        <w:top w:val="none" w:sz="0" w:space="0" w:color="auto"/>
                                                                                        <w:left w:val="none" w:sz="0" w:space="0" w:color="auto"/>
                                                                                        <w:bottom w:val="none" w:sz="0" w:space="0" w:color="auto"/>
                                                                                        <w:right w:val="none" w:sz="0" w:space="0" w:color="auto"/>
                                                                                      </w:divBdr>
                                                                                      <w:divsChild>
                                                                                        <w:div w:id="86135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097424">
      <w:bodyDiv w:val="1"/>
      <w:marLeft w:val="0"/>
      <w:marRight w:val="0"/>
      <w:marTop w:val="0"/>
      <w:marBottom w:val="0"/>
      <w:divBdr>
        <w:top w:val="none" w:sz="0" w:space="0" w:color="auto"/>
        <w:left w:val="none" w:sz="0" w:space="0" w:color="auto"/>
        <w:bottom w:val="none" w:sz="0" w:space="0" w:color="auto"/>
        <w:right w:val="none" w:sz="0" w:space="0" w:color="auto"/>
      </w:divBdr>
      <w:divsChild>
        <w:div w:id="535509119">
          <w:marLeft w:val="0"/>
          <w:marRight w:val="0"/>
          <w:marTop w:val="0"/>
          <w:marBottom w:val="0"/>
          <w:divBdr>
            <w:top w:val="none" w:sz="0" w:space="0" w:color="auto"/>
            <w:left w:val="none" w:sz="0" w:space="0" w:color="auto"/>
            <w:bottom w:val="none" w:sz="0" w:space="0" w:color="auto"/>
            <w:right w:val="none" w:sz="0" w:space="0" w:color="auto"/>
          </w:divBdr>
          <w:divsChild>
            <w:div w:id="1302420921">
              <w:marLeft w:val="0"/>
              <w:marRight w:val="0"/>
              <w:marTop w:val="0"/>
              <w:marBottom w:val="0"/>
              <w:divBdr>
                <w:top w:val="none" w:sz="0" w:space="0" w:color="auto"/>
                <w:left w:val="none" w:sz="0" w:space="0" w:color="auto"/>
                <w:bottom w:val="none" w:sz="0" w:space="0" w:color="auto"/>
                <w:right w:val="none" w:sz="0" w:space="0" w:color="auto"/>
              </w:divBdr>
              <w:divsChild>
                <w:div w:id="1256784581">
                  <w:marLeft w:val="0"/>
                  <w:marRight w:val="0"/>
                  <w:marTop w:val="0"/>
                  <w:marBottom w:val="0"/>
                  <w:divBdr>
                    <w:top w:val="none" w:sz="0" w:space="0" w:color="auto"/>
                    <w:left w:val="none" w:sz="0" w:space="0" w:color="auto"/>
                    <w:bottom w:val="none" w:sz="0" w:space="0" w:color="auto"/>
                    <w:right w:val="none" w:sz="0" w:space="0" w:color="auto"/>
                  </w:divBdr>
                  <w:divsChild>
                    <w:div w:id="448622665">
                      <w:marLeft w:val="0"/>
                      <w:marRight w:val="0"/>
                      <w:marTop w:val="45"/>
                      <w:marBottom w:val="0"/>
                      <w:divBdr>
                        <w:top w:val="none" w:sz="0" w:space="0" w:color="auto"/>
                        <w:left w:val="none" w:sz="0" w:space="0" w:color="auto"/>
                        <w:bottom w:val="none" w:sz="0" w:space="0" w:color="auto"/>
                        <w:right w:val="none" w:sz="0" w:space="0" w:color="auto"/>
                      </w:divBdr>
                      <w:divsChild>
                        <w:div w:id="388235321">
                          <w:marLeft w:val="0"/>
                          <w:marRight w:val="0"/>
                          <w:marTop w:val="0"/>
                          <w:marBottom w:val="0"/>
                          <w:divBdr>
                            <w:top w:val="none" w:sz="0" w:space="0" w:color="auto"/>
                            <w:left w:val="none" w:sz="0" w:space="0" w:color="auto"/>
                            <w:bottom w:val="none" w:sz="0" w:space="0" w:color="auto"/>
                            <w:right w:val="none" w:sz="0" w:space="0" w:color="auto"/>
                          </w:divBdr>
                          <w:divsChild>
                            <w:div w:id="2089886903">
                              <w:marLeft w:val="2070"/>
                              <w:marRight w:val="3810"/>
                              <w:marTop w:val="0"/>
                              <w:marBottom w:val="0"/>
                              <w:divBdr>
                                <w:top w:val="none" w:sz="0" w:space="0" w:color="auto"/>
                                <w:left w:val="none" w:sz="0" w:space="0" w:color="auto"/>
                                <w:bottom w:val="none" w:sz="0" w:space="0" w:color="auto"/>
                                <w:right w:val="none" w:sz="0" w:space="0" w:color="auto"/>
                              </w:divBdr>
                              <w:divsChild>
                                <w:div w:id="1318729111">
                                  <w:marLeft w:val="0"/>
                                  <w:marRight w:val="0"/>
                                  <w:marTop w:val="0"/>
                                  <w:marBottom w:val="0"/>
                                  <w:divBdr>
                                    <w:top w:val="none" w:sz="0" w:space="0" w:color="auto"/>
                                    <w:left w:val="none" w:sz="0" w:space="0" w:color="auto"/>
                                    <w:bottom w:val="none" w:sz="0" w:space="0" w:color="auto"/>
                                    <w:right w:val="none" w:sz="0" w:space="0" w:color="auto"/>
                                  </w:divBdr>
                                  <w:divsChild>
                                    <w:div w:id="1335955739">
                                      <w:marLeft w:val="0"/>
                                      <w:marRight w:val="0"/>
                                      <w:marTop w:val="0"/>
                                      <w:marBottom w:val="0"/>
                                      <w:divBdr>
                                        <w:top w:val="none" w:sz="0" w:space="0" w:color="auto"/>
                                        <w:left w:val="none" w:sz="0" w:space="0" w:color="auto"/>
                                        <w:bottom w:val="none" w:sz="0" w:space="0" w:color="auto"/>
                                        <w:right w:val="none" w:sz="0" w:space="0" w:color="auto"/>
                                      </w:divBdr>
                                      <w:divsChild>
                                        <w:div w:id="1226800819">
                                          <w:marLeft w:val="0"/>
                                          <w:marRight w:val="0"/>
                                          <w:marTop w:val="0"/>
                                          <w:marBottom w:val="0"/>
                                          <w:divBdr>
                                            <w:top w:val="none" w:sz="0" w:space="0" w:color="auto"/>
                                            <w:left w:val="none" w:sz="0" w:space="0" w:color="auto"/>
                                            <w:bottom w:val="none" w:sz="0" w:space="0" w:color="auto"/>
                                            <w:right w:val="none" w:sz="0" w:space="0" w:color="auto"/>
                                          </w:divBdr>
                                          <w:divsChild>
                                            <w:div w:id="252789179">
                                              <w:marLeft w:val="0"/>
                                              <w:marRight w:val="0"/>
                                              <w:marTop w:val="90"/>
                                              <w:marBottom w:val="0"/>
                                              <w:divBdr>
                                                <w:top w:val="none" w:sz="0" w:space="0" w:color="auto"/>
                                                <w:left w:val="none" w:sz="0" w:space="0" w:color="auto"/>
                                                <w:bottom w:val="none" w:sz="0" w:space="0" w:color="auto"/>
                                                <w:right w:val="none" w:sz="0" w:space="0" w:color="auto"/>
                                              </w:divBdr>
                                              <w:divsChild>
                                                <w:div w:id="67968242">
                                                  <w:marLeft w:val="0"/>
                                                  <w:marRight w:val="0"/>
                                                  <w:marTop w:val="0"/>
                                                  <w:marBottom w:val="0"/>
                                                  <w:divBdr>
                                                    <w:top w:val="none" w:sz="0" w:space="0" w:color="auto"/>
                                                    <w:left w:val="none" w:sz="0" w:space="0" w:color="auto"/>
                                                    <w:bottom w:val="none" w:sz="0" w:space="0" w:color="auto"/>
                                                    <w:right w:val="none" w:sz="0" w:space="0" w:color="auto"/>
                                                  </w:divBdr>
                                                  <w:divsChild>
                                                    <w:div w:id="745301253">
                                                      <w:marLeft w:val="0"/>
                                                      <w:marRight w:val="0"/>
                                                      <w:marTop w:val="0"/>
                                                      <w:marBottom w:val="0"/>
                                                      <w:divBdr>
                                                        <w:top w:val="none" w:sz="0" w:space="0" w:color="auto"/>
                                                        <w:left w:val="none" w:sz="0" w:space="0" w:color="auto"/>
                                                        <w:bottom w:val="none" w:sz="0" w:space="0" w:color="auto"/>
                                                        <w:right w:val="none" w:sz="0" w:space="0" w:color="auto"/>
                                                      </w:divBdr>
                                                      <w:divsChild>
                                                        <w:div w:id="1319187330">
                                                          <w:marLeft w:val="0"/>
                                                          <w:marRight w:val="0"/>
                                                          <w:marTop w:val="0"/>
                                                          <w:marBottom w:val="390"/>
                                                          <w:divBdr>
                                                            <w:top w:val="none" w:sz="0" w:space="0" w:color="auto"/>
                                                            <w:left w:val="none" w:sz="0" w:space="0" w:color="auto"/>
                                                            <w:bottom w:val="none" w:sz="0" w:space="0" w:color="auto"/>
                                                            <w:right w:val="none" w:sz="0" w:space="0" w:color="auto"/>
                                                          </w:divBdr>
                                                          <w:divsChild>
                                                            <w:div w:id="291789746">
                                                              <w:marLeft w:val="0"/>
                                                              <w:marRight w:val="0"/>
                                                              <w:marTop w:val="0"/>
                                                              <w:marBottom w:val="0"/>
                                                              <w:divBdr>
                                                                <w:top w:val="none" w:sz="0" w:space="0" w:color="auto"/>
                                                                <w:left w:val="none" w:sz="0" w:space="0" w:color="auto"/>
                                                                <w:bottom w:val="none" w:sz="0" w:space="0" w:color="auto"/>
                                                                <w:right w:val="none" w:sz="0" w:space="0" w:color="auto"/>
                                                              </w:divBdr>
                                                              <w:divsChild>
                                                                <w:div w:id="1920284333">
                                                                  <w:marLeft w:val="0"/>
                                                                  <w:marRight w:val="0"/>
                                                                  <w:marTop w:val="0"/>
                                                                  <w:marBottom w:val="0"/>
                                                                  <w:divBdr>
                                                                    <w:top w:val="none" w:sz="0" w:space="0" w:color="auto"/>
                                                                    <w:left w:val="none" w:sz="0" w:space="0" w:color="auto"/>
                                                                    <w:bottom w:val="none" w:sz="0" w:space="0" w:color="auto"/>
                                                                    <w:right w:val="none" w:sz="0" w:space="0" w:color="auto"/>
                                                                  </w:divBdr>
                                                                  <w:divsChild>
                                                                    <w:div w:id="511577242">
                                                                      <w:marLeft w:val="0"/>
                                                                      <w:marRight w:val="0"/>
                                                                      <w:marTop w:val="0"/>
                                                                      <w:marBottom w:val="0"/>
                                                                      <w:divBdr>
                                                                        <w:top w:val="none" w:sz="0" w:space="0" w:color="auto"/>
                                                                        <w:left w:val="none" w:sz="0" w:space="0" w:color="auto"/>
                                                                        <w:bottom w:val="none" w:sz="0" w:space="0" w:color="auto"/>
                                                                        <w:right w:val="none" w:sz="0" w:space="0" w:color="auto"/>
                                                                      </w:divBdr>
                                                                      <w:divsChild>
                                                                        <w:div w:id="1785465731">
                                                                          <w:marLeft w:val="0"/>
                                                                          <w:marRight w:val="0"/>
                                                                          <w:marTop w:val="0"/>
                                                                          <w:marBottom w:val="0"/>
                                                                          <w:divBdr>
                                                                            <w:top w:val="none" w:sz="0" w:space="0" w:color="auto"/>
                                                                            <w:left w:val="none" w:sz="0" w:space="0" w:color="auto"/>
                                                                            <w:bottom w:val="none" w:sz="0" w:space="0" w:color="auto"/>
                                                                            <w:right w:val="none" w:sz="0" w:space="0" w:color="auto"/>
                                                                          </w:divBdr>
                                                                          <w:divsChild>
                                                                            <w:div w:id="654919985">
                                                                              <w:marLeft w:val="0"/>
                                                                              <w:marRight w:val="0"/>
                                                                              <w:marTop w:val="0"/>
                                                                              <w:marBottom w:val="0"/>
                                                                              <w:divBdr>
                                                                                <w:top w:val="none" w:sz="0" w:space="0" w:color="auto"/>
                                                                                <w:left w:val="none" w:sz="0" w:space="0" w:color="auto"/>
                                                                                <w:bottom w:val="none" w:sz="0" w:space="0" w:color="auto"/>
                                                                                <w:right w:val="none" w:sz="0" w:space="0" w:color="auto"/>
                                                                              </w:divBdr>
                                                                              <w:divsChild>
                                                                                <w:div w:id="1212569517">
                                                                                  <w:marLeft w:val="0"/>
                                                                                  <w:marRight w:val="0"/>
                                                                                  <w:marTop w:val="0"/>
                                                                                  <w:marBottom w:val="0"/>
                                                                                  <w:divBdr>
                                                                                    <w:top w:val="none" w:sz="0" w:space="0" w:color="auto"/>
                                                                                    <w:left w:val="none" w:sz="0" w:space="0" w:color="auto"/>
                                                                                    <w:bottom w:val="none" w:sz="0" w:space="0" w:color="auto"/>
                                                                                    <w:right w:val="none" w:sz="0" w:space="0" w:color="auto"/>
                                                                                  </w:divBdr>
                                                                                  <w:divsChild>
                                                                                    <w:div w:id="248779532">
                                                                                      <w:marLeft w:val="0"/>
                                                                                      <w:marRight w:val="0"/>
                                                                                      <w:marTop w:val="0"/>
                                                                                      <w:marBottom w:val="0"/>
                                                                                      <w:divBdr>
                                                                                        <w:top w:val="none" w:sz="0" w:space="0" w:color="auto"/>
                                                                                        <w:left w:val="none" w:sz="0" w:space="0" w:color="auto"/>
                                                                                        <w:bottom w:val="none" w:sz="0" w:space="0" w:color="auto"/>
                                                                                        <w:right w:val="none" w:sz="0" w:space="0" w:color="auto"/>
                                                                                      </w:divBdr>
                                                                                      <w:divsChild>
                                                                                        <w:div w:id="49257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7379848">
      <w:bodyDiv w:val="1"/>
      <w:marLeft w:val="0"/>
      <w:marRight w:val="0"/>
      <w:marTop w:val="0"/>
      <w:marBottom w:val="0"/>
      <w:divBdr>
        <w:top w:val="none" w:sz="0" w:space="0" w:color="auto"/>
        <w:left w:val="none" w:sz="0" w:space="0" w:color="auto"/>
        <w:bottom w:val="none" w:sz="0" w:space="0" w:color="auto"/>
        <w:right w:val="none" w:sz="0" w:space="0" w:color="auto"/>
      </w:divBdr>
    </w:div>
    <w:div w:id="767703415">
      <w:bodyDiv w:val="1"/>
      <w:marLeft w:val="0"/>
      <w:marRight w:val="0"/>
      <w:marTop w:val="0"/>
      <w:marBottom w:val="0"/>
      <w:divBdr>
        <w:top w:val="none" w:sz="0" w:space="0" w:color="auto"/>
        <w:left w:val="none" w:sz="0" w:space="0" w:color="auto"/>
        <w:bottom w:val="none" w:sz="0" w:space="0" w:color="auto"/>
        <w:right w:val="none" w:sz="0" w:space="0" w:color="auto"/>
      </w:divBdr>
      <w:divsChild>
        <w:div w:id="2104178356">
          <w:marLeft w:val="0"/>
          <w:marRight w:val="0"/>
          <w:marTop w:val="0"/>
          <w:marBottom w:val="0"/>
          <w:divBdr>
            <w:top w:val="none" w:sz="0" w:space="0" w:color="auto"/>
            <w:left w:val="none" w:sz="0" w:space="0" w:color="auto"/>
            <w:bottom w:val="none" w:sz="0" w:space="0" w:color="auto"/>
            <w:right w:val="none" w:sz="0" w:space="0" w:color="auto"/>
          </w:divBdr>
          <w:divsChild>
            <w:div w:id="1019621836">
              <w:marLeft w:val="0"/>
              <w:marRight w:val="0"/>
              <w:marTop w:val="0"/>
              <w:marBottom w:val="0"/>
              <w:divBdr>
                <w:top w:val="none" w:sz="0" w:space="0" w:color="auto"/>
                <w:left w:val="none" w:sz="0" w:space="0" w:color="auto"/>
                <w:bottom w:val="none" w:sz="0" w:space="0" w:color="auto"/>
                <w:right w:val="none" w:sz="0" w:space="0" w:color="auto"/>
              </w:divBdr>
              <w:divsChild>
                <w:div w:id="1713919234">
                  <w:marLeft w:val="0"/>
                  <w:marRight w:val="0"/>
                  <w:marTop w:val="0"/>
                  <w:marBottom w:val="0"/>
                  <w:divBdr>
                    <w:top w:val="none" w:sz="0" w:space="0" w:color="auto"/>
                    <w:left w:val="none" w:sz="0" w:space="0" w:color="auto"/>
                    <w:bottom w:val="none" w:sz="0" w:space="0" w:color="auto"/>
                    <w:right w:val="none" w:sz="0" w:space="0" w:color="auto"/>
                  </w:divBdr>
                  <w:divsChild>
                    <w:div w:id="1610893333">
                      <w:marLeft w:val="0"/>
                      <w:marRight w:val="0"/>
                      <w:marTop w:val="45"/>
                      <w:marBottom w:val="0"/>
                      <w:divBdr>
                        <w:top w:val="none" w:sz="0" w:space="0" w:color="auto"/>
                        <w:left w:val="none" w:sz="0" w:space="0" w:color="auto"/>
                        <w:bottom w:val="none" w:sz="0" w:space="0" w:color="auto"/>
                        <w:right w:val="none" w:sz="0" w:space="0" w:color="auto"/>
                      </w:divBdr>
                      <w:divsChild>
                        <w:div w:id="1588270864">
                          <w:marLeft w:val="0"/>
                          <w:marRight w:val="0"/>
                          <w:marTop w:val="0"/>
                          <w:marBottom w:val="0"/>
                          <w:divBdr>
                            <w:top w:val="none" w:sz="0" w:space="0" w:color="auto"/>
                            <w:left w:val="none" w:sz="0" w:space="0" w:color="auto"/>
                            <w:bottom w:val="none" w:sz="0" w:space="0" w:color="auto"/>
                            <w:right w:val="none" w:sz="0" w:space="0" w:color="auto"/>
                          </w:divBdr>
                          <w:divsChild>
                            <w:div w:id="548415390">
                              <w:marLeft w:val="2070"/>
                              <w:marRight w:val="3810"/>
                              <w:marTop w:val="0"/>
                              <w:marBottom w:val="0"/>
                              <w:divBdr>
                                <w:top w:val="none" w:sz="0" w:space="0" w:color="auto"/>
                                <w:left w:val="none" w:sz="0" w:space="0" w:color="auto"/>
                                <w:bottom w:val="none" w:sz="0" w:space="0" w:color="auto"/>
                                <w:right w:val="none" w:sz="0" w:space="0" w:color="auto"/>
                              </w:divBdr>
                              <w:divsChild>
                                <w:div w:id="997542081">
                                  <w:marLeft w:val="0"/>
                                  <w:marRight w:val="0"/>
                                  <w:marTop w:val="0"/>
                                  <w:marBottom w:val="0"/>
                                  <w:divBdr>
                                    <w:top w:val="none" w:sz="0" w:space="0" w:color="auto"/>
                                    <w:left w:val="none" w:sz="0" w:space="0" w:color="auto"/>
                                    <w:bottom w:val="none" w:sz="0" w:space="0" w:color="auto"/>
                                    <w:right w:val="none" w:sz="0" w:space="0" w:color="auto"/>
                                  </w:divBdr>
                                  <w:divsChild>
                                    <w:div w:id="954364978">
                                      <w:marLeft w:val="0"/>
                                      <w:marRight w:val="0"/>
                                      <w:marTop w:val="0"/>
                                      <w:marBottom w:val="0"/>
                                      <w:divBdr>
                                        <w:top w:val="none" w:sz="0" w:space="0" w:color="auto"/>
                                        <w:left w:val="none" w:sz="0" w:space="0" w:color="auto"/>
                                        <w:bottom w:val="none" w:sz="0" w:space="0" w:color="auto"/>
                                        <w:right w:val="none" w:sz="0" w:space="0" w:color="auto"/>
                                      </w:divBdr>
                                      <w:divsChild>
                                        <w:div w:id="1280795062">
                                          <w:marLeft w:val="0"/>
                                          <w:marRight w:val="0"/>
                                          <w:marTop w:val="0"/>
                                          <w:marBottom w:val="0"/>
                                          <w:divBdr>
                                            <w:top w:val="none" w:sz="0" w:space="0" w:color="auto"/>
                                            <w:left w:val="none" w:sz="0" w:space="0" w:color="auto"/>
                                            <w:bottom w:val="none" w:sz="0" w:space="0" w:color="auto"/>
                                            <w:right w:val="none" w:sz="0" w:space="0" w:color="auto"/>
                                          </w:divBdr>
                                          <w:divsChild>
                                            <w:div w:id="1338583572">
                                              <w:marLeft w:val="0"/>
                                              <w:marRight w:val="0"/>
                                              <w:marTop w:val="90"/>
                                              <w:marBottom w:val="0"/>
                                              <w:divBdr>
                                                <w:top w:val="none" w:sz="0" w:space="0" w:color="auto"/>
                                                <w:left w:val="none" w:sz="0" w:space="0" w:color="auto"/>
                                                <w:bottom w:val="none" w:sz="0" w:space="0" w:color="auto"/>
                                                <w:right w:val="none" w:sz="0" w:space="0" w:color="auto"/>
                                              </w:divBdr>
                                              <w:divsChild>
                                                <w:div w:id="698049041">
                                                  <w:marLeft w:val="0"/>
                                                  <w:marRight w:val="0"/>
                                                  <w:marTop w:val="0"/>
                                                  <w:marBottom w:val="0"/>
                                                  <w:divBdr>
                                                    <w:top w:val="none" w:sz="0" w:space="0" w:color="auto"/>
                                                    <w:left w:val="none" w:sz="0" w:space="0" w:color="auto"/>
                                                    <w:bottom w:val="none" w:sz="0" w:space="0" w:color="auto"/>
                                                    <w:right w:val="none" w:sz="0" w:space="0" w:color="auto"/>
                                                  </w:divBdr>
                                                  <w:divsChild>
                                                    <w:div w:id="2077432314">
                                                      <w:marLeft w:val="0"/>
                                                      <w:marRight w:val="0"/>
                                                      <w:marTop w:val="0"/>
                                                      <w:marBottom w:val="0"/>
                                                      <w:divBdr>
                                                        <w:top w:val="none" w:sz="0" w:space="0" w:color="auto"/>
                                                        <w:left w:val="none" w:sz="0" w:space="0" w:color="auto"/>
                                                        <w:bottom w:val="none" w:sz="0" w:space="0" w:color="auto"/>
                                                        <w:right w:val="none" w:sz="0" w:space="0" w:color="auto"/>
                                                      </w:divBdr>
                                                      <w:divsChild>
                                                        <w:div w:id="620842256">
                                                          <w:marLeft w:val="0"/>
                                                          <w:marRight w:val="0"/>
                                                          <w:marTop w:val="0"/>
                                                          <w:marBottom w:val="390"/>
                                                          <w:divBdr>
                                                            <w:top w:val="none" w:sz="0" w:space="0" w:color="auto"/>
                                                            <w:left w:val="none" w:sz="0" w:space="0" w:color="auto"/>
                                                            <w:bottom w:val="none" w:sz="0" w:space="0" w:color="auto"/>
                                                            <w:right w:val="none" w:sz="0" w:space="0" w:color="auto"/>
                                                          </w:divBdr>
                                                          <w:divsChild>
                                                            <w:div w:id="136263615">
                                                              <w:marLeft w:val="0"/>
                                                              <w:marRight w:val="0"/>
                                                              <w:marTop w:val="0"/>
                                                              <w:marBottom w:val="0"/>
                                                              <w:divBdr>
                                                                <w:top w:val="none" w:sz="0" w:space="0" w:color="auto"/>
                                                                <w:left w:val="none" w:sz="0" w:space="0" w:color="auto"/>
                                                                <w:bottom w:val="none" w:sz="0" w:space="0" w:color="auto"/>
                                                                <w:right w:val="none" w:sz="0" w:space="0" w:color="auto"/>
                                                              </w:divBdr>
                                                              <w:divsChild>
                                                                <w:div w:id="598608707">
                                                                  <w:marLeft w:val="0"/>
                                                                  <w:marRight w:val="0"/>
                                                                  <w:marTop w:val="0"/>
                                                                  <w:marBottom w:val="0"/>
                                                                  <w:divBdr>
                                                                    <w:top w:val="none" w:sz="0" w:space="0" w:color="auto"/>
                                                                    <w:left w:val="none" w:sz="0" w:space="0" w:color="auto"/>
                                                                    <w:bottom w:val="none" w:sz="0" w:space="0" w:color="auto"/>
                                                                    <w:right w:val="none" w:sz="0" w:space="0" w:color="auto"/>
                                                                  </w:divBdr>
                                                                  <w:divsChild>
                                                                    <w:div w:id="194925111">
                                                                      <w:marLeft w:val="0"/>
                                                                      <w:marRight w:val="0"/>
                                                                      <w:marTop w:val="0"/>
                                                                      <w:marBottom w:val="0"/>
                                                                      <w:divBdr>
                                                                        <w:top w:val="none" w:sz="0" w:space="0" w:color="auto"/>
                                                                        <w:left w:val="none" w:sz="0" w:space="0" w:color="auto"/>
                                                                        <w:bottom w:val="none" w:sz="0" w:space="0" w:color="auto"/>
                                                                        <w:right w:val="none" w:sz="0" w:space="0" w:color="auto"/>
                                                                      </w:divBdr>
                                                                      <w:divsChild>
                                                                        <w:div w:id="1134374445">
                                                                          <w:marLeft w:val="0"/>
                                                                          <w:marRight w:val="0"/>
                                                                          <w:marTop w:val="0"/>
                                                                          <w:marBottom w:val="0"/>
                                                                          <w:divBdr>
                                                                            <w:top w:val="none" w:sz="0" w:space="0" w:color="auto"/>
                                                                            <w:left w:val="none" w:sz="0" w:space="0" w:color="auto"/>
                                                                            <w:bottom w:val="none" w:sz="0" w:space="0" w:color="auto"/>
                                                                            <w:right w:val="none" w:sz="0" w:space="0" w:color="auto"/>
                                                                          </w:divBdr>
                                                                          <w:divsChild>
                                                                            <w:div w:id="1089304416">
                                                                              <w:marLeft w:val="0"/>
                                                                              <w:marRight w:val="0"/>
                                                                              <w:marTop w:val="0"/>
                                                                              <w:marBottom w:val="0"/>
                                                                              <w:divBdr>
                                                                                <w:top w:val="none" w:sz="0" w:space="0" w:color="auto"/>
                                                                                <w:left w:val="none" w:sz="0" w:space="0" w:color="auto"/>
                                                                                <w:bottom w:val="none" w:sz="0" w:space="0" w:color="auto"/>
                                                                                <w:right w:val="none" w:sz="0" w:space="0" w:color="auto"/>
                                                                              </w:divBdr>
                                                                              <w:divsChild>
                                                                                <w:div w:id="623773084">
                                                                                  <w:marLeft w:val="0"/>
                                                                                  <w:marRight w:val="0"/>
                                                                                  <w:marTop w:val="0"/>
                                                                                  <w:marBottom w:val="0"/>
                                                                                  <w:divBdr>
                                                                                    <w:top w:val="none" w:sz="0" w:space="0" w:color="auto"/>
                                                                                    <w:left w:val="none" w:sz="0" w:space="0" w:color="auto"/>
                                                                                    <w:bottom w:val="none" w:sz="0" w:space="0" w:color="auto"/>
                                                                                    <w:right w:val="none" w:sz="0" w:space="0" w:color="auto"/>
                                                                                  </w:divBdr>
                                                                                  <w:divsChild>
                                                                                    <w:div w:id="1627201152">
                                                                                      <w:marLeft w:val="0"/>
                                                                                      <w:marRight w:val="0"/>
                                                                                      <w:marTop w:val="0"/>
                                                                                      <w:marBottom w:val="0"/>
                                                                                      <w:divBdr>
                                                                                        <w:top w:val="none" w:sz="0" w:space="0" w:color="auto"/>
                                                                                        <w:left w:val="none" w:sz="0" w:space="0" w:color="auto"/>
                                                                                        <w:bottom w:val="none" w:sz="0" w:space="0" w:color="auto"/>
                                                                                        <w:right w:val="none" w:sz="0" w:space="0" w:color="auto"/>
                                                                                      </w:divBdr>
                                                                                      <w:divsChild>
                                                                                        <w:div w:id="37735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41773925">
      <w:bodyDiv w:val="1"/>
      <w:marLeft w:val="0"/>
      <w:marRight w:val="0"/>
      <w:marTop w:val="0"/>
      <w:marBottom w:val="0"/>
      <w:divBdr>
        <w:top w:val="none" w:sz="0" w:space="0" w:color="auto"/>
        <w:left w:val="none" w:sz="0" w:space="0" w:color="auto"/>
        <w:bottom w:val="none" w:sz="0" w:space="0" w:color="auto"/>
        <w:right w:val="none" w:sz="0" w:space="0" w:color="auto"/>
      </w:divBdr>
    </w:div>
    <w:div w:id="971401400">
      <w:bodyDiv w:val="1"/>
      <w:marLeft w:val="0"/>
      <w:marRight w:val="0"/>
      <w:marTop w:val="0"/>
      <w:marBottom w:val="0"/>
      <w:divBdr>
        <w:top w:val="none" w:sz="0" w:space="0" w:color="auto"/>
        <w:left w:val="none" w:sz="0" w:space="0" w:color="auto"/>
        <w:bottom w:val="none" w:sz="0" w:space="0" w:color="auto"/>
        <w:right w:val="none" w:sz="0" w:space="0" w:color="auto"/>
      </w:divBdr>
    </w:div>
    <w:div w:id="1125999855">
      <w:bodyDiv w:val="1"/>
      <w:marLeft w:val="0"/>
      <w:marRight w:val="0"/>
      <w:marTop w:val="0"/>
      <w:marBottom w:val="0"/>
      <w:divBdr>
        <w:top w:val="none" w:sz="0" w:space="0" w:color="auto"/>
        <w:left w:val="none" w:sz="0" w:space="0" w:color="auto"/>
        <w:bottom w:val="none" w:sz="0" w:space="0" w:color="auto"/>
        <w:right w:val="none" w:sz="0" w:space="0" w:color="auto"/>
      </w:divBdr>
      <w:divsChild>
        <w:div w:id="619841938">
          <w:marLeft w:val="0"/>
          <w:marRight w:val="0"/>
          <w:marTop w:val="0"/>
          <w:marBottom w:val="0"/>
          <w:divBdr>
            <w:top w:val="none" w:sz="0" w:space="0" w:color="auto"/>
            <w:left w:val="none" w:sz="0" w:space="0" w:color="auto"/>
            <w:bottom w:val="none" w:sz="0" w:space="0" w:color="auto"/>
            <w:right w:val="none" w:sz="0" w:space="0" w:color="auto"/>
          </w:divBdr>
          <w:divsChild>
            <w:div w:id="176232824">
              <w:marLeft w:val="0"/>
              <w:marRight w:val="0"/>
              <w:marTop w:val="0"/>
              <w:marBottom w:val="0"/>
              <w:divBdr>
                <w:top w:val="none" w:sz="0" w:space="0" w:color="auto"/>
                <w:left w:val="none" w:sz="0" w:space="0" w:color="auto"/>
                <w:bottom w:val="none" w:sz="0" w:space="0" w:color="auto"/>
                <w:right w:val="none" w:sz="0" w:space="0" w:color="auto"/>
              </w:divBdr>
              <w:divsChild>
                <w:div w:id="901329473">
                  <w:marLeft w:val="0"/>
                  <w:marRight w:val="0"/>
                  <w:marTop w:val="0"/>
                  <w:marBottom w:val="0"/>
                  <w:divBdr>
                    <w:top w:val="none" w:sz="0" w:space="0" w:color="auto"/>
                    <w:left w:val="none" w:sz="0" w:space="0" w:color="auto"/>
                    <w:bottom w:val="none" w:sz="0" w:space="0" w:color="auto"/>
                    <w:right w:val="none" w:sz="0" w:space="0" w:color="auto"/>
                  </w:divBdr>
                  <w:divsChild>
                    <w:div w:id="707142560">
                      <w:marLeft w:val="0"/>
                      <w:marRight w:val="0"/>
                      <w:marTop w:val="45"/>
                      <w:marBottom w:val="0"/>
                      <w:divBdr>
                        <w:top w:val="none" w:sz="0" w:space="0" w:color="auto"/>
                        <w:left w:val="none" w:sz="0" w:space="0" w:color="auto"/>
                        <w:bottom w:val="none" w:sz="0" w:space="0" w:color="auto"/>
                        <w:right w:val="none" w:sz="0" w:space="0" w:color="auto"/>
                      </w:divBdr>
                      <w:divsChild>
                        <w:div w:id="73866843">
                          <w:marLeft w:val="0"/>
                          <w:marRight w:val="0"/>
                          <w:marTop w:val="0"/>
                          <w:marBottom w:val="0"/>
                          <w:divBdr>
                            <w:top w:val="none" w:sz="0" w:space="0" w:color="auto"/>
                            <w:left w:val="none" w:sz="0" w:space="0" w:color="auto"/>
                            <w:bottom w:val="none" w:sz="0" w:space="0" w:color="auto"/>
                            <w:right w:val="none" w:sz="0" w:space="0" w:color="auto"/>
                          </w:divBdr>
                          <w:divsChild>
                            <w:div w:id="1013188425">
                              <w:marLeft w:val="2070"/>
                              <w:marRight w:val="3810"/>
                              <w:marTop w:val="0"/>
                              <w:marBottom w:val="0"/>
                              <w:divBdr>
                                <w:top w:val="none" w:sz="0" w:space="0" w:color="auto"/>
                                <w:left w:val="none" w:sz="0" w:space="0" w:color="auto"/>
                                <w:bottom w:val="none" w:sz="0" w:space="0" w:color="auto"/>
                                <w:right w:val="none" w:sz="0" w:space="0" w:color="auto"/>
                              </w:divBdr>
                              <w:divsChild>
                                <w:div w:id="963540358">
                                  <w:marLeft w:val="0"/>
                                  <w:marRight w:val="0"/>
                                  <w:marTop w:val="0"/>
                                  <w:marBottom w:val="0"/>
                                  <w:divBdr>
                                    <w:top w:val="none" w:sz="0" w:space="0" w:color="auto"/>
                                    <w:left w:val="none" w:sz="0" w:space="0" w:color="auto"/>
                                    <w:bottom w:val="none" w:sz="0" w:space="0" w:color="auto"/>
                                    <w:right w:val="none" w:sz="0" w:space="0" w:color="auto"/>
                                  </w:divBdr>
                                  <w:divsChild>
                                    <w:div w:id="1210216787">
                                      <w:marLeft w:val="0"/>
                                      <w:marRight w:val="0"/>
                                      <w:marTop w:val="0"/>
                                      <w:marBottom w:val="0"/>
                                      <w:divBdr>
                                        <w:top w:val="none" w:sz="0" w:space="0" w:color="auto"/>
                                        <w:left w:val="none" w:sz="0" w:space="0" w:color="auto"/>
                                        <w:bottom w:val="none" w:sz="0" w:space="0" w:color="auto"/>
                                        <w:right w:val="none" w:sz="0" w:space="0" w:color="auto"/>
                                      </w:divBdr>
                                      <w:divsChild>
                                        <w:div w:id="1429501789">
                                          <w:marLeft w:val="0"/>
                                          <w:marRight w:val="0"/>
                                          <w:marTop w:val="0"/>
                                          <w:marBottom w:val="0"/>
                                          <w:divBdr>
                                            <w:top w:val="none" w:sz="0" w:space="0" w:color="auto"/>
                                            <w:left w:val="none" w:sz="0" w:space="0" w:color="auto"/>
                                            <w:bottom w:val="none" w:sz="0" w:space="0" w:color="auto"/>
                                            <w:right w:val="none" w:sz="0" w:space="0" w:color="auto"/>
                                          </w:divBdr>
                                          <w:divsChild>
                                            <w:div w:id="1702778334">
                                              <w:marLeft w:val="0"/>
                                              <w:marRight w:val="0"/>
                                              <w:marTop w:val="90"/>
                                              <w:marBottom w:val="0"/>
                                              <w:divBdr>
                                                <w:top w:val="none" w:sz="0" w:space="0" w:color="auto"/>
                                                <w:left w:val="none" w:sz="0" w:space="0" w:color="auto"/>
                                                <w:bottom w:val="none" w:sz="0" w:space="0" w:color="auto"/>
                                                <w:right w:val="none" w:sz="0" w:space="0" w:color="auto"/>
                                              </w:divBdr>
                                              <w:divsChild>
                                                <w:div w:id="1309172095">
                                                  <w:marLeft w:val="0"/>
                                                  <w:marRight w:val="0"/>
                                                  <w:marTop w:val="0"/>
                                                  <w:marBottom w:val="0"/>
                                                  <w:divBdr>
                                                    <w:top w:val="none" w:sz="0" w:space="0" w:color="auto"/>
                                                    <w:left w:val="none" w:sz="0" w:space="0" w:color="auto"/>
                                                    <w:bottom w:val="none" w:sz="0" w:space="0" w:color="auto"/>
                                                    <w:right w:val="none" w:sz="0" w:space="0" w:color="auto"/>
                                                  </w:divBdr>
                                                  <w:divsChild>
                                                    <w:div w:id="1307784948">
                                                      <w:marLeft w:val="0"/>
                                                      <w:marRight w:val="0"/>
                                                      <w:marTop w:val="0"/>
                                                      <w:marBottom w:val="0"/>
                                                      <w:divBdr>
                                                        <w:top w:val="none" w:sz="0" w:space="0" w:color="auto"/>
                                                        <w:left w:val="none" w:sz="0" w:space="0" w:color="auto"/>
                                                        <w:bottom w:val="none" w:sz="0" w:space="0" w:color="auto"/>
                                                        <w:right w:val="none" w:sz="0" w:space="0" w:color="auto"/>
                                                      </w:divBdr>
                                                      <w:divsChild>
                                                        <w:div w:id="1943798436">
                                                          <w:marLeft w:val="0"/>
                                                          <w:marRight w:val="0"/>
                                                          <w:marTop w:val="0"/>
                                                          <w:marBottom w:val="390"/>
                                                          <w:divBdr>
                                                            <w:top w:val="none" w:sz="0" w:space="0" w:color="auto"/>
                                                            <w:left w:val="none" w:sz="0" w:space="0" w:color="auto"/>
                                                            <w:bottom w:val="none" w:sz="0" w:space="0" w:color="auto"/>
                                                            <w:right w:val="none" w:sz="0" w:space="0" w:color="auto"/>
                                                          </w:divBdr>
                                                          <w:divsChild>
                                                            <w:div w:id="1008561650">
                                                              <w:marLeft w:val="0"/>
                                                              <w:marRight w:val="0"/>
                                                              <w:marTop w:val="0"/>
                                                              <w:marBottom w:val="0"/>
                                                              <w:divBdr>
                                                                <w:top w:val="none" w:sz="0" w:space="0" w:color="auto"/>
                                                                <w:left w:val="none" w:sz="0" w:space="0" w:color="auto"/>
                                                                <w:bottom w:val="none" w:sz="0" w:space="0" w:color="auto"/>
                                                                <w:right w:val="none" w:sz="0" w:space="0" w:color="auto"/>
                                                              </w:divBdr>
                                                              <w:divsChild>
                                                                <w:div w:id="2129811760">
                                                                  <w:marLeft w:val="0"/>
                                                                  <w:marRight w:val="0"/>
                                                                  <w:marTop w:val="0"/>
                                                                  <w:marBottom w:val="0"/>
                                                                  <w:divBdr>
                                                                    <w:top w:val="none" w:sz="0" w:space="0" w:color="auto"/>
                                                                    <w:left w:val="none" w:sz="0" w:space="0" w:color="auto"/>
                                                                    <w:bottom w:val="none" w:sz="0" w:space="0" w:color="auto"/>
                                                                    <w:right w:val="none" w:sz="0" w:space="0" w:color="auto"/>
                                                                  </w:divBdr>
                                                                  <w:divsChild>
                                                                    <w:div w:id="402338809">
                                                                      <w:marLeft w:val="0"/>
                                                                      <w:marRight w:val="0"/>
                                                                      <w:marTop w:val="0"/>
                                                                      <w:marBottom w:val="0"/>
                                                                      <w:divBdr>
                                                                        <w:top w:val="none" w:sz="0" w:space="0" w:color="auto"/>
                                                                        <w:left w:val="none" w:sz="0" w:space="0" w:color="auto"/>
                                                                        <w:bottom w:val="none" w:sz="0" w:space="0" w:color="auto"/>
                                                                        <w:right w:val="none" w:sz="0" w:space="0" w:color="auto"/>
                                                                      </w:divBdr>
                                                                      <w:divsChild>
                                                                        <w:div w:id="1848784370">
                                                                          <w:marLeft w:val="0"/>
                                                                          <w:marRight w:val="0"/>
                                                                          <w:marTop w:val="0"/>
                                                                          <w:marBottom w:val="0"/>
                                                                          <w:divBdr>
                                                                            <w:top w:val="none" w:sz="0" w:space="0" w:color="auto"/>
                                                                            <w:left w:val="none" w:sz="0" w:space="0" w:color="auto"/>
                                                                            <w:bottom w:val="none" w:sz="0" w:space="0" w:color="auto"/>
                                                                            <w:right w:val="none" w:sz="0" w:space="0" w:color="auto"/>
                                                                          </w:divBdr>
                                                                          <w:divsChild>
                                                                            <w:div w:id="1643533541">
                                                                              <w:marLeft w:val="0"/>
                                                                              <w:marRight w:val="0"/>
                                                                              <w:marTop w:val="0"/>
                                                                              <w:marBottom w:val="0"/>
                                                                              <w:divBdr>
                                                                                <w:top w:val="none" w:sz="0" w:space="0" w:color="auto"/>
                                                                                <w:left w:val="none" w:sz="0" w:space="0" w:color="auto"/>
                                                                                <w:bottom w:val="none" w:sz="0" w:space="0" w:color="auto"/>
                                                                                <w:right w:val="none" w:sz="0" w:space="0" w:color="auto"/>
                                                                              </w:divBdr>
                                                                              <w:divsChild>
                                                                                <w:div w:id="368845665">
                                                                                  <w:marLeft w:val="0"/>
                                                                                  <w:marRight w:val="0"/>
                                                                                  <w:marTop w:val="0"/>
                                                                                  <w:marBottom w:val="0"/>
                                                                                  <w:divBdr>
                                                                                    <w:top w:val="none" w:sz="0" w:space="0" w:color="auto"/>
                                                                                    <w:left w:val="none" w:sz="0" w:space="0" w:color="auto"/>
                                                                                    <w:bottom w:val="none" w:sz="0" w:space="0" w:color="auto"/>
                                                                                    <w:right w:val="none" w:sz="0" w:space="0" w:color="auto"/>
                                                                                  </w:divBdr>
                                                                                  <w:divsChild>
                                                                                    <w:div w:id="304165225">
                                                                                      <w:marLeft w:val="0"/>
                                                                                      <w:marRight w:val="0"/>
                                                                                      <w:marTop w:val="0"/>
                                                                                      <w:marBottom w:val="0"/>
                                                                                      <w:divBdr>
                                                                                        <w:top w:val="none" w:sz="0" w:space="0" w:color="auto"/>
                                                                                        <w:left w:val="none" w:sz="0" w:space="0" w:color="auto"/>
                                                                                        <w:bottom w:val="none" w:sz="0" w:space="0" w:color="auto"/>
                                                                                        <w:right w:val="none" w:sz="0" w:space="0" w:color="auto"/>
                                                                                      </w:divBdr>
                                                                                      <w:divsChild>
                                                                                        <w:div w:id="65091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 w:id="1724987810">
      <w:bodyDiv w:val="1"/>
      <w:marLeft w:val="0"/>
      <w:marRight w:val="0"/>
      <w:marTop w:val="0"/>
      <w:marBottom w:val="0"/>
      <w:divBdr>
        <w:top w:val="none" w:sz="0" w:space="0" w:color="auto"/>
        <w:left w:val="none" w:sz="0" w:space="0" w:color="auto"/>
        <w:bottom w:val="none" w:sz="0" w:space="0" w:color="auto"/>
        <w:right w:val="none" w:sz="0" w:space="0" w:color="auto"/>
      </w:divBdr>
      <w:divsChild>
        <w:div w:id="31617381">
          <w:marLeft w:val="0"/>
          <w:marRight w:val="0"/>
          <w:marTop w:val="0"/>
          <w:marBottom w:val="0"/>
          <w:divBdr>
            <w:top w:val="none" w:sz="0" w:space="0" w:color="auto"/>
            <w:left w:val="none" w:sz="0" w:space="0" w:color="auto"/>
            <w:bottom w:val="none" w:sz="0" w:space="0" w:color="auto"/>
            <w:right w:val="none" w:sz="0" w:space="0" w:color="auto"/>
          </w:divBdr>
          <w:divsChild>
            <w:div w:id="1542087216">
              <w:marLeft w:val="0"/>
              <w:marRight w:val="0"/>
              <w:marTop w:val="0"/>
              <w:marBottom w:val="0"/>
              <w:divBdr>
                <w:top w:val="none" w:sz="0" w:space="0" w:color="auto"/>
                <w:left w:val="none" w:sz="0" w:space="0" w:color="auto"/>
                <w:bottom w:val="none" w:sz="0" w:space="0" w:color="auto"/>
                <w:right w:val="none" w:sz="0" w:space="0" w:color="auto"/>
              </w:divBdr>
              <w:divsChild>
                <w:div w:id="676007102">
                  <w:marLeft w:val="0"/>
                  <w:marRight w:val="0"/>
                  <w:marTop w:val="0"/>
                  <w:marBottom w:val="0"/>
                  <w:divBdr>
                    <w:top w:val="none" w:sz="0" w:space="0" w:color="auto"/>
                    <w:left w:val="none" w:sz="0" w:space="0" w:color="auto"/>
                    <w:bottom w:val="none" w:sz="0" w:space="0" w:color="auto"/>
                    <w:right w:val="none" w:sz="0" w:space="0" w:color="auto"/>
                  </w:divBdr>
                  <w:divsChild>
                    <w:div w:id="602424115">
                      <w:marLeft w:val="0"/>
                      <w:marRight w:val="0"/>
                      <w:marTop w:val="45"/>
                      <w:marBottom w:val="0"/>
                      <w:divBdr>
                        <w:top w:val="none" w:sz="0" w:space="0" w:color="auto"/>
                        <w:left w:val="none" w:sz="0" w:space="0" w:color="auto"/>
                        <w:bottom w:val="none" w:sz="0" w:space="0" w:color="auto"/>
                        <w:right w:val="none" w:sz="0" w:space="0" w:color="auto"/>
                      </w:divBdr>
                      <w:divsChild>
                        <w:div w:id="1103843621">
                          <w:marLeft w:val="0"/>
                          <w:marRight w:val="0"/>
                          <w:marTop w:val="0"/>
                          <w:marBottom w:val="0"/>
                          <w:divBdr>
                            <w:top w:val="none" w:sz="0" w:space="0" w:color="auto"/>
                            <w:left w:val="none" w:sz="0" w:space="0" w:color="auto"/>
                            <w:bottom w:val="none" w:sz="0" w:space="0" w:color="auto"/>
                            <w:right w:val="none" w:sz="0" w:space="0" w:color="auto"/>
                          </w:divBdr>
                          <w:divsChild>
                            <w:div w:id="663509690">
                              <w:marLeft w:val="2070"/>
                              <w:marRight w:val="3810"/>
                              <w:marTop w:val="0"/>
                              <w:marBottom w:val="0"/>
                              <w:divBdr>
                                <w:top w:val="none" w:sz="0" w:space="0" w:color="auto"/>
                                <w:left w:val="none" w:sz="0" w:space="0" w:color="auto"/>
                                <w:bottom w:val="none" w:sz="0" w:space="0" w:color="auto"/>
                                <w:right w:val="none" w:sz="0" w:space="0" w:color="auto"/>
                              </w:divBdr>
                              <w:divsChild>
                                <w:div w:id="691030069">
                                  <w:marLeft w:val="0"/>
                                  <w:marRight w:val="0"/>
                                  <w:marTop w:val="0"/>
                                  <w:marBottom w:val="0"/>
                                  <w:divBdr>
                                    <w:top w:val="none" w:sz="0" w:space="0" w:color="auto"/>
                                    <w:left w:val="none" w:sz="0" w:space="0" w:color="auto"/>
                                    <w:bottom w:val="none" w:sz="0" w:space="0" w:color="auto"/>
                                    <w:right w:val="none" w:sz="0" w:space="0" w:color="auto"/>
                                  </w:divBdr>
                                  <w:divsChild>
                                    <w:div w:id="778374886">
                                      <w:marLeft w:val="0"/>
                                      <w:marRight w:val="0"/>
                                      <w:marTop w:val="0"/>
                                      <w:marBottom w:val="0"/>
                                      <w:divBdr>
                                        <w:top w:val="none" w:sz="0" w:space="0" w:color="auto"/>
                                        <w:left w:val="none" w:sz="0" w:space="0" w:color="auto"/>
                                        <w:bottom w:val="none" w:sz="0" w:space="0" w:color="auto"/>
                                        <w:right w:val="none" w:sz="0" w:space="0" w:color="auto"/>
                                      </w:divBdr>
                                      <w:divsChild>
                                        <w:div w:id="1937906908">
                                          <w:marLeft w:val="0"/>
                                          <w:marRight w:val="0"/>
                                          <w:marTop w:val="0"/>
                                          <w:marBottom w:val="0"/>
                                          <w:divBdr>
                                            <w:top w:val="none" w:sz="0" w:space="0" w:color="auto"/>
                                            <w:left w:val="none" w:sz="0" w:space="0" w:color="auto"/>
                                            <w:bottom w:val="none" w:sz="0" w:space="0" w:color="auto"/>
                                            <w:right w:val="none" w:sz="0" w:space="0" w:color="auto"/>
                                          </w:divBdr>
                                          <w:divsChild>
                                            <w:div w:id="131138543">
                                              <w:marLeft w:val="0"/>
                                              <w:marRight w:val="0"/>
                                              <w:marTop w:val="90"/>
                                              <w:marBottom w:val="0"/>
                                              <w:divBdr>
                                                <w:top w:val="none" w:sz="0" w:space="0" w:color="auto"/>
                                                <w:left w:val="none" w:sz="0" w:space="0" w:color="auto"/>
                                                <w:bottom w:val="none" w:sz="0" w:space="0" w:color="auto"/>
                                                <w:right w:val="none" w:sz="0" w:space="0" w:color="auto"/>
                                              </w:divBdr>
                                              <w:divsChild>
                                                <w:div w:id="2077238081">
                                                  <w:marLeft w:val="0"/>
                                                  <w:marRight w:val="0"/>
                                                  <w:marTop w:val="0"/>
                                                  <w:marBottom w:val="0"/>
                                                  <w:divBdr>
                                                    <w:top w:val="none" w:sz="0" w:space="0" w:color="auto"/>
                                                    <w:left w:val="none" w:sz="0" w:space="0" w:color="auto"/>
                                                    <w:bottom w:val="none" w:sz="0" w:space="0" w:color="auto"/>
                                                    <w:right w:val="none" w:sz="0" w:space="0" w:color="auto"/>
                                                  </w:divBdr>
                                                  <w:divsChild>
                                                    <w:div w:id="124279234">
                                                      <w:marLeft w:val="0"/>
                                                      <w:marRight w:val="0"/>
                                                      <w:marTop w:val="0"/>
                                                      <w:marBottom w:val="0"/>
                                                      <w:divBdr>
                                                        <w:top w:val="none" w:sz="0" w:space="0" w:color="auto"/>
                                                        <w:left w:val="none" w:sz="0" w:space="0" w:color="auto"/>
                                                        <w:bottom w:val="none" w:sz="0" w:space="0" w:color="auto"/>
                                                        <w:right w:val="none" w:sz="0" w:space="0" w:color="auto"/>
                                                      </w:divBdr>
                                                      <w:divsChild>
                                                        <w:div w:id="41096480">
                                                          <w:marLeft w:val="0"/>
                                                          <w:marRight w:val="0"/>
                                                          <w:marTop w:val="0"/>
                                                          <w:marBottom w:val="390"/>
                                                          <w:divBdr>
                                                            <w:top w:val="none" w:sz="0" w:space="0" w:color="auto"/>
                                                            <w:left w:val="none" w:sz="0" w:space="0" w:color="auto"/>
                                                            <w:bottom w:val="none" w:sz="0" w:space="0" w:color="auto"/>
                                                            <w:right w:val="none" w:sz="0" w:space="0" w:color="auto"/>
                                                          </w:divBdr>
                                                          <w:divsChild>
                                                            <w:div w:id="41907355">
                                                              <w:marLeft w:val="0"/>
                                                              <w:marRight w:val="0"/>
                                                              <w:marTop w:val="0"/>
                                                              <w:marBottom w:val="0"/>
                                                              <w:divBdr>
                                                                <w:top w:val="none" w:sz="0" w:space="0" w:color="auto"/>
                                                                <w:left w:val="none" w:sz="0" w:space="0" w:color="auto"/>
                                                                <w:bottom w:val="none" w:sz="0" w:space="0" w:color="auto"/>
                                                                <w:right w:val="none" w:sz="0" w:space="0" w:color="auto"/>
                                                              </w:divBdr>
                                                              <w:divsChild>
                                                                <w:div w:id="1737434008">
                                                                  <w:marLeft w:val="0"/>
                                                                  <w:marRight w:val="0"/>
                                                                  <w:marTop w:val="0"/>
                                                                  <w:marBottom w:val="0"/>
                                                                  <w:divBdr>
                                                                    <w:top w:val="none" w:sz="0" w:space="0" w:color="auto"/>
                                                                    <w:left w:val="none" w:sz="0" w:space="0" w:color="auto"/>
                                                                    <w:bottom w:val="none" w:sz="0" w:space="0" w:color="auto"/>
                                                                    <w:right w:val="none" w:sz="0" w:space="0" w:color="auto"/>
                                                                  </w:divBdr>
                                                                  <w:divsChild>
                                                                    <w:div w:id="183448846">
                                                                      <w:marLeft w:val="0"/>
                                                                      <w:marRight w:val="0"/>
                                                                      <w:marTop w:val="0"/>
                                                                      <w:marBottom w:val="0"/>
                                                                      <w:divBdr>
                                                                        <w:top w:val="none" w:sz="0" w:space="0" w:color="auto"/>
                                                                        <w:left w:val="none" w:sz="0" w:space="0" w:color="auto"/>
                                                                        <w:bottom w:val="none" w:sz="0" w:space="0" w:color="auto"/>
                                                                        <w:right w:val="none" w:sz="0" w:space="0" w:color="auto"/>
                                                                      </w:divBdr>
                                                                      <w:divsChild>
                                                                        <w:div w:id="983658067">
                                                                          <w:marLeft w:val="0"/>
                                                                          <w:marRight w:val="0"/>
                                                                          <w:marTop w:val="0"/>
                                                                          <w:marBottom w:val="0"/>
                                                                          <w:divBdr>
                                                                            <w:top w:val="none" w:sz="0" w:space="0" w:color="auto"/>
                                                                            <w:left w:val="none" w:sz="0" w:space="0" w:color="auto"/>
                                                                            <w:bottom w:val="none" w:sz="0" w:space="0" w:color="auto"/>
                                                                            <w:right w:val="none" w:sz="0" w:space="0" w:color="auto"/>
                                                                          </w:divBdr>
                                                                          <w:divsChild>
                                                                            <w:div w:id="1350837325">
                                                                              <w:marLeft w:val="0"/>
                                                                              <w:marRight w:val="0"/>
                                                                              <w:marTop w:val="0"/>
                                                                              <w:marBottom w:val="0"/>
                                                                              <w:divBdr>
                                                                                <w:top w:val="none" w:sz="0" w:space="0" w:color="auto"/>
                                                                                <w:left w:val="none" w:sz="0" w:space="0" w:color="auto"/>
                                                                                <w:bottom w:val="none" w:sz="0" w:space="0" w:color="auto"/>
                                                                                <w:right w:val="none" w:sz="0" w:space="0" w:color="auto"/>
                                                                              </w:divBdr>
                                                                              <w:divsChild>
                                                                                <w:div w:id="1029644923">
                                                                                  <w:marLeft w:val="0"/>
                                                                                  <w:marRight w:val="0"/>
                                                                                  <w:marTop w:val="0"/>
                                                                                  <w:marBottom w:val="0"/>
                                                                                  <w:divBdr>
                                                                                    <w:top w:val="none" w:sz="0" w:space="0" w:color="auto"/>
                                                                                    <w:left w:val="none" w:sz="0" w:space="0" w:color="auto"/>
                                                                                    <w:bottom w:val="none" w:sz="0" w:space="0" w:color="auto"/>
                                                                                    <w:right w:val="none" w:sz="0" w:space="0" w:color="auto"/>
                                                                                  </w:divBdr>
                                                                                  <w:divsChild>
                                                                                    <w:div w:id="1873878890">
                                                                                      <w:marLeft w:val="0"/>
                                                                                      <w:marRight w:val="0"/>
                                                                                      <w:marTop w:val="0"/>
                                                                                      <w:marBottom w:val="0"/>
                                                                                      <w:divBdr>
                                                                                        <w:top w:val="none" w:sz="0" w:space="0" w:color="auto"/>
                                                                                        <w:left w:val="none" w:sz="0" w:space="0" w:color="auto"/>
                                                                                        <w:bottom w:val="none" w:sz="0" w:space="0" w:color="auto"/>
                                                                                        <w:right w:val="none" w:sz="0" w:space="0" w:color="auto"/>
                                                                                      </w:divBdr>
                                                                                      <w:divsChild>
                                                                                        <w:div w:id="61371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3423202">
      <w:bodyDiv w:val="1"/>
      <w:marLeft w:val="0"/>
      <w:marRight w:val="0"/>
      <w:marTop w:val="0"/>
      <w:marBottom w:val="0"/>
      <w:divBdr>
        <w:top w:val="none" w:sz="0" w:space="0" w:color="auto"/>
        <w:left w:val="none" w:sz="0" w:space="0" w:color="auto"/>
        <w:bottom w:val="none" w:sz="0" w:space="0" w:color="auto"/>
        <w:right w:val="none" w:sz="0" w:space="0" w:color="auto"/>
      </w:divBdr>
    </w:div>
    <w:div w:id="1909532461">
      <w:bodyDiv w:val="1"/>
      <w:marLeft w:val="0"/>
      <w:marRight w:val="0"/>
      <w:marTop w:val="0"/>
      <w:marBottom w:val="0"/>
      <w:divBdr>
        <w:top w:val="none" w:sz="0" w:space="0" w:color="auto"/>
        <w:left w:val="none" w:sz="0" w:space="0" w:color="auto"/>
        <w:bottom w:val="none" w:sz="0" w:space="0" w:color="auto"/>
        <w:right w:val="none" w:sz="0" w:space="0" w:color="auto"/>
      </w:divBdr>
    </w:div>
    <w:div w:id="1958755986">
      <w:bodyDiv w:val="1"/>
      <w:marLeft w:val="0"/>
      <w:marRight w:val="0"/>
      <w:marTop w:val="0"/>
      <w:marBottom w:val="0"/>
      <w:divBdr>
        <w:top w:val="none" w:sz="0" w:space="0" w:color="auto"/>
        <w:left w:val="none" w:sz="0" w:space="0" w:color="auto"/>
        <w:bottom w:val="none" w:sz="0" w:space="0" w:color="auto"/>
        <w:right w:val="none" w:sz="0" w:space="0" w:color="auto"/>
      </w:divBdr>
      <w:divsChild>
        <w:div w:id="1884363277">
          <w:marLeft w:val="0"/>
          <w:marRight w:val="0"/>
          <w:marTop w:val="0"/>
          <w:marBottom w:val="0"/>
          <w:divBdr>
            <w:top w:val="none" w:sz="0" w:space="0" w:color="auto"/>
            <w:left w:val="none" w:sz="0" w:space="0" w:color="auto"/>
            <w:bottom w:val="none" w:sz="0" w:space="0" w:color="auto"/>
            <w:right w:val="none" w:sz="0" w:space="0" w:color="auto"/>
          </w:divBdr>
          <w:divsChild>
            <w:div w:id="350768106">
              <w:marLeft w:val="0"/>
              <w:marRight w:val="0"/>
              <w:marTop w:val="0"/>
              <w:marBottom w:val="0"/>
              <w:divBdr>
                <w:top w:val="none" w:sz="0" w:space="0" w:color="auto"/>
                <w:left w:val="none" w:sz="0" w:space="0" w:color="auto"/>
                <w:bottom w:val="none" w:sz="0" w:space="0" w:color="auto"/>
                <w:right w:val="none" w:sz="0" w:space="0" w:color="auto"/>
              </w:divBdr>
              <w:divsChild>
                <w:div w:id="1812210190">
                  <w:marLeft w:val="0"/>
                  <w:marRight w:val="0"/>
                  <w:marTop w:val="0"/>
                  <w:marBottom w:val="0"/>
                  <w:divBdr>
                    <w:top w:val="none" w:sz="0" w:space="0" w:color="auto"/>
                    <w:left w:val="none" w:sz="0" w:space="0" w:color="auto"/>
                    <w:bottom w:val="none" w:sz="0" w:space="0" w:color="auto"/>
                    <w:right w:val="none" w:sz="0" w:space="0" w:color="auto"/>
                  </w:divBdr>
                  <w:divsChild>
                    <w:div w:id="1362894880">
                      <w:marLeft w:val="0"/>
                      <w:marRight w:val="0"/>
                      <w:marTop w:val="45"/>
                      <w:marBottom w:val="0"/>
                      <w:divBdr>
                        <w:top w:val="none" w:sz="0" w:space="0" w:color="auto"/>
                        <w:left w:val="none" w:sz="0" w:space="0" w:color="auto"/>
                        <w:bottom w:val="none" w:sz="0" w:space="0" w:color="auto"/>
                        <w:right w:val="none" w:sz="0" w:space="0" w:color="auto"/>
                      </w:divBdr>
                      <w:divsChild>
                        <w:div w:id="1478647630">
                          <w:marLeft w:val="0"/>
                          <w:marRight w:val="0"/>
                          <w:marTop w:val="0"/>
                          <w:marBottom w:val="0"/>
                          <w:divBdr>
                            <w:top w:val="none" w:sz="0" w:space="0" w:color="auto"/>
                            <w:left w:val="none" w:sz="0" w:space="0" w:color="auto"/>
                            <w:bottom w:val="none" w:sz="0" w:space="0" w:color="auto"/>
                            <w:right w:val="none" w:sz="0" w:space="0" w:color="auto"/>
                          </w:divBdr>
                          <w:divsChild>
                            <w:div w:id="197591913">
                              <w:marLeft w:val="2070"/>
                              <w:marRight w:val="3810"/>
                              <w:marTop w:val="0"/>
                              <w:marBottom w:val="0"/>
                              <w:divBdr>
                                <w:top w:val="none" w:sz="0" w:space="0" w:color="auto"/>
                                <w:left w:val="none" w:sz="0" w:space="0" w:color="auto"/>
                                <w:bottom w:val="none" w:sz="0" w:space="0" w:color="auto"/>
                                <w:right w:val="none" w:sz="0" w:space="0" w:color="auto"/>
                              </w:divBdr>
                              <w:divsChild>
                                <w:div w:id="980035964">
                                  <w:marLeft w:val="0"/>
                                  <w:marRight w:val="0"/>
                                  <w:marTop w:val="0"/>
                                  <w:marBottom w:val="0"/>
                                  <w:divBdr>
                                    <w:top w:val="none" w:sz="0" w:space="0" w:color="auto"/>
                                    <w:left w:val="none" w:sz="0" w:space="0" w:color="auto"/>
                                    <w:bottom w:val="none" w:sz="0" w:space="0" w:color="auto"/>
                                    <w:right w:val="none" w:sz="0" w:space="0" w:color="auto"/>
                                  </w:divBdr>
                                  <w:divsChild>
                                    <w:div w:id="1709135806">
                                      <w:marLeft w:val="0"/>
                                      <w:marRight w:val="0"/>
                                      <w:marTop w:val="0"/>
                                      <w:marBottom w:val="0"/>
                                      <w:divBdr>
                                        <w:top w:val="none" w:sz="0" w:space="0" w:color="auto"/>
                                        <w:left w:val="none" w:sz="0" w:space="0" w:color="auto"/>
                                        <w:bottom w:val="none" w:sz="0" w:space="0" w:color="auto"/>
                                        <w:right w:val="none" w:sz="0" w:space="0" w:color="auto"/>
                                      </w:divBdr>
                                      <w:divsChild>
                                        <w:div w:id="1807383723">
                                          <w:marLeft w:val="0"/>
                                          <w:marRight w:val="0"/>
                                          <w:marTop w:val="0"/>
                                          <w:marBottom w:val="0"/>
                                          <w:divBdr>
                                            <w:top w:val="none" w:sz="0" w:space="0" w:color="auto"/>
                                            <w:left w:val="none" w:sz="0" w:space="0" w:color="auto"/>
                                            <w:bottom w:val="none" w:sz="0" w:space="0" w:color="auto"/>
                                            <w:right w:val="none" w:sz="0" w:space="0" w:color="auto"/>
                                          </w:divBdr>
                                          <w:divsChild>
                                            <w:div w:id="1360352441">
                                              <w:marLeft w:val="0"/>
                                              <w:marRight w:val="0"/>
                                              <w:marTop w:val="90"/>
                                              <w:marBottom w:val="0"/>
                                              <w:divBdr>
                                                <w:top w:val="none" w:sz="0" w:space="0" w:color="auto"/>
                                                <w:left w:val="none" w:sz="0" w:space="0" w:color="auto"/>
                                                <w:bottom w:val="none" w:sz="0" w:space="0" w:color="auto"/>
                                                <w:right w:val="none" w:sz="0" w:space="0" w:color="auto"/>
                                              </w:divBdr>
                                              <w:divsChild>
                                                <w:div w:id="85738176">
                                                  <w:marLeft w:val="0"/>
                                                  <w:marRight w:val="0"/>
                                                  <w:marTop w:val="0"/>
                                                  <w:marBottom w:val="0"/>
                                                  <w:divBdr>
                                                    <w:top w:val="none" w:sz="0" w:space="0" w:color="auto"/>
                                                    <w:left w:val="none" w:sz="0" w:space="0" w:color="auto"/>
                                                    <w:bottom w:val="none" w:sz="0" w:space="0" w:color="auto"/>
                                                    <w:right w:val="none" w:sz="0" w:space="0" w:color="auto"/>
                                                  </w:divBdr>
                                                  <w:divsChild>
                                                    <w:div w:id="1384673598">
                                                      <w:marLeft w:val="0"/>
                                                      <w:marRight w:val="0"/>
                                                      <w:marTop w:val="0"/>
                                                      <w:marBottom w:val="0"/>
                                                      <w:divBdr>
                                                        <w:top w:val="none" w:sz="0" w:space="0" w:color="auto"/>
                                                        <w:left w:val="none" w:sz="0" w:space="0" w:color="auto"/>
                                                        <w:bottom w:val="none" w:sz="0" w:space="0" w:color="auto"/>
                                                        <w:right w:val="none" w:sz="0" w:space="0" w:color="auto"/>
                                                      </w:divBdr>
                                                      <w:divsChild>
                                                        <w:div w:id="999965746">
                                                          <w:marLeft w:val="0"/>
                                                          <w:marRight w:val="0"/>
                                                          <w:marTop w:val="0"/>
                                                          <w:marBottom w:val="390"/>
                                                          <w:divBdr>
                                                            <w:top w:val="none" w:sz="0" w:space="0" w:color="auto"/>
                                                            <w:left w:val="none" w:sz="0" w:space="0" w:color="auto"/>
                                                            <w:bottom w:val="none" w:sz="0" w:space="0" w:color="auto"/>
                                                            <w:right w:val="none" w:sz="0" w:space="0" w:color="auto"/>
                                                          </w:divBdr>
                                                          <w:divsChild>
                                                            <w:div w:id="905847408">
                                                              <w:marLeft w:val="0"/>
                                                              <w:marRight w:val="0"/>
                                                              <w:marTop w:val="0"/>
                                                              <w:marBottom w:val="0"/>
                                                              <w:divBdr>
                                                                <w:top w:val="none" w:sz="0" w:space="0" w:color="auto"/>
                                                                <w:left w:val="none" w:sz="0" w:space="0" w:color="auto"/>
                                                                <w:bottom w:val="none" w:sz="0" w:space="0" w:color="auto"/>
                                                                <w:right w:val="none" w:sz="0" w:space="0" w:color="auto"/>
                                                              </w:divBdr>
                                                              <w:divsChild>
                                                                <w:div w:id="1433470220">
                                                                  <w:marLeft w:val="0"/>
                                                                  <w:marRight w:val="0"/>
                                                                  <w:marTop w:val="0"/>
                                                                  <w:marBottom w:val="0"/>
                                                                  <w:divBdr>
                                                                    <w:top w:val="none" w:sz="0" w:space="0" w:color="auto"/>
                                                                    <w:left w:val="none" w:sz="0" w:space="0" w:color="auto"/>
                                                                    <w:bottom w:val="none" w:sz="0" w:space="0" w:color="auto"/>
                                                                    <w:right w:val="none" w:sz="0" w:space="0" w:color="auto"/>
                                                                  </w:divBdr>
                                                                  <w:divsChild>
                                                                    <w:div w:id="847788532">
                                                                      <w:marLeft w:val="0"/>
                                                                      <w:marRight w:val="0"/>
                                                                      <w:marTop w:val="0"/>
                                                                      <w:marBottom w:val="0"/>
                                                                      <w:divBdr>
                                                                        <w:top w:val="none" w:sz="0" w:space="0" w:color="auto"/>
                                                                        <w:left w:val="none" w:sz="0" w:space="0" w:color="auto"/>
                                                                        <w:bottom w:val="none" w:sz="0" w:space="0" w:color="auto"/>
                                                                        <w:right w:val="none" w:sz="0" w:space="0" w:color="auto"/>
                                                                      </w:divBdr>
                                                                      <w:divsChild>
                                                                        <w:div w:id="379717871">
                                                                          <w:marLeft w:val="0"/>
                                                                          <w:marRight w:val="0"/>
                                                                          <w:marTop w:val="0"/>
                                                                          <w:marBottom w:val="0"/>
                                                                          <w:divBdr>
                                                                            <w:top w:val="none" w:sz="0" w:space="0" w:color="auto"/>
                                                                            <w:left w:val="none" w:sz="0" w:space="0" w:color="auto"/>
                                                                            <w:bottom w:val="none" w:sz="0" w:space="0" w:color="auto"/>
                                                                            <w:right w:val="none" w:sz="0" w:space="0" w:color="auto"/>
                                                                          </w:divBdr>
                                                                          <w:divsChild>
                                                                            <w:div w:id="1619335197">
                                                                              <w:marLeft w:val="0"/>
                                                                              <w:marRight w:val="0"/>
                                                                              <w:marTop w:val="0"/>
                                                                              <w:marBottom w:val="0"/>
                                                                              <w:divBdr>
                                                                                <w:top w:val="none" w:sz="0" w:space="0" w:color="auto"/>
                                                                                <w:left w:val="none" w:sz="0" w:space="0" w:color="auto"/>
                                                                                <w:bottom w:val="none" w:sz="0" w:space="0" w:color="auto"/>
                                                                                <w:right w:val="none" w:sz="0" w:space="0" w:color="auto"/>
                                                                              </w:divBdr>
                                                                              <w:divsChild>
                                                                                <w:div w:id="728460298">
                                                                                  <w:marLeft w:val="0"/>
                                                                                  <w:marRight w:val="0"/>
                                                                                  <w:marTop w:val="0"/>
                                                                                  <w:marBottom w:val="0"/>
                                                                                  <w:divBdr>
                                                                                    <w:top w:val="none" w:sz="0" w:space="0" w:color="auto"/>
                                                                                    <w:left w:val="none" w:sz="0" w:space="0" w:color="auto"/>
                                                                                    <w:bottom w:val="none" w:sz="0" w:space="0" w:color="auto"/>
                                                                                    <w:right w:val="none" w:sz="0" w:space="0" w:color="auto"/>
                                                                                  </w:divBdr>
                                                                                  <w:divsChild>
                                                                                    <w:div w:id="1293638413">
                                                                                      <w:marLeft w:val="0"/>
                                                                                      <w:marRight w:val="0"/>
                                                                                      <w:marTop w:val="0"/>
                                                                                      <w:marBottom w:val="0"/>
                                                                                      <w:divBdr>
                                                                                        <w:top w:val="none" w:sz="0" w:space="0" w:color="auto"/>
                                                                                        <w:left w:val="none" w:sz="0" w:space="0" w:color="auto"/>
                                                                                        <w:bottom w:val="none" w:sz="0" w:space="0" w:color="auto"/>
                                                                                        <w:right w:val="none" w:sz="0" w:space="0" w:color="auto"/>
                                                                                      </w:divBdr>
                                                                                      <w:divsChild>
                                                                                        <w:div w:id="15265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25B681-82D0-47BE-B86A-F469CB1950C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BACD225-53E0-459F-89DE-327A4B2EC47D}">
  <ds:schemaRefs>
    <ds:schemaRef ds:uri="http://schemas.microsoft.com/sharepoint/v3/contenttype/forms"/>
  </ds:schemaRefs>
</ds:datastoreItem>
</file>

<file path=customXml/itemProps3.xml><?xml version="1.0" encoding="utf-8"?>
<ds:datastoreItem xmlns:ds="http://schemas.openxmlformats.org/officeDocument/2006/customXml" ds:itemID="{E010F845-9E38-450F-B59E-084141696F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E467787-C00F-4E54-98F7-4FA4DE560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7606</Words>
  <Characters>43358</Characters>
  <Application>Microsoft Office Word</Application>
  <DocSecurity>0</DocSecurity>
  <Lines>361</Lines>
  <Paragraphs>101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50863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lastModifiedBy/>
  <cp:revision>1</cp:revision>
  <cp:lastPrinted>2017-06-21T08:22:00Z</cp:lastPrinted>
  <dcterms:created xsi:type="dcterms:W3CDTF">2018-01-24T10:49:00Z</dcterms:created>
  <dcterms:modified xsi:type="dcterms:W3CDTF">2018-01-24T10:49:00Z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50142/13</vt:lpwstr>
  </property>
  <property fmtid="{D5CDD505-2E9C-101B-9397-08002B2CF9AE}" pid="4" name="CASEID">
    <vt:lpwstr>900832</vt:lpwstr>
  </property>
  <property fmtid="{D5CDD505-2E9C-101B-9397-08002B2CF9AE}" pid="5" name="ContentTypeId">
    <vt:lpwstr>0x010100558EB02BDB9E204AB350EDD385B68E10</vt:lpwstr>
  </property>
</Properties>
</file>