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2C0C" w:rsidRDefault="00042C0C">
      <w:pPr>
        <w:jc w:val="center"/>
      </w:pPr>
      <w:bookmarkStart w:id="0" w:name="_GoBack"/>
      <w:bookmarkEnd w:id="0"/>
    </w:p>
    <w:p w:rsidR="004B5539" w:rsidRDefault="004B5539">
      <w:pPr>
        <w:jc w:val="center"/>
      </w:pPr>
    </w:p>
    <w:p w:rsidR="00F71A6A" w:rsidRPr="009F1F95" w:rsidRDefault="009F1F95">
      <w:pPr>
        <w:jc w:val="center"/>
      </w:pPr>
      <w:r>
        <w:rPr>
          <w:lang w:val="sl"/>
        </w:rPr>
        <w:t>TRETJI ODDELEK</w:t>
      </w:r>
    </w:p>
    <w:p w:rsidR="00042C0C" w:rsidRDefault="00042C0C">
      <w:pPr>
        <w:jc w:val="center"/>
        <w:rPr>
          <w:b/>
        </w:rPr>
      </w:pPr>
      <w:bookmarkStart w:id="1" w:name="To"/>
    </w:p>
    <w:p w:rsidR="00042C0C" w:rsidRDefault="00042C0C">
      <w:pPr>
        <w:jc w:val="center"/>
        <w:rPr>
          <w:b/>
        </w:rPr>
      </w:pPr>
    </w:p>
    <w:p w:rsidR="00F71A6A" w:rsidRPr="009F1F95" w:rsidRDefault="00F71A6A">
      <w:pPr>
        <w:jc w:val="center"/>
        <w:rPr>
          <w:b/>
        </w:rPr>
      </w:pPr>
      <w:r>
        <w:rPr>
          <w:b/>
          <w:bCs/>
          <w:lang w:val="sl"/>
        </w:rPr>
        <w:t xml:space="preserve">ZADEVA </w:t>
      </w:r>
      <w:bookmarkEnd w:id="1"/>
      <w:r>
        <w:rPr>
          <w:b/>
          <w:bCs/>
          <w:lang w:val="sl"/>
        </w:rPr>
        <w:t>TRATAR proti</w:t>
      </w:r>
      <w:r>
        <w:rPr>
          <w:lang w:val="sl"/>
        </w:rPr>
        <w:t xml:space="preserve"> </w:t>
      </w:r>
      <w:r>
        <w:rPr>
          <w:b/>
          <w:bCs/>
          <w:lang w:val="sl"/>
        </w:rPr>
        <w:t>SLOVENIJI</w:t>
      </w:r>
    </w:p>
    <w:p w:rsidR="00F71A6A" w:rsidRDefault="00F71A6A">
      <w:pPr>
        <w:jc w:val="center"/>
      </w:pPr>
    </w:p>
    <w:p w:rsidR="00FF275D" w:rsidRPr="009F1F95" w:rsidRDefault="00FF275D">
      <w:pPr>
        <w:jc w:val="center"/>
      </w:pPr>
    </w:p>
    <w:p w:rsidR="00F71A6A" w:rsidRPr="009F1F95" w:rsidRDefault="00F71A6A">
      <w:pPr>
        <w:jc w:val="center"/>
        <w:rPr>
          <w:i/>
        </w:rPr>
      </w:pPr>
      <w:r>
        <w:rPr>
          <w:i/>
          <w:iCs/>
          <w:lang w:val="sl"/>
        </w:rPr>
        <w:t>(Pritožbe št.</w:t>
      </w:r>
      <w:r>
        <w:rPr>
          <w:lang w:val="sl"/>
        </w:rPr>
        <w:t xml:space="preserve"> </w:t>
      </w:r>
      <w:r>
        <w:rPr>
          <w:i/>
          <w:iCs/>
          <w:lang w:val="sl"/>
        </w:rPr>
        <w:t>76141/01, 25387/02 in 5925/05)</w:t>
      </w:r>
    </w:p>
    <w:p w:rsidR="00042C0C" w:rsidRDefault="00042C0C" w:rsidP="00042C0C">
      <w:pPr>
        <w:ind w:firstLine="706"/>
        <w:jc w:val="center"/>
        <w:rPr>
          <w:sz w:val="22"/>
          <w:szCs w:val="24"/>
        </w:rPr>
      </w:pPr>
    </w:p>
    <w:p w:rsidR="00042C0C" w:rsidRDefault="00042C0C" w:rsidP="00042C0C">
      <w:pPr>
        <w:ind w:firstLine="706"/>
        <w:jc w:val="center"/>
        <w:rPr>
          <w:sz w:val="22"/>
          <w:szCs w:val="24"/>
        </w:rPr>
      </w:pPr>
    </w:p>
    <w:p w:rsidR="00042C0C" w:rsidRDefault="00042C0C" w:rsidP="00042C0C">
      <w:pPr>
        <w:ind w:firstLine="706"/>
        <w:jc w:val="center"/>
        <w:rPr>
          <w:sz w:val="22"/>
          <w:szCs w:val="24"/>
        </w:rPr>
      </w:pPr>
    </w:p>
    <w:p w:rsidR="00042C0C" w:rsidRPr="00693118" w:rsidRDefault="00042C0C" w:rsidP="00042C0C">
      <w:pPr>
        <w:ind w:firstLine="706"/>
        <w:jc w:val="center"/>
        <w:rPr>
          <w:szCs w:val="24"/>
        </w:rPr>
      </w:pPr>
      <w:r>
        <w:rPr>
          <w:szCs w:val="24"/>
          <w:lang w:val="sl"/>
        </w:rPr>
        <w:t>SODBA</w:t>
      </w:r>
    </w:p>
    <w:p w:rsidR="00042C0C" w:rsidRPr="00693118" w:rsidRDefault="00042C0C" w:rsidP="00042C0C">
      <w:pPr>
        <w:ind w:firstLine="706"/>
        <w:jc w:val="center"/>
        <w:rPr>
          <w:szCs w:val="24"/>
        </w:rPr>
      </w:pPr>
    </w:p>
    <w:p w:rsidR="00042C0C" w:rsidRPr="00693118" w:rsidRDefault="00042C0C" w:rsidP="00042C0C">
      <w:pPr>
        <w:ind w:firstLine="706"/>
        <w:jc w:val="center"/>
        <w:rPr>
          <w:szCs w:val="24"/>
        </w:rPr>
      </w:pPr>
    </w:p>
    <w:p w:rsidR="00042C0C" w:rsidRPr="00693118" w:rsidRDefault="00042C0C" w:rsidP="00042C0C">
      <w:pPr>
        <w:ind w:firstLine="706"/>
        <w:jc w:val="center"/>
        <w:rPr>
          <w:szCs w:val="24"/>
        </w:rPr>
      </w:pPr>
    </w:p>
    <w:p w:rsidR="00042C0C" w:rsidRPr="00693118" w:rsidRDefault="00042C0C" w:rsidP="00042C0C">
      <w:pPr>
        <w:ind w:firstLine="706"/>
        <w:jc w:val="center"/>
        <w:rPr>
          <w:szCs w:val="24"/>
        </w:rPr>
      </w:pPr>
      <w:r>
        <w:rPr>
          <w:szCs w:val="24"/>
          <w:lang w:val="sl"/>
        </w:rPr>
        <w:t>STRASBOURG</w:t>
      </w:r>
    </w:p>
    <w:p w:rsidR="00042C0C" w:rsidRPr="00693118" w:rsidRDefault="00042C0C" w:rsidP="00042C0C">
      <w:pPr>
        <w:ind w:firstLine="706"/>
        <w:jc w:val="center"/>
        <w:rPr>
          <w:szCs w:val="24"/>
        </w:rPr>
      </w:pPr>
    </w:p>
    <w:p w:rsidR="00042C0C" w:rsidRPr="00693118" w:rsidRDefault="00042C0C" w:rsidP="00042C0C">
      <w:pPr>
        <w:ind w:firstLine="706"/>
        <w:jc w:val="center"/>
        <w:rPr>
          <w:szCs w:val="24"/>
        </w:rPr>
      </w:pPr>
      <w:r>
        <w:rPr>
          <w:szCs w:val="24"/>
          <w:lang w:val="sl"/>
        </w:rPr>
        <w:t>4. oktober 2007</w:t>
      </w:r>
    </w:p>
    <w:p w:rsidR="00042C0C" w:rsidRDefault="00042C0C" w:rsidP="00042C0C">
      <w:pPr>
        <w:ind w:firstLine="706"/>
        <w:jc w:val="center"/>
        <w:rPr>
          <w:sz w:val="22"/>
          <w:szCs w:val="24"/>
        </w:rPr>
      </w:pPr>
    </w:p>
    <w:p w:rsidR="00042C0C" w:rsidRDefault="00042C0C" w:rsidP="00042C0C">
      <w:pPr>
        <w:ind w:firstLine="706"/>
        <w:jc w:val="center"/>
        <w:rPr>
          <w:sz w:val="22"/>
          <w:szCs w:val="24"/>
        </w:rPr>
      </w:pPr>
    </w:p>
    <w:p w:rsidR="00FF275D" w:rsidRDefault="00FF275D" w:rsidP="00FF275D">
      <w:pPr>
        <w:jc w:val="center"/>
        <w:rPr>
          <w:color w:val="FF0000"/>
        </w:rPr>
      </w:pPr>
    </w:p>
    <w:p w:rsidR="00FF275D" w:rsidRDefault="00FF275D" w:rsidP="00FF275D">
      <w:pPr>
        <w:jc w:val="center"/>
        <w:rPr>
          <w:color w:val="FF0000"/>
        </w:rPr>
      </w:pPr>
    </w:p>
    <w:p w:rsidR="00FF275D" w:rsidRDefault="00FF275D" w:rsidP="00FF275D">
      <w:pPr>
        <w:jc w:val="center"/>
        <w:rPr>
          <w:b/>
          <w:color w:val="FF0000"/>
          <w:sz w:val="36"/>
          <w:u w:val="single"/>
        </w:rPr>
      </w:pPr>
      <w:r>
        <w:rPr>
          <w:b/>
          <w:bCs/>
          <w:color w:val="FF0000"/>
          <w:sz w:val="36"/>
          <w:u w:val="single"/>
          <w:lang w:val="sl"/>
        </w:rPr>
        <w:t>KONČNA RAZLIČICA</w:t>
      </w:r>
    </w:p>
    <w:p w:rsidR="00FF275D" w:rsidRDefault="00FF275D" w:rsidP="00FF275D">
      <w:pPr>
        <w:jc w:val="center"/>
        <w:rPr>
          <w:color w:val="FF0000"/>
        </w:rPr>
      </w:pPr>
    </w:p>
    <w:p w:rsidR="00FF275D" w:rsidRDefault="00FF275D" w:rsidP="00FF275D">
      <w:pPr>
        <w:jc w:val="center"/>
        <w:rPr>
          <w:color w:val="FF0000"/>
        </w:rPr>
      </w:pPr>
    </w:p>
    <w:p w:rsidR="00FF275D" w:rsidRDefault="00FF275D" w:rsidP="00FF275D">
      <w:pPr>
        <w:jc w:val="center"/>
        <w:rPr>
          <w:i/>
          <w:color w:val="FF0000"/>
          <w:sz w:val="36"/>
        </w:rPr>
      </w:pPr>
      <w:r>
        <w:rPr>
          <w:i/>
          <w:iCs/>
          <w:color w:val="FF0000"/>
          <w:sz w:val="36"/>
          <w:lang w:val="sl"/>
        </w:rPr>
        <w:t>04/01/2008</w:t>
      </w:r>
    </w:p>
    <w:p w:rsidR="00FF275D" w:rsidRDefault="00FF275D" w:rsidP="00FF275D">
      <w:pPr>
        <w:jc w:val="center"/>
        <w:rPr>
          <w:color w:val="FF0000"/>
        </w:rPr>
      </w:pPr>
      <w:bookmarkStart w:id="2" w:name="OLE_LINK1"/>
      <w:bookmarkStart w:id="3" w:name="OLE_LINK2"/>
      <w:bookmarkEnd w:id="2"/>
      <w:bookmarkEnd w:id="3"/>
    </w:p>
    <w:p w:rsidR="00693118" w:rsidRDefault="00693118" w:rsidP="00042C0C">
      <w:pPr>
        <w:ind w:firstLine="706"/>
        <w:jc w:val="center"/>
        <w:rPr>
          <w:sz w:val="22"/>
          <w:szCs w:val="24"/>
        </w:rPr>
      </w:pPr>
    </w:p>
    <w:p w:rsidR="00B11D20" w:rsidRPr="00A271A1" w:rsidRDefault="00042C0C" w:rsidP="00042C0C">
      <w:pPr>
        <w:jc w:val="both"/>
        <w:rPr>
          <w:sz w:val="22"/>
          <w:szCs w:val="24"/>
          <w:lang w:val="sl"/>
        </w:rPr>
      </w:pPr>
      <w:r>
        <w:rPr>
          <w:i/>
          <w:iCs/>
          <w:sz w:val="22"/>
          <w:szCs w:val="24"/>
          <w:lang w:val="sl"/>
        </w:rPr>
        <w:t>Ta sodba bo postala dokončna v okoliščinah, navedenih v drugem odstavku 44. člena konvencije.</w:t>
      </w:r>
      <w:r>
        <w:rPr>
          <w:sz w:val="22"/>
          <w:szCs w:val="24"/>
          <w:lang w:val="sl"/>
        </w:rPr>
        <w:t xml:space="preserve"> </w:t>
      </w:r>
      <w:r>
        <w:rPr>
          <w:i/>
          <w:iCs/>
          <w:sz w:val="22"/>
          <w:szCs w:val="24"/>
          <w:lang w:val="sl"/>
        </w:rPr>
        <w:t>Mogoči so uredniški popravki.</w:t>
      </w:r>
    </w:p>
    <w:p w:rsidR="00042C0C" w:rsidRPr="00A271A1" w:rsidRDefault="00042C0C">
      <w:pPr>
        <w:pStyle w:val="JuCase"/>
        <w:rPr>
          <w:lang w:val="sl"/>
        </w:rPr>
        <w:sectPr w:rsidR="00042C0C" w:rsidRPr="00A271A1" w:rsidSect="00042C0C">
          <w:headerReference w:type="even" r:id="rId11"/>
          <w:headerReference w:type="default" r:id="rId12"/>
          <w:footerReference w:type="even" r:id="rId13"/>
          <w:footerReference w:type="default" r:id="rId14"/>
          <w:headerReference w:type="first" r:id="rId15"/>
          <w:footerReference w:type="first" r:id="rId16"/>
          <w:footnotePr>
            <w:numRestart w:val="eachPage"/>
          </w:footnotePr>
          <w:pgSz w:w="11906" w:h="16838" w:code="9"/>
          <w:pgMar w:top="2274" w:right="2274" w:bottom="2274" w:left="2274" w:header="1701" w:footer="720" w:gutter="0"/>
          <w:pgNumType w:start="1"/>
          <w:cols w:space="720"/>
          <w:docGrid w:linePitch="78"/>
        </w:sectPr>
      </w:pPr>
    </w:p>
    <w:p w:rsidR="00F71A6A" w:rsidRPr="00A271A1" w:rsidRDefault="00F71A6A">
      <w:pPr>
        <w:pStyle w:val="JuCase"/>
        <w:rPr>
          <w:lang w:val="sl"/>
        </w:rPr>
      </w:pPr>
      <w:r>
        <w:rPr>
          <w:bCs/>
          <w:lang w:val="sl"/>
        </w:rPr>
        <w:lastRenderedPageBreak/>
        <w:t>V zadevi Tratar proti</w:t>
      </w:r>
      <w:r>
        <w:rPr>
          <w:b w:val="0"/>
          <w:lang w:val="sl"/>
        </w:rPr>
        <w:t xml:space="preserve"> </w:t>
      </w:r>
      <w:r>
        <w:rPr>
          <w:bCs/>
          <w:lang w:val="sl"/>
        </w:rPr>
        <w:t>Sloveniji</w:t>
      </w:r>
    </w:p>
    <w:p w:rsidR="009D063E" w:rsidRPr="00A271A1" w:rsidRDefault="00F71A6A" w:rsidP="009D063E">
      <w:pPr>
        <w:pStyle w:val="JuParaChar"/>
        <w:rPr>
          <w:lang w:val="sl"/>
        </w:rPr>
      </w:pPr>
      <w:r>
        <w:rPr>
          <w:lang w:val="sl"/>
        </w:rPr>
        <w:t>Evropsko sodišče za človekove pravice (tretji oddelek) kot senat v sestavi:</w:t>
      </w:r>
    </w:p>
    <w:p w:rsidR="00F71A6A" w:rsidRPr="00A271A1" w:rsidRDefault="00042C0C" w:rsidP="009D063E">
      <w:pPr>
        <w:pStyle w:val="JuJudges"/>
        <w:rPr>
          <w:lang w:val="sl"/>
        </w:rPr>
      </w:pPr>
      <w:r>
        <w:rPr>
          <w:lang w:val="sl"/>
        </w:rPr>
        <w:tab/>
      </w:r>
      <w:r>
        <w:rPr>
          <w:lang w:val="sl"/>
        </w:rPr>
        <w:tab/>
      </w:r>
      <w:r>
        <w:rPr>
          <w:rStyle w:val="JuNames"/>
          <w:lang w:val="sl"/>
        </w:rPr>
        <w:t>C.</w:t>
      </w:r>
      <w:r>
        <w:rPr>
          <w:lang w:val="sl"/>
        </w:rPr>
        <w:t xml:space="preserve"> </w:t>
      </w:r>
      <w:proofErr w:type="spellStart"/>
      <w:r>
        <w:rPr>
          <w:rStyle w:val="JuNames"/>
          <w:lang w:val="sl"/>
        </w:rPr>
        <w:t>Bîrsan</w:t>
      </w:r>
      <w:proofErr w:type="spellEnd"/>
      <w:r>
        <w:rPr>
          <w:lang w:val="sl"/>
        </w:rPr>
        <w:t xml:space="preserve">, </w:t>
      </w:r>
      <w:r w:rsidR="005B3BB5">
        <w:rPr>
          <w:i/>
          <w:iCs/>
          <w:lang w:val="sl"/>
        </w:rPr>
        <w:t>p</w:t>
      </w:r>
      <w:r>
        <w:rPr>
          <w:i/>
          <w:iCs/>
          <w:lang w:val="sl"/>
        </w:rPr>
        <w:t>redsednik</w:t>
      </w:r>
      <w:r>
        <w:rPr>
          <w:lang w:val="sl"/>
        </w:rPr>
        <w:t>,</w:t>
      </w:r>
      <w:r>
        <w:rPr>
          <w:lang w:val="sl"/>
        </w:rPr>
        <w:br/>
      </w:r>
      <w:r>
        <w:rPr>
          <w:lang w:val="sl"/>
        </w:rPr>
        <w:tab/>
      </w:r>
      <w:r>
        <w:rPr>
          <w:lang w:val="sl"/>
        </w:rPr>
        <w:tab/>
      </w:r>
      <w:r>
        <w:rPr>
          <w:rStyle w:val="JuNames"/>
          <w:lang w:val="sl"/>
        </w:rPr>
        <w:t>B. M.</w:t>
      </w:r>
      <w:r>
        <w:rPr>
          <w:lang w:val="sl"/>
        </w:rPr>
        <w:t xml:space="preserve"> </w:t>
      </w:r>
      <w:r>
        <w:rPr>
          <w:rStyle w:val="JuNames"/>
          <w:lang w:val="sl"/>
        </w:rPr>
        <w:t>Zupančič</w:t>
      </w:r>
      <w:r>
        <w:rPr>
          <w:lang w:val="sl"/>
        </w:rPr>
        <w:t>,</w:t>
      </w:r>
      <w:r>
        <w:rPr>
          <w:lang w:val="sl"/>
        </w:rPr>
        <w:br/>
      </w:r>
      <w:r>
        <w:rPr>
          <w:lang w:val="sl"/>
        </w:rPr>
        <w:tab/>
      </w:r>
      <w:r>
        <w:rPr>
          <w:lang w:val="sl"/>
        </w:rPr>
        <w:tab/>
      </w:r>
      <w:r>
        <w:rPr>
          <w:rStyle w:val="JuNames"/>
          <w:lang w:val="sl"/>
        </w:rPr>
        <w:t>E.</w:t>
      </w:r>
      <w:r>
        <w:rPr>
          <w:lang w:val="sl"/>
        </w:rPr>
        <w:t xml:space="preserve"> </w:t>
      </w:r>
      <w:r>
        <w:rPr>
          <w:rStyle w:val="JuNames"/>
          <w:lang w:val="sl"/>
        </w:rPr>
        <w:t>Fura-</w:t>
      </w:r>
      <w:proofErr w:type="spellStart"/>
      <w:r>
        <w:rPr>
          <w:rStyle w:val="JuNames"/>
          <w:lang w:val="sl"/>
        </w:rPr>
        <w:t>Sandström</w:t>
      </w:r>
      <w:proofErr w:type="spellEnd"/>
      <w:r>
        <w:rPr>
          <w:lang w:val="sl"/>
        </w:rPr>
        <w:t>,</w:t>
      </w:r>
      <w:r>
        <w:rPr>
          <w:lang w:val="sl"/>
        </w:rPr>
        <w:br/>
      </w:r>
      <w:r>
        <w:rPr>
          <w:lang w:val="sl"/>
        </w:rPr>
        <w:tab/>
      </w:r>
      <w:r>
        <w:rPr>
          <w:lang w:val="sl"/>
        </w:rPr>
        <w:tab/>
      </w:r>
      <w:r>
        <w:rPr>
          <w:rStyle w:val="JuNames"/>
          <w:lang w:val="sl"/>
        </w:rPr>
        <w:t>E.</w:t>
      </w:r>
      <w:r>
        <w:rPr>
          <w:lang w:val="sl"/>
        </w:rPr>
        <w:t xml:space="preserve"> </w:t>
      </w:r>
      <w:proofErr w:type="spellStart"/>
      <w:r>
        <w:rPr>
          <w:rStyle w:val="JuNames"/>
          <w:lang w:val="sl"/>
        </w:rPr>
        <w:t>Myjer</w:t>
      </w:r>
      <w:proofErr w:type="spellEnd"/>
      <w:r>
        <w:rPr>
          <w:lang w:val="sl"/>
        </w:rPr>
        <w:t>,</w:t>
      </w:r>
      <w:r>
        <w:rPr>
          <w:lang w:val="sl"/>
        </w:rPr>
        <w:br/>
      </w:r>
      <w:r>
        <w:rPr>
          <w:lang w:val="sl"/>
        </w:rPr>
        <w:tab/>
      </w:r>
      <w:r>
        <w:rPr>
          <w:lang w:val="sl"/>
        </w:rPr>
        <w:tab/>
      </w:r>
      <w:r>
        <w:rPr>
          <w:rStyle w:val="JuNames"/>
          <w:lang w:val="sl"/>
        </w:rPr>
        <w:t xml:space="preserve">David </w:t>
      </w:r>
      <w:proofErr w:type="spellStart"/>
      <w:r>
        <w:rPr>
          <w:rStyle w:val="JuNames"/>
          <w:lang w:val="sl"/>
        </w:rPr>
        <w:t>Thór</w:t>
      </w:r>
      <w:proofErr w:type="spellEnd"/>
      <w:r>
        <w:rPr>
          <w:lang w:val="sl"/>
        </w:rPr>
        <w:t xml:space="preserve"> </w:t>
      </w:r>
      <w:proofErr w:type="spellStart"/>
      <w:r>
        <w:rPr>
          <w:rStyle w:val="JuNames"/>
          <w:lang w:val="sl"/>
        </w:rPr>
        <w:t>Björgvinsson</w:t>
      </w:r>
      <w:proofErr w:type="spellEnd"/>
      <w:r>
        <w:rPr>
          <w:lang w:val="sl"/>
        </w:rPr>
        <w:t>,</w:t>
      </w:r>
      <w:r>
        <w:rPr>
          <w:lang w:val="sl"/>
        </w:rPr>
        <w:br/>
      </w:r>
      <w:r>
        <w:rPr>
          <w:lang w:val="sl"/>
        </w:rPr>
        <w:tab/>
      </w:r>
      <w:r>
        <w:rPr>
          <w:lang w:val="sl"/>
        </w:rPr>
        <w:tab/>
      </w:r>
      <w:r>
        <w:rPr>
          <w:rStyle w:val="JuNames"/>
          <w:lang w:val="sl"/>
        </w:rPr>
        <w:t>I.</w:t>
      </w:r>
      <w:r>
        <w:rPr>
          <w:lang w:val="sl"/>
        </w:rPr>
        <w:t xml:space="preserve"> </w:t>
      </w:r>
      <w:proofErr w:type="spellStart"/>
      <w:r>
        <w:rPr>
          <w:rStyle w:val="JuNames"/>
          <w:lang w:val="sl"/>
        </w:rPr>
        <w:t>Ziemele</w:t>
      </w:r>
      <w:proofErr w:type="spellEnd"/>
      <w:r>
        <w:rPr>
          <w:rStyle w:val="JuNames"/>
          <w:smallCaps w:val="0"/>
          <w:lang w:val="sl"/>
        </w:rPr>
        <w:t>,</w:t>
      </w:r>
      <w:r>
        <w:rPr>
          <w:rStyle w:val="JuNames"/>
          <w:lang w:val="sl"/>
        </w:rPr>
        <w:br/>
      </w:r>
      <w:r>
        <w:rPr>
          <w:lang w:val="sl"/>
        </w:rPr>
        <w:tab/>
      </w:r>
      <w:r>
        <w:rPr>
          <w:lang w:val="sl"/>
        </w:rPr>
        <w:tab/>
      </w:r>
      <w:r>
        <w:rPr>
          <w:rStyle w:val="JuNames"/>
          <w:lang w:val="sl"/>
        </w:rPr>
        <w:t>I.</w:t>
      </w:r>
      <w:r>
        <w:rPr>
          <w:lang w:val="sl"/>
        </w:rPr>
        <w:t xml:space="preserve"> </w:t>
      </w:r>
      <w:proofErr w:type="spellStart"/>
      <w:r>
        <w:rPr>
          <w:rStyle w:val="JuNames"/>
          <w:lang w:val="sl"/>
        </w:rPr>
        <w:t>Berro-Lefèvre</w:t>
      </w:r>
      <w:proofErr w:type="spellEnd"/>
      <w:r>
        <w:rPr>
          <w:rStyle w:val="JuNames"/>
          <w:lang w:val="sl"/>
        </w:rPr>
        <w:t>,</w:t>
      </w:r>
      <w:r>
        <w:rPr>
          <w:lang w:val="sl"/>
        </w:rPr>
        <w:t xml:space="preserve"> </w:t>
      </w:r>
      <w:r>
        <w:rPr>
          <w:i/>
          <w:iCs/>
          <w:lang w:val="sl"/>
        </w:rPr>
        <w:t>sodniki</w:t>
      </w:r>
      <w:r>
        <w:rPr>
          <w:lang w:val="sl"/>
        </w:rPr>
        <w:br/>
        <w:t xml:space="preserve">in S. </w:t>
      </w:r>
      <w:proofErr w:type="spellStart"/>
      <w:r>
        <w:rPr>
          <w:rStyle w:val="JuNames"/>
          <w:lang w:val="sl"/>
        </w:rPr>
        <w:t>Quesada</w:t>
      </w:r>
      <w:proofErr w:type="spellEnd"/>
      <w:r>
        <w:rPr>
          <w:rStyle w:val="JuNames"/>
          <w:lang w:val="sl"/>
        </w:rPr>
        <w:t>,</w:t>
      </w:r>
      <w:r>
        <w:rPr>
          <w:i/>
          <w:iCs/>
          <w:lang w:val="sl"/>
        </w:rPr>
        <w:t xml:space="preserve"> sodni tajnik oddelka</w:t>
      </w:r>
      <w:r>
        <w:rPr>
          <w:lang w:val="sl"/>
        </w:rPr>
        <w:t>,</w:t>
      </w:r>
    </w:p>
    <w:p w:rsidR="00F71A6A" w:rsidRPr="00A271A1" w:rsidRDefault="005D128A" w:rsidP="00943B61">
      <w:pPr>
        <w:pStyle w:val="JuParaChar"/>
        <w:rPr>
          <w:lang w:val="fr-FR"/>
        </w:rPr>
      </w:pPr>
      <w:r>
        <w:rPr>
          <w:lang w:val="sl"/>
        </w:rPr>
        <w:t>p</w:t>
      </w:r>
      <w:r w:rsidR="00F71A6A">
        <w:rPr>
          <w:lang w:val="sl"/>
        </w:rPr>
        <w:t>o razpravi, zaprti za javnost, ki je bila 13. septembra 2007,</w:t>
      </w:r>
    </w:p>
    <w:p w:rsidR="00F71A6A" w:rsidRPr="009F1F95" w:rsidRDefault="00F71A6A" w:rsidP="00943B61">
      <w:pPr>
        <w:pStyle w:val="JuParaChar"/>
      </w:pPr>
      <w:r>
        <w:rPr>
          <w:lang w:val="sl"/>
        </w:rPr>
        <w:t>izreka to sodbo, sprejeto navedenega dne:</w:t>
      </w:r>
    </w:p>
    <w:p w:rsidR="00F71A6A" w:rsidRPr="009F1F95" w:rsidRDefault="00F71A6A">
      <w:pPr>
        <w:pStyle w:val="JuHHead"/>
      </w:pPr>
      <w:r>
        <w:rPr>
          <w:lang w:val="sl"/>
        </w:rPr>
        <w:t>POSTOPEK</w:t>
      </w:r>
    </w:p>
    <w:p w:rsidR="00424868" w:rsidRDefault="009F1F95" w:rsidP="00B74432">
      <w:pPr>
        <w:pStyle w:val="JuParaChar"/>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r>
        <w:rPr>
          <w:lang w:val="sl"/>
        </w:rPr>
        <w:t xml:space="preserve">.  Zadeva se je začela s </w:t>
      </w:r>
      <w:r>
        <w:rPr>
          <w:rStyle w:val="JuParaCharChar"/>
          <w:lang w:val="sl"/>
        </w:rPr>
        <w:t>tremi pritožbami (št. 76141/01, 25387/02 in 5925/05)</w:t>
      </w:r>
      <w:r>
        <w:rPr>
          <w:lang w:val="sl"/>
        </w:rPr>
        <w:t xml:space="preserve"> proti </w:t>
      </w:r>
      <w:r>
        <w:rPr>
          <w:rStyle w:val="JuParaCharChar"/>
          <w:lang w:val="sl"/>
        </w:rPr>
        <w:t>Republiki Sloveniji</w:t>
      </w:r>
      <w:r>
        <w:rPr>
          <w:lang w:val="sl"/>
        </w:rPr>
        <w:t xml:space="preserve">, ki jih je na podlagi 34. člena </w:t>
      </w:r>
      <w:r>
        <w:rPr>
          <w:rStyle w:val="JuParaCharChar"/>
          <w:lang w:val="sl"/>
        </w:rPr>
        <w:t>Konvencije o varstvu človekovih</w:t>
      </w:r>
      <w:r>
        <w:rPr>
          <w:lang w:val="sl"/>
        </w:rPr>
        <w:t xml:space="preserve"> pravic in temeljnih svoboščin (v nadaljnjem besedilu: konvencija) pri Sodišču 7. novembra 2001, 11. junija 2002 in 10. marca 2003 vložil slovenski državljan Silvo Tratar (v nadaljnjem besedilu: pritožnik).</w:t>
      </w:r>
    </w:p>
    <w:p w:rsidR="0016278E" w:rsidRPr="009F1F95" w:rsidRDefault="009F1F95" w:rsidP="00943B61">
      <w:pPr>
        <w:pStyle w:val="JuParaChar"/>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xml:space="preserve">.  Slovensko vlado (v nadaljevanju: vlada) je zastopal L. </w:t>
      </w:r>
      <w:proofErr w:type="spellStart"/>
      <w:r>
        <w:rPr>
          <w:lang w:val="sl"/>
        </w:rPr>
        <w:t>Bembič</w:t>
      </w:r>
      <w:proofErr w:type="spellEnd"/>
      <w:r>
        <w:rPr>
          <w:lang w:val="sl"/>
        </w:rPr>
        <w:t>, generalni državni pravobranilec.</w:t>
      </w:r>
    </w:p>
    <w:p w:rsidR="001B0327" w:rsidRPr="00A271A1" w:rsidRDefault="009F1F95" w:rsidP="00943B6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xml:space="preserve">.  Pritožnik je na podlagi prvega odstavka 6. člena konvencije trdil, da so postopki pred domačimi sodišči, v katerih je bil stranka v postopku, trajali predolgo. Smiselno se je pritožil tudi, da ni bilo učinkovitega </w:t>
      </w:r>
      <w:proofErr w:type="spellStart"/>
      <w:r>
        <w:rPr>
          <w:lang w:val="sl"/>
        </w:rPr>
        <w:t>notranjepravnega</w:t>
      </w:r>
      <w:proofErr w:type="spellEnd"/>
      <w:r>
        <w:rPr>
          <w:lang w:val="sl"/>
        </w:rPr>
        <w:t xml:space="preserve"> sredstva v zvezi s predolgim trajanjem postopkov (13. člen konvencije).</w:t>
      </w:r>
    </w:p>
    <w:p w:rsidR="00F76D0A" w:rsidRPr="00A271A1" w:rsidRDefault="009F1F95" w:rsidP="00943B6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16.</w:t>
      </w:r>
      <w:r>
        <w:rPr>
          <w:rStyle w:val="JuParaCharChar"/>
          <w:lang w:val="sl"/>
        </w:rPr>
        <w:t> septembra 2003 in 10. marca 2005</w:t>
      </w:r>
      <w:r>
        <w:rPr>
          <w:lang w:val="sl"/>
        </w:rPr>
        <w:t xml:space="preserve"> se je Sodišče odločilo, da bo vlado obvestilo o pritožbah glede trajanja postopkov in pomanjkanja pravnih sredstev v zvezi z njimi. V skladu s tretjim odstavkom 29. člena konvencije je sklenilo, da bo hkrati odločalo o sprejemljivosti in utemeljenosti pritožb.</w:t>
      </w:r>
    </w:p>
    <w:p w:rsidR="00F71A6A" w:rsidRPr="005B3BB5" w:rsidRDefault="00F71A6A" w:rsidP="00CE67CB">
      <w:pPr>
        <w:pStyle w:val="JuHHead"/>
        <w:rPr>
          <w:lang w:val="sl"/>
        </w:rPr>
      </w:pPr>
      <w:r>
        <w:rPr>
          <w:lang w:val="sl"/>
        </w:rPr>
        <w:t>DEJSTVA</w:t>
      </w:r>
    </w:p>
    <w:p w:rsidR="007B0B50" w:rsidRPr="005B3BB5" w:rsidRDefault="007B0B50" w:rsidP="007B0B50">
      <w:pPr>
        <w:pStyle w:val="JuHIRoman"/>
        <w:rPr>
          <w:lang w:val="sl"/>
        </w:rPr>
      </w:pPr>
      <w:r>
        <w:rPr>
          <w:lang w:val="sl"/>
        </w:rPr>
        <w:t>I.  OKOLIŠČINE ZADEVE</w:t>
      </w:r>
    </w:p>
    <w:p w:rsidR="00F71A6A" w:rsidRPr="005B3BB5" w:rsidRDefault="009F1F95" w:rsidP="00943B6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r>
        <w:rPr>
          <w:lang w:val="sl"/>
        </w:rPr>
        <w:t>.  Pritožnik je bil rojen leta 1959 in živi v Kopru.</w:t>
      </w:r>
    </w:p>
    <w:p w:rsidR="00340431" w:rsidRPr="005B3BB5" w:rsidRDefault="00417EDC" w:rsidP="00340431">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r>
        <w:rPr>
          <w:lang w:val="sl"/>
        </w:rPr>
        <w:t xml:space="preserve">.  Pritožnik je bil direktor podjetja z imenom </w:t>
      </w:r>
      <w:r>
        <w:rPr>
          <w:i/>
          <w:iCs/>
          <w:lang w:val="sl"/>
        </w:rPr>
        <w:t>Kovinar Hrpelje</w:t>
      </w:r>
      <w:r>
        <w:rPr>
          <w:lang w:val="sl"/>
        </w:rPr>
        <w:t> </w:t>
      </w:r>
      <w:proofErr w:type="spellStart"/>
      <w:r>
        <w:rPr>
          <w:lang w:val="sl"/>
        </w:rPr>
        <w:t>p.o</w:t>
      </w:r>
      <w:proofErr w:type="spellEnd"/>
      <w:r>
        <w:rPr>
          <w:lang w:val="sl"/>
        </w:rPr>
        <w:t xml:space="preserve">. (v nadaljnjem besedilu: </w:t>
      </w:r>
      <w:r>
        <w:rPr>
          <w:i/>
          <w:iCs/>
          <w:lang w:val="sl"/>
        </w:rPr>
        <w:t>Kovinar</w:t>
      </w:r>
      <w:r>
        <w:rPr>
          <w:lang w:val="sl"/>
        </w:rPr>
        <w:t>).</w:t>
      </w:r>
    </w:p>
    <w:p w:rsidR="004919D6" w:rsidRPr="00A271A1" w:rsidRDefault="00515430" w:rsidP="004919D6">
      <w:pPr>
        <w:ind w:firstLine="284"/>
        <w:jc w:val="both"/>
        <w:rPr>
          <w:lang w:val="sl"/>
        </w:rPr>
      </w:pPr>
      <w:r>
        <w:rPr>
          <w:lang w:val="sl"/>
        </w:rPr>
        <w:lastRenderedPageBreak/>
        <w:t xml:space="preserve">Pritožnik je bil 21. januarja 1992 najprej suspendiran zaradi hude zlorabe svojega položaja v podjetju. Na koncu je bil odpuščen. Pritožnik je v zvezi s tem sprožil več postopkov proti </w:t>
      </w:r>
      <w:r>
        <w:rPr>
          <w:i/>
          <w:iCs/>
          <w:lang w:val="sl"/>
        </w:rPr>
        <w:t>Kovinarju</w:t>
      </w:r>
      <w:r>
        <w:rPr>
          <w:lang w:val="sl"/>
        </w:rPr>
        <w:t>.</w:t>
      </w:r>
    </w:p>
    <w:p w:rsidR="002057FF" w:rsidRPr="00A271A1" w:rsidRDefault="005301EB" w:rsidP="00CB23E2">
      <w:pPr>
        <w:ind w:firstLine="284"/>
        <w:jc w:val="both"/>
        <w:rPr>
          <w:lang w:val="sl"/>
        </w:rPr>
      </w:pPr>
      <w:r>
        <w:rPr>
          <w:lang w:val="sl"/>
        </w:rPr>
        <w:t xml:space="preserve">17. oktobra 1994 je bil proti </w:t>
      </w:r>
      <w:r>
        <w:rPr>
          <w:i/>
          <w:iCs/>
          <w:lang w:val="sl"/>
        </w:rPr>
        <w:t>Kovinarju</w:t>
      </w:r>
      <w:r>
        <w:rPr>
          <w:lang w:val="sl"/>
        </w:rPr>
        <w:t xml:space="preserve"> uveden stečajni postopek. Pritožnik je kot stranka sodeloval v tem postopku, ki se je končal 15. januarja 2003. </w:t>
      </w:r>
      <w:r>
        <w:rPr>
          <w:i/>
          <w:iCs/>
          <w:lang w:val="sl"/>
        </w:rPr>
        <w:t>Kovinar</w:t>
      </w:r>
      <w:r>
        <w:rPr>
          <w:lang w:val="sl"/>
        </w:rPr>
        <w:t xml:space="preserve"> je 17. januarja 2003 prenehal obstajati.</w:t>
      </w:r>
    </w:p>
    <w:p w:rsidR="002057FF" w:rsidRPr="00A271A1" w:rsidRDefault="00B22D59" w:rsidP="004919D6">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7</w:t>
      </w:r>
      <w:r>
        <w:rPr>
          <w:lang w:val="sl"/>
        </w:rPr>
        <w:fldChar w:fldCharType="end"/>
      </w:r>
      <w:r>
        <w:rPr>
          <w:lang w:val="sl"/>
        </w:rPr>
        <w:t>.  Medtem je pritožnik 1. marca 1995 kot vojaški častnik pričel delati za Ministrstvo za obrambo Republike Slovenije. Zaposlen je bil kot inštruktor v vojaškem centru za usposabljanje. Vendar pogodba o zaposlitvi ni bila sklenjena, ker je pritožnik petkrat zavrnil podpis pogodbe. Zaradi tega je dejansko delovno razmerje prenehalo z odločbo Ministrstva za obrambo z dne 6. novembra 1995</w:t>
      </w:r>
      <w:r w:rsidR="00604DAD">
        <w:rPr>
          <w:lang w:val="sl"/>
        </w:rPr>
        <w:t>.</w:t>
      </w:r>
    </w:p>
    <w:p w:rsidR="009F1F95" w:rsidRPr="00604DAD" w:rsidRDefault="00EF1B04" w:rsidP="00EF1B04">
      <w:pPr>
        <w:pStyle w:val="JuH1"/>
        <w:ind w:left="431" w:firstLine="0"/>
        <w:rPr>
          <w:lang w:val="sl"/>
        </w:rPr>
      </w:pPr>
      <w:r w:rsidRPr="009F08FA">
        <w:rPr>
          <w:iCs/>
          <w:lang w:val="sl"/>
        </w:rPr>
        <w:t>1.</w:t>
      </w:r>
      <w:r w:rsidRPr="009F08FA">
        <w:rPr>
          <w:i w:val="0"/>
          <w:lang w:val="sl"/>
        </w:rPr>
        <w:t>  </w:t>
      </w:r>
      <w:r w:rsidRPr="009F08FA">
        <w:rPr>
          <w:iCs/>
          <w:lang w:val="sl"/>
        </w:rPr>
        <w:t>Prvi sklop postopkov (</w:t>
      </w:r>
      <w:r w:rsidR="003A1FDF" w:rsidRPr="009F08FA">
        <w:rPr>
          <w:iCs/>
          <w:lang w:val="sl"/>
        </w:rPr>
        <w:t>opr. š</w:t>
      </w:r>
      <w:r w:rsidRPr="009F08FA">
        <w:rPr>
          <w:iCs/>
          <w:lang w:val="sl"/>
        </w:rPr>
        <w:t>t.</w:t>
      </w:r>
      <w:r w:rsidRPr="009F08FA">
        <w:rPr>
          <w:i w:val="0"/>
          <w:lang w:val="sl"/>
        </w:rPr>
        <w:t xml:space="preserve"> </w:t>
      </w:r>
      <w:r w:rsidRPr="009F08FA">
        <w:rPr>
          <w:iCs/>
          <w:lang w:val="sl"/>
        </w:rPr>
        <w:t>Pd 217/95)</w:t>
      </w:r>
    </w:p>
    <w:p w:rsidR="00BC03BB" w:rsidRPr="00A271A1" w:rsidRDefault="00B22D59" w:rsidP="00BC03BB">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r>
        <w:rPr>
          <w:lang w:val="sl"/>
        </w:rPr>
        <w:t xml:space="preserve">.  Pritožnik je 18. marca in 16. aprila 1992 pri </w:t>
      </w:r>
      <w:r w:rsidRPr="00EA6BA2">
        <w:rPr>
          <w:iCs/>
          <w:lang w:val="sl"/>
        </w:rPr>
        <w:t>Sodišču združenega dela v Kopru</w:t>
      </w:r>
      <w:r w:rsidRPr="00EA6BA2">
        <w:rPr>
          <w:lang w:val="sl"/>
        </w:rPr>
        <w:t xml:space="preserve"> </w:t>
      </w:r>
      <w:r>
        <w:rPr>
          <w:lang w:val="sl"/>
        </w:rPr>
        <w:t xml:space="preserve">sprožil tri sklope postopkov proti </w:t>
      </w:r>
      <w:r>
        <w:rPr>
          <w:i/>
          <w:iCs/>
          <w:lang w:val="sl"/>
        </w:rPr>
        <w:t>Kovinarju</w:t>
      </w:r>
      <w:r>
        <w:rPr>
          <w:lang w:val="sl"/>
        </w:rPr>
        <w:t xml:space="preserve">. Zahteval je razveljavitev </w:t>
      </w:r>
      <w:r>
        <w:rPr>
          <w:i/>
          <w:iCs/>
          <w:lang w:val="sl"/>
        </w:rPr>
        <w:t xml:space="preserve">Kovinarjevih </w:t>
      </w:r>
      <w:r w:rsidRPr="00EA6BA2">
        <w:rPr>
          <w:iCs/>
          <w:lang w:val="sl"/>
        </w:rPr>
        <w:t>odločb</w:t>
      </w:r>
      <w:r>
        <w:rPr>
          <w:lang w:val="sl"/>
        </w:rPr>
        <w:t xml:space="preserve"> v zvezi </w:t>
      </w:r>
      <w:r w:rsidR="00653DCC">
        <w:rPr>
          <w:lang w:val="sl"/>
        </w:rPr>
        <w:t xml:space="preserve">s suspenzom </w:t>
      </w:r>
      <w:r>
        <w:rPr>
          <w:lang w:val="sl"/>
        </w:rPr>
        <w:t xml:space="preserve">in </w:t>
      </w:r>
      <w:r w:rsidR="00653DCC">
        <w:rPr>
          <w:lang w:val="sl"/>
        </w:rPr>
        <w:t>prenehanjem delovnega razmerja</w:t>
      </w:r>
      <w:r w:rsidR="00702459">
        <w:rPr>
          <w:lang w:val="sl"/>
        </w:rPr>
        <w:t>, plačilo</w:t>
      </w:r>
      <w:r>
        <w:rPr>
          <w:lang w:val="sl"/>
        </w:rPr>
        <w:t xml:space="preserve"> neizplačanih plač, odškodnino za </w:t>
      </w:r>
      <w:r w:rsidR="00702459">
        <w:rPr>
          <w:lang w:val="sl"/>
        </w:rPr>
        <w:t xml:space="preserve">nezakonito </w:t>
      </w:r>
      <w:r w:rsidR="00B35954">
        <w:rPr>
          <w:lang w:val="sl"/>
        </w:rPr>
        <w:t xml:space="preserve">razrešitev </w:t>
      </w:r>
      <w:r>
        <w:rPr>
          <w:lang w:val="sl"/>
        </w:rPr>
        <w:t xml:space="preserve">in odškodnino za nezakonito </w:t>
      </w:r>
      <w:r w:rsidR="00EA6BA2">
        <w:rPr>
          <w:lang w:val="sl"/>
        </w:rPr>
        <w:t>prenehanje delovnega razmerja</w:t>
      </w:r>
      <w:r>
        <w:rPr>
          <w:lang w:val="sl"/>
        </w:rPr>
        <w:t>. Sodišče je sklenilo, da bo zadeve obravnavalo skupaj.</w:t>
      </w:r>
    </w:p>
    <w:p w:rsidR="00B96086" w:rsidRPr="00A271A1" w:rsidRDefault="00B50CB9" w:rsidP="00BC03BB">
      <w:pPr>
        <w:ind w:firstLine="284"/>
        <w:jc w:val="both"/>
        <w:rPr>
          <w:lang w:val="sl"/>
        </w:rPr>
      </w:pPr>
      <w:r>
        <w:rPr>
          <w:lang w:val="sl"/>
        </w:rPr>
        <w:t>24. septembra 1992 je Sodišče združenega dela Republike Slovenije zadevo preneslo na Sodišče združenega dela v Novi Gorici.</w:t>
      </w:r>
    </w:p>
    <w:p w:rsidR="00B96086" w:rsidRPr="00A271A1" w:rsidRDefault="00B96086" w:rsidP="00BC03BB">
      <w:pPr>
        <w:ind w:firstLine="284"/>
        <w:jc w:val="both"/>
        <w:rPr>
          <w:lang w:val="sl"/>
        </w:rPr>
      </w:pPr>
      <w:r>
        <w:rPr>
          <w:lang w:val="sl"/>
        </w:rPr>
        <w:t xml:space="preserve">Sodišče je 28. januarja 1993 izdalo sodbo, s katero je </w:t>
      </w:r>
      <w:r w:rsidR="00AC55F3">
        <w:rPr>
          <w:lang w:val="sl"/>
        </w:rPr>
        <w:t xml:space="preserve">tožbi pritožnika </w:t>
      </w:r>
      <w:r>
        <w:rPr>
          <w:lang w:val="sl"/>
        </w:rPr>
        <w:t>delno ugodilo.</w:t>
      </w:r>
    </w:p>
    <w:p w:rsidR="00B96086" w:rsidRPr="005B3BB5" w:rsidRDefault="00B22D59" w:rsidP="00BC03BB">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9</w:t>
      </w:r>
      <w:r>
        <w:rPr>
          <w:lang w:val="sl"/>
        </w:rPr>
        <w:fldChar w:fldCharType="end"/>
      </w:r>
      <w:r>
        <w:rPr>
          <w:lang w:val="sl"/>
        </w:rPr>
        <w:t>.  Proti tej odločitvi sta se obe stranki pritožili na Sodišče združenega dela Republike Slovenije.</w:t>
      </w:r>
    </w:p>
    <w:p w:rsidR="00B96086" w:rsidRPr="00A271A1" w:rsidRDefault="00B96086" w:rsidP="00BC03BB">
      <w:pPr>
        <w:ind w:firstLine="284"/>
        <w:jc w:val="both"/>
        <w:rPr>
          <w:lang w:val="fr-FR"/>
        </w:rPr>
      </w:pPr>
      <w:r>
        <w:rPr>
          <w:lang w:val="sl"/>
        </w:rPr>
        <w:t>Slednje je 20. maja 1993 delno ugodilo obema pritožbama, ker prvostopenjsko sodišče ni odločilo o eni od pritožnikovih zahtev</w:t>
      </w:r>
      <w:r w:rsidR="00B934CB">
        <w:rPr>
          <w:lang w:val="sl"/>
        </w:rPr>
        <w:t>,</w:t>
      </w:r>
      <w:r>
        <w:rPr>
          <w:lang w:val="sl"/>
        </w:rPr>
        <w:t xml:space="preserve"> in zadevo </w:t>
      </w:r>
      <w:r w:rsidR="00EF3A16">
        <w:rPr>
          <w:lang w:val="sl"/>
        </w:rPr>
        <w:t xml:space="preserve">v </w:t>
      </w:r>
      <w:r w:rsidR="00B934CB">
        <w:rPr>
          <w:lang w:val="sl"/>
        </w:rPr>
        <w:t xml:space="preserve">razveljavljenem </w:t>
      </w:r>
      <w:r w:rsidR="00EF3A16">
        <w:rPr>
          <w:lang w:val="sl"/>
        </w:rPr>
        <w:t>delu</w:t>
      </w:r>
      <w:r>
        <w:rPr>
          <w:lang w:val="sl"/>
        </w:rPr>
        <w:t xml:space="preserve"> </w:t>
      </w:r>
      <w:r w:rsidR="00EF3A16">
        <w:rPr>
          <w:lang w:val="sl"/>
        </w:rPr>
        <w:t xml:space="preserve">vrnilo </w:t>
      </w:r>
      <w:r>
        <w:rPr>
          <w:lang w:val="sl"/>
        </w:rPr>
        <w:t xml:space="preserve">sodišču prve stopnje. Po tej odločitvi je del sodbe prvostopenjskega sodišča, ki se nanaša na nezakonito </w:t>
      </w:r>
      <w:r w:rsidR="00EF3A16">
        <w:rPr>
          <w:lang w:val="sl"/>
        </w:rPr>
        <w:t>prenehanje delovnega razmerja</w:t>
      </w:r>
      <w:r>
        <w:rPr>
          <w:lang w:val="sl"/>
        </w:rPr>
        <w:t xml:space="preserve">, postal pravnomočen. Zato je </w:t>
      </w:r>
      <w:r>
        <w:rPr>
          <w:i/>
          <w:iCs/>
          <w:lang w:val="sl"/>
        </w:rPr>
        <w:t>Kovinar</w:t>
      </w:r>
      <w:r>
        <w:rPr>
          <w:lang w:val="sl"/>
        </w:rPr>
        <w:t xml:space="preserve"> pritožnika pozval, naj se vrne na delo.</w:t>
      </w:r>
    </w:p>
    <w:p w:rsidR="00E13620" w:rsidRPr="00EF3A16" w:rsidRDefault="00B22D59" w:rsidP="00BC03BB">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r>
        <w:rPr>
          <w:lang w:val="sl"/>
        </w:rPr>
        <w:t>.  22. septembra 1993 je Sodišče združenega dela v Novi Gorici ugodilo zahtev</w:t>
      </w:r>
      <w:r w:rsidR="00046180">
        <w:rPr>
          <w:lang w:val="sl"/>
        </w:rPr>
        <w:t>ku</w:t>
      </w:r>
      <w:r>
        <w:rPr>
          <w:lang w:val="sl"/>
        </w:rPr>
        <w:t xml:space="preserve"> pritožnika v zvezi z </w:t>
      </w:r>
      <w:r w:rsidRPr="000A2A93">
        <w:rPr>
          <w:lang w:val="sl"/>
        </w:rPr>
        <w:t xml:space="preserve">razveljavitvijo </w:t>
      </w:r>
      <w:r w:rsidR="00EF3A16" w:rsidRPr="000A2A93">
        <w:rPr>
          <w:lang w:val="sl"/>
        </w:rPr>
        <w:t>prenehanja delovnega razmerja</w:t>
      </w:r>
      <w:r w:rsidR="000A2A93">
        <w:rPr>
          <w:lang w:val="sl"/>
        </w:rPr>
        <w:t xml:space="preserve"> in zavrnilo zahtevka</w:t>
      </w:r>
      <w:r>
        <w:rPr>
          <w:lang w:val="sl"/>
        </w:rPr>
        <w:t xml:space="preserve"> za </w:t>
      </w:r>
      <w:r w:rsidR="00532257">
        <w:rPr>
          <w:lang w:val="sl"/>
        </w:rPr>
        <w:t>plačilo odškodnine</w:t>
      </w:r>
      <w:r>
        <w:rPr>
          <w:lang w:val="sl"/>
        </w:rPr>
        <w:t xml:space="preserve"> in </w:t>
      </w:r>
      <w:r w:rsidR="00180312">
        <w:rPr>
          <w:lang w:val="sl"/>
        </w:rPr>
        <w:t xml:space="preserve">za </w:t>
      </w:r>
      <w:r w:rsidR="00532257">
        <w:rPr>
          <w:lang w:val="sl"/>
        </w:rPr>
        <w:t>ugotovitev veljavnosti pogodbe o zaposlitvi</w:t>
      </w:r>
      <w:r>
        <w:rPr>
          <w:lang w:val="sl"/>
        </w:rPr>
        <w:t>.</w:t>
      </w:r>
    </w:p>
    <w:p w:rsidR="00E13620" w:rsidRPr="00604DAD" w:rsidRDefault="00B22D59" w:rsidP="00E13620">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r>
        <w:rPr>
          <w:lang w:val="sl"/>
        </w:rPr>
        <w:t>.  Proti tej odločitvi sta se obe stranki pritožili na Sodišče združenega dela Republike Slovenije.</w:t>
      </w:r>
    </w:p>
    <w:p w:rsidR="00BC03BB" w:rsidRPr="00604DAD" w:rsidRDefault="00E13620" w:rsidP="00BC03BB">
      <w:pPr>
        <w:ind w:firstLine="284"/>
        <w:jc w:val="both"/>
        <w:rPr>
          <w:lang w:val="sl"/>
        </w:rPr>
      </w:pPr>
      <w:r>
        <w:rPr>
          <w:lang w:val="sl"/>
        </w:rPr>
        <w:t xml:space="preserve">Sodišče je 21. aprila 1994 zavrnilo pritožnikovo pritožbo in delno ugodilo </w:t>
      </w:r>
      <w:r>
        <w:rPr>
          <w:i/>
          <w:iCs/>
          <w:lang w:val="sl"/>
        </w:rPr>
        <w:t>Kovinarjevi</w:t>
      </w:r>
      <w:r>
        <w:rPr>
          <w:lang w:val="sl"/>
        </w:rPr>
        <w:t xml:space="preserve"> pritožbi.</w:t>
      </w:r>
    </w:p>
    <w:p w:rsidR="00E13620" w:rsidRPr="00180312" w:rsidRDefault="00B22D59" w:rsidP="00BC03BB">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r>
        <w:rPr>
          <w:lang w:val="sl"/>
        </w:rPr>
        <w:t xml:space="preserve">.  16. junija 1994 je pritožnik </w:t>
      </w:r>
      <w:r w:rsidR="00180312">
        <w:rPr>
          <w:lang w:val="sl"/>
        </w:rPr>
        <w:t>vložil revizijo pri V</w:t>
      </w:r>
      <w:r>
        <w:rPr>
          <w:lang w:val="sl"/>
        </w:rPr>
        <w:t>rhovnem sodišču.</w:t>
      </w:r>
    </w:p>
    <w:p w:rsidR="00200FB4" w:rsidRPr="00A271A1" w:rsidRDefault="00200FB4" w:rsidP="00BC03BB">
      <w:pPr>
        <w:ind w:firstLine="284"/>
        <w:jc w:val="both"/>
        <w:rPr>
          <w:lang w:val="fr-FR"/>
        </w:rPr>
      </w:pPr>
      <w:r>
        <w:rPr>
          <w:lang w:val="sl"/>
        </w:rPr>
        <w:t>28. junija 1994 je konvencija začela veljati za Slovenijo.</w:t>
      </w:r>
    </w:p>
    <w:p w:rsidR="00200FB4" w:rsidRPr="00A271A1" w:rsidRDefault="00200FB4" w:rsidP="00BC03BB">
      <w:pPr>
        <w:ind w:firstLine="284"/>
        <w:jc w:val="both"/>
        <w:rPr>
          <w:lang w:val="fr-FR"/>
        </w:rPr>
      </w:pPr>
      <w:r>
        <w:rPr>
          <w:lang w:val="sl"/>
        </w:rPr>
        <w:lastRenderedPageBreak/>
        <w:t>Vrhovno sodišče je 5. septembra 1</w:t>
      </w:r>
      <w:r w:rsidR="009C6023">
        <w:rPr>
          <w:lang w:val="sl"/>
        </w:rPr>
        <w:t xml:space="preserve">995 pritožnikovi reviziji delno ugodilo </w:t>
      </w:r>
      <w:r>
        <w:rPr>
          <w:lang w:val="sl"/>
        </w:rPr>
        <w:t xml:space="preserve">in zadevo v </w:t>
      </w:r>
      <w:r w:rsidR="00F91944">
        <w:rPr>
          <w:lang w:val="sl"/>
        </w:rPr>
        <w:t xml:space="preserve">razveljavljenem delu </w:t>
      </w:r>
      <w:r>
        <w:rPr>
          <w:lang w:val="sl"/>
        </w:rPr>
        <w:t>vrnilo sodišču prve stopnje v ponovno obravnavo.</w:t>
      </w:r>
    </w:p>
    <w:p w:rsidR="001A5F56" w:rsidRPr="00A271A1" w:rsidRDefault="00B22D59" w:rsidP="001A5F56">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r>
        <w:rPr>
          <w:lang w:val="sl"/>
        </w:rPr>
        <w:t xml:space="preserve">.  27. novembra 1995 je bilo Delovno sodišče v Kopru, Oddelek v Novi Gorici (preimenovano Sodišče združenega dela v Novi Gorici) obveščeno, da je </w:t>
      </w:r>
      <w:r w:rsidR="00180312">
        <w:rPr>
          <w:lang w:val="sl"/>
        </w:rPr>
        <w:t xml:space="preserve">bil </w:t>
      </w:r>
      <w:r>
        <w:rPr>
          <w:lang w:val="sl"/>
        </w:rPr>
        <w:t xml:space="preserve">proti </w:t>
      </w:r>
      <w:r>
        <w:rPr>
          <w:i/>
          <w:iCs/>
          <w:lang w:val="sl"/>
        </w:rPr>
        <w:t>Kovinarju</w:t>
      </w:r>
      <w:r>
        <w:rPr>
          <w:lang w:val="sl"/>
        </w:rPr>
        <w:t xml:space="preserve"> uveden stečajni postopek. Zato je sodišče 29. novembra 1995 sprejelo odločitev</w:t>
      </w:r>
      <w:r w:rsidR="00691BF5">
        <w:rPr>
          <w:lang w:val="sl"/>
        </w:rPr>
        <w:t xml:space="preserve">, da se postopek </w:t>
      </w:r>
      <w:r w:rsidR="00E7424E">
        <w:rPr>
          <w:lang w:val="sl"/>
        </w:rPr>
        <w:t xml:space="preserve">med tekom </w:t>
      </w:r>
      <w:r>
        <w:rPr>
          <w:lang w:val="sl"/>
        </w:rPr>
        <w:t>stečajnega postopka</w:t>
      </w:r>
      <w:r w:rsidR="00691BF5">
        <w:rPr>
          <w:lang w:val="sl"/>
        </w:rPr>
        <w:t xml:space="preserve"> prekine</w:t>
      </w:r>
      <w:r>
        <w:rPr>
          <w:lang w:val="sl"/>
        </w:rPr>
        <w:t>.</w:t>
      </w:r>
    </w:p>
    <w:p w:rsidR="001A5F56" w:rsidRPr="005B3BB5" w:rsidRDefault="001A5F56" w:rsidP="001A5F56">
      <w:pPr>
        <w:ind w:firstLine="284"/>
        <w:jc w:val="both"/>
        <w:rPr>
          <w:lang w:val="sl"/>
        </w:rPr>
      </w:pPr>
      <w:r>
        <w:rPr>
          <w:lang w:val="sl"/>
        </w:rPr>
        <w:t xml:space="preserve">Pritožnik je 4. novembra 1997 sprožil nov sklop postopkov, da bi </w:t>
      </w:r>
      <w:r w:rsidR="003217C9">
        <w:rPr>
          <w:lang w:val="sl"/>
        </w:rPr>
        <w:t>prijavil</w:t>
      </w:r>
      <w:r>
        <w:rPr>
          <w:lang w:val="sl"/>
        </w:rPr>
        <w:t xml:space="preserve"> svoj</w:t>
      </w:r>
      <w:r w:rsidR="003217C9">
        <w:rPr>
          <w:lang w:val="sl"/>
        </w:rPr>
        <w:t>o terjatev</w:t>
      </w:r>
      <w:r>
        <w:rPr>
          <w:lang w:val="sl"/>
        </w:rPr>
        <w:t xml:space="preserve"> v stečajnem postopku.</w:t>
      </w:r>
    </w:p>
    <w:p w:rsidR="001A5F56" w:rsidRPr="005B3BB5" w:rsidRDefault="001A5F56" w:rsidP="001A5F56">
      <w:pPr>
        <w:ind w:firstLine="284"/>
        <w:jc w:val="both"/>
        <w:rPr>
          <w:lang w:val="sl"/>
        </w:rPr>
      </w:pPr>
      <w:r>
        <w:rPr>
          <w:lang w:val="sl"/>
        </w:rPr>
        <w:t xml:space="preserve">13. maja 1999 je bila zadeva </w:t>
      </w:r>
      <w:r w:rsidR="003217C9">
        <w:rPr>
          <w:lang w:val="sl"/>
        </w:rPr>
        <w:t>dodeljena</w:t>
      </w:r>
      <w:r>
        <w:rPr>
          <w:lang w:val="sl"/>
        </w:rPr>
        <w:t xml:space="preserve"> </w:t>
      </w:r>
      <w:r w:rsidR="003217C9">
        <w:rPr>
          <w:lang w:val="sl"/>
        </w:rPr>
        <w:t>novemu sodniku</w:t>
      </w:r>
      <w:r>
        <w:rPr>
          <w:lang w:val="sl"/>
        </w:rPr>
        <w:t>, ki je 20. maja 1999 izdal sklep o nadaljevanju postopka.</w:t>
      </w:r>
    </w:p>
    <w:p w:rsidR="00200FB4" w:rsidRPr="005B3BB5" w:rsidRDefault="00200FB4" w:rsidP="001A5F56">
      <w:pPr>
        <w:ind w:firstLine="284"/>
        <w:jc w:val="both"/>
        <w:rPr>
          <w:lang w:val="fr-FR"/>
        </w:rPr>
      </w:pPr>
      <w:r>
        <w:rPr>
          <w:lang w:val="sl"/>
        </w:rPr>
        <w:t>Sodišče prve stopnje je 8. septembra 1999 zavrnilo zahtev</w:t>
      </w:r>
      <w:r w:rsidR="00180312">
        <w:rPr>
          <w:lang w:val="sl"/>
        </w:rPr>
        <w:t>k</w:t>
      </w:r>
      <w:r>
        <w:rPr>
          <w:lang w:val="sl"/>
        </w:rPr>
        <w:t>e pritožnika.</w:t>
      </w:r>
    </w:p>
    <w:p w:rsidR="001A5F56" w:rsidRPr="005B3BB5" w:rsidRDefault="00B22D59" w:rsidP="001A5F56">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r>
        <w:rPr>
          <w:lang w:val="sl"/>
        </w:rPr>
        <w:t>.  Pritožnik je ob nedoločenem času vložil pritožbo pri Višjem delovnem in socialnem sodišču. Sodba z dne 19. oktobra 2001, s katero je bila pritožnikova pritožba</w:t>
      </w:r>
      <w:r w:rsidR="00E7424E" w:rsidRPr="00E7424E">
        <w:rPr>
          <w:lang w:val="sl"/>
        </w:rPr>
        <w:t xml:space="preserve"> </w:t>
      </w:r>
      <w:r w:rsidR="00E7424E">
        <w:rPr>
          <w:lang w:val="sl"/>
        </w:rPr>
        <w:t>zavrnjena</w:t>
      </w:r>
      <w:r>
        <w:rPr>
          <w:lang w:val="sl"/>
        </w:rPr>
        <w:t>, je bila pritožniku vročena 6. novembra 2001.</w:t>
      </w:r>
    </w:p>
    <w:p w:rsidR="0095317A" w:rsidRPr="00604DAD" w:rsidRDefault="00025A65" w:rsidP="00025A65">
      <w:pPr>
        <w:pStyle w:val="JuH1"/>
        <w:ind w:left="431" w:firstLine="0"/>
        <w:rPr>
          <w:lang w:val="sl"/>
        </w:rPr>
      </w:pPr>
      <w:r w:rsidRPr="009F08FA">
        <w:rPr>
          <w:iCs/>
          <w:lang w:val="sl"/>
        </w:rPr>
        <w:t>2.</w:t>
      </w:r>
      <w:r w:rsidRPr="009F08FA">
        <w:rPr>
          <w:i w:val="0"/>
          <w:lang w:val="sl"/>
        </w:rPr>
        <w:t>  </w:t>
      </w:r>
      <w:r w:rsidR="00346820" w:rsidRPr="009F08FA">
        <w:rPr>
          <w:iCs/>
          <w:lang w:val="sl"/>
        </w:rPr>
        <w:t>Drugi sklop postopkov (opr. š</w:t>
      </w:r>
      <w:r w:rsidRPr="009F08FA">
        <w:rPr>
          <w:iCs/>
          <w:lang w:val="sl"/>
        </w:rPr>
        <w:t>t.</w:t>
      </w:r>
      <w:r w:rsidRPr="009F08FA">
        <w:rPr>
          <w:i w:val="0"/>
          <w:lang w:val="sl"/>
        </w:rPr>
        <w:t xml:space="preserve"> </w:t>
      </w:r>
      <w:r w:rsidRPr="009F08FA">
        <w:rPr>
          <w:iCs/>
          <w:lang w:val="sl"/>
        </w:rPr>
        <w:t>Pd 98/95)</w:t>
      </w:r>
    </w:p>
    <w:p w:rsidR="00DB16DB" w:rsidRPr="005B3BB5" w:rsidRDefault="00B22D59" w:rsidP="00DB16DB">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r>
        <w:rPr>
          <w:lang w:val="sl"/>
        </w:rPr>
        <w:t xml:space="preserve">.  Pritožnik je 20. in 30. avgusta </w:t>
      </w:r>
      <w:r w:rsidR="00346820">
        <w:rPr>
          <w:lang w:val="sl"/>
        </w:rPr>
        <w:t>ter</w:t>
      </w:r>
      <w:r>
        <w:rPr>
          <w:lang w:val="sl"/>
        </w:rPr>
        <w:t xml:space="preserve"> 7. septembra 1993 sprožil tri sklope postopkov proti </w:t>
      </w:r>
      <w:r>
        <w:rPr>
          <w:i/>
          <w:iCs/>
          <w:lang w:val="sl"/>
        </w:rPr>
        <w:t>Kovinarju</w:t>
      </w:r>
      <w:r w:rsidR="00346820">
        <w:rPr>
          <w:lang w:val="sl"/>
        </w:rPr>
        <w:t xml:space="preserve"> na S</w:t>
      </w:r>
      <w:r>
        <w:rPr>
          <w:lang w:val="sl"/>
        </w:rPr>
        <w:t xml:space="preserve">odišču združenega dela v Kopru. Zahteval je izjavo, da je bila njegova pogodba o zaposlitvi nezakonita, nadomestilo za nezakonito </w:t>
      </w:r>
      <w:r w:rsidR="00346820">
        <w:rPr>
          <w:lang w:val="sl"/>
        </w:rPr>
        <w:t>razrešitev</w:t>
      </w:r>
      <w:r>
        <w:rPr>
          <w:lang w:val="sl"/>
        </w:rPr>
        <w:t xml:space="preserve"> z mesta direktorja in razveljavitev odločbe </w:t>
      </w:r>
      <w:r>
        <w:rPr>
          <w:i/>
          <w:iCs/>
          <w:lang w:val="sl"/>
        </w:rPr>
        <w:t>Kovinarja</w:t>
      </w:r>
      <w:r>
        <w:rPr>
          <w:lang w:val="sl"/>
        </w:rPr>
        <w:t xml:space="preserve">, da je bil začasno </w:t>
      </w:r>
      <w:r w:rsidR="00346820">
        <w:rPr>
          <w:lang w:val="sl"/>
        </w:rPr>
        <w:t>presežen</w:t>
      </w:r>
      <w:r>
        <w:rPr>
          <w:lang w:val="sl"/>
        </w:rPr>
        <w:t xml:space="preserve"> delavec. Sodišče je sklenilo, da bo zadeve obravnavalo skupaj. 20. septembr</w:t>
      </w:r>
      <w:r w:rsidR="009C24CB">
        <w:rPr>
          <w:lang w:val="sl"/>
        </w:rPr>
        <w:t>a 1993 je pritožnik umaknil prvi in tretji zahtevek</w:t>
      </w:r>
      <w:r>
        <w:rPr>
          <w:lang w:val="sl"/>
        </w:rPr>
        <w:t>.</w:t>
      </w:r>
    </w:p>
    <w:p w:rsidR="0068559C" w:rsidRPr="005B3BB5" w:rsidRDefault="0068559C" w:rsidP="00DB16DB">
      <w:pPr>
        <w:pStyle w:val="JuParaChar"/>
        <w:rPr>
          <w:lang w:val="sl"/>
        </w:rPr>
      </w:pPr>
      <w:r>
        <w:rPr>
          <w:lang w:val="sl"/>
        </w:rPr>
        <w:t>13. oktobra 1993 je sodišče opravilo obravnavo in sklenilo izdati pisno sodbo. 26. decembra je bila izdana sodba o zavrnitvi pritožnikove</w:t>
      </w:r>
      <w:r w:rsidR="009C24CB">
        <w:rPr>
          <w:lang w:val="sl"/>
        </w:rPr>
        <w:t>ga zahtevka</w:t>
      </w:r>
      <w:r>
        <w:rPr>
          <w:lang w:val="sl"/>
        </w:rPr>
        <w:t>.</w:t>
      </w:r>
    </w:p>
    <w:p w:rsidR="0068559C" w:rsidRPr="005B3BB5" w:rsidRDefault="00B22D59" w:rsidP="00DB16DB">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r>
        <w:rPr>
          <w:lang w:val="sl"/>
        </w:rPr>
        <w:t>.  Proti tej sodbi se je pritožnik pritožil 28. januarja 1994.</w:t>
      </w:r>
    </w:p>
    <w:p w:rsidR="00134B0E" w:rsidRPr="005B3BB5" w:rsidRDefault="00134B0E" w:rsidP="00134B0E">
      <w:pPr>
        <w:ind w:firstLine="284"/>
        <w:jc w:val="both"/>
        <w:rPr>
          <w:lang w:val="fr-FR"/>
        </w:rPr>
      </w:pPr>
      <w:r>
        <w:rPr>
          <w:lang w:val="sl"/>
        </w:rPr>
        <w:t>28. junija 1994 je konvencija začela veljati za Slovenijo.</w:t>
      </w:r>
    </w:p>
    <w:p w:rsidR="0068559C" w:rsidRPr="005B3BB5" w:rsidRDefault="0068559C" w:rsidP="00DB16DB">
      <w:pPr>
        <w:pStyle w:val="JuParaChar"/>
        <w:rPr>
          <w:lang w:val="fr-FR"/>
        </w:rPr>
      </w:pPr>
      <w:r>
        <w:rPr>
          <w:lang w:val="sl"/>
        </w:rPr>
        <w:t>16. februarja 1995 je Višje delovno in socialno sodišče ugodilo pritožbi, razveljavilo sodbo sodišča na prvi stopnji in zadevo vrnilo v ponovno obravnavo.</w:t>
      </w:r>
    </w:p>
    <w:p w:rsidR="0068559C" w:rsidRPr="005B3BB5" w:rsidRDefault="00B22D59" w:rsidP="00DB16DB">
      <w:pPr>
        <w:pStyle w:val="JuParaChar"/>
        <w:rPr>
          <w:lang w:val="fr-FR"/>
        </w:rPr>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r>
        <w:rPr>
          <w:lang w:val="sl"/>
        </w:rPr>
        <w:t xml:space="preserve">.  14. junija 1995 je pritožnik zahteval nadaljevanje postopka pred prvostopenjskim sodiščem, ki je bil ustavljen zaradi stečajnega postopka proti </w:t>
      </w:r>
      <w:r>
        <w:rPr>
          <w:i/>
          <w:iCs/>
          <w:lang w:val="sl"/>
        </w:rPr>
        <w:t>Kovinarju</w:t>
      </w:r>
      <w:r>
        <w:rPr>
          <w:lang w:val="sl"/>
        </w:rPr>
        <w:t>.</w:t>
      </w:r>
    </w:p>
    <w:p w:rsidR="0068559C" w:rsidRPr="006327A3" w:rsidRDefault="0068559C" w:rsidP="0068559C">
      <w:pPr>
        <w:pStyle w:val="JuParaChar"/>
        <w:rPr>
          <w:lang w:val="sl"/>
        </w:rPr>
      </w:pPr>
      <w:r>
        <w:rPr>
          <w:lang w:val="sl"/>
        </w:rPr>
        <w:t xml:space="preserve">11. aprila in 25. maja </w:t>
      </w:r>
      <w:r w:rsidR="009C24CB">
        <w:rPr>
          <w:lang w:val="sl"/>
        </w:rPr>
        <w:t xml:space="preserve">2000 </w:t>
      </w:r>
      <w:r>
        <w:rPr>
          <w:lang w:val="sl"/>
        </w:rPr>
        <w:t>je sodišče opravilo obravnavi. Na zadnji obravnavi je sodišče odločilo, da bo izdalo pisno sodbo</w:t>
      </w:r>
      <w:r w:rsidR="009C24CB">
        <w:rPr>
          <w:lang w:val="sl"/>
        </w:rPr>
        <w:t>,</w:t>
      </w:r>
      <w:r w:rsidR="006327A3">
        <w:rPr>
          <w:lang w:val="sl"/>
        </w:rPr>
        <w:t xml:space="preserve"> in delno ugodilo zahtevku</w:t>
      </w:r>
      <w:r>
        <w:rPr>
          <w:lang w:val="sl"/>
        </w:rPr>
        <w:t xml:space="preserve"> tožeče stranke.</w:t>
      </w:r>
    </w:p>
    <w:p w:rsidR="0068559C" w:rsidRPr="005B3BB5" w:rsidRDefault="00B22D59" w:rsidP="00DB16DB">
      <w:pPr>
        <w:pStyle w:val="JuParaChar"/>
        <w:rPr>
          <w:lang w:val="fr-FR"/>
        </w:rPr>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r>
        <w:rPr>
          <w:lang w:val="sl"/>
        </w:rPr>
        <w:t>.  10. novembra 2000 se je pritožnik pritožil na Višje delovno in socialno sodišče.</w:t>
      </w:r>
    </w:p>
    <w:p w:rsidR="00134B0E" w:rsidRPr="005B3BB5" w:rsidRDefault="00134B0E" w:rsidP="00DB16DB">
      <w:pPr>
        <w:pStyle w:val="JuParaChar"/>
        <w:rPr>
          <w:lang w:val="sl"/>
        </w:rPr>
      </w:pPr>
      <w:r>
        <w:rPr>
          <w:lang w:val="sl"/>
        </w:rPr>
        <w:t xml:space="preserve">15. marca 2001 je sodišče zavrnilo pritožnikovo pritožbo. Pritožniku je </w:t>
      </w:r>
      <w:r w:rsidR="006327A3">
        <w:rPr>
          <w:lang w:val="sl"/>
        </w:rPr>
        <w:t xml:space="preserve">bila </w:t>
      </w:r>
      <w:r>
        <w:rPr>
          <w:lang w:val="sl"/>
        </w:rPr>
        <w:t xml:space="preserve">odločba </w:t>
      </w:r>
      <w:r w:rsidR="006327A3">
        <w:rPr>
          <w:lang w:val="sl"/>
        </w:rPr>
        <w:t>vročena 10. aprila 2001.</w:t>
      </w:r>
    </w:p>
    <w:p w:rsidR="00134B0E" w:rsidRPr="005B3BB5" w:rsidRDefault="00B22D59" w:rsidP="00DB16DB">
      <w:pPr>
        <w:pStyle w:val="JuParaChar"/>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19</w:t>
      </w:r>
      <w:r>
        <w:rPr>
          <w:lang w:val="sl"/>
        </w:rPr>
        <w:fldChar w:fldCharType="end"/>
      </w:r>
      <w:r>
        <w:rPr>
          <w:lang w:val="sl"/>
        </w:rPr>
        <w:t>.  9. maja 2001 je pritožnik vložil revizijo pri Vrhovnem sodišču, ki je bil</w:t>
      </w:r>
      <w:r w:rsidR="007D30AF">
        <w:rPr>
          <w:lang w:val="sl"/>
        </w:rPr>
        <w:t>a</w:t>
      </w:r>
      <w:r>
        <w:rPr>
          <w:lang w:val="sl"/>
        </w:rPr>
        <w:t xml:space="preserve"> </w:t>
      </w:r>
      <w:r w:rsidR="006327A3">
        <w:rPr>
          <w:lang w:val="sl"/>
        </w:rPr>
        <w:t>zavržen</w:t>
      </w:r>
      <w:r w:rsidR="007D30AF">
        <w:rPr>
          <w:lang w:val="sl"/>
        </w:rPr>
        <w:t>a</w:t>
      </w:r>
      <w:r>
        <w:rPr>
          <w:lang w:val="sl"/>
        </w:rPr>
        <w:t xml:space="preserve"> 14. maja 2002, ker pritožnik ni </w:t>
      </w:r>
      <w:r w:rsidR="006E180D">
        <w:rPr>
          <w:lang w:val="sl"/>
        </w:rPr>
        <w:t>opredelil</w:t>
      </w:r>
      <w:r>
        <w:rPr>
          <w:lang w:val="sl"/>
        </w:rPr>
        <w:t xml:space="preserve"> višine zadevne odškodnine.</w:t>
      </w:r>
    </w:p>
    <w:p w:rsidR="009F1F95" w:rsidRPr="00604DAD" w:rsidRDefault="00FA28D3" w:rsidP="009F1F95">
      <w:pPr>
        <w:pStyle w:val="JuH1"/>
        <w:rPr>
          <w:lang w:val="sl"/>
        </w:rPr>
      </w:pPr>
      <w:r>
        <w:rPr>
          <w:iCs/>
          <w:lang w:val="sl"/>
        </w:rPr>
        <w:t>3.</w:t>
      </w:r>
      <w:r>
        <w:rPr>
          <w:i w:val="0"/>
          <w:lang w:val="sl"/>
        </w:rPr>
        <w:t>  </w:t>
      </w:r>
      <w:r>
        <w:rPr>
          <w:iCs/>
          <w:lang w:val="sl"/>
        </w:rPr>
        <w:t>Tretji sklop postopkov (</w:t>
      </w:r>
      <w:r w:rsidR="006327A3">
        <w:rPr>
          <w:iCs/>
          <w:lang w:val="sl"/>
        </w:rPr>
        <w:t>opr. š</w:t>
      </w:r>
      <w:r>
        <w:rPr>
          <w:iCs/>
          <w:lang w:val="sl"/>
        </w:rPr>
        <w:t>t.</w:t>
      </w:r>
      <w:r>
        <w:rPr>
          <w:i w:val="0"/>
          <w:lang w:val="sl"/>
        </w:rPr>
        <w:t xml:space="preserve"> </w:t>
      </w:r>
      <w:proofErr w:type="spellStart"/>
      <w:r>
        <w:rPr>
          <w:iCs/>
          <w:lang w:val="sl"/>
        </w:rPr>
        <w:t>Pg</w:t>
      </w:r>
      <w:proofErr w:type="spellEnd"/>
      <w:r>
        <w:rPr>
          <w:iCs/>
          <w:lang w:val="sl"/>
        </w:rPr>
        <w:t xml:space="preserve"> 211/2000)</w:t>
      </w:r>
    </w:p>
    <w:p w:rsidR="00A82FD4" w:rsidRPr="00604DAD" w:rsidRDefault="00B22D59" w:rsidP="00A82FD4">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r>
        <w:rPr>
          <w:lang w:val="sl"/>
        </w:rPr>
        <w:t>.  </w:t>
      </w:r>
      <w:r>
        <w:rPr>
          <w:i/>
          <w:iCs/>
          <w:lang w:val="sl"/>
        </w:rPr>
        <w:t>Kovinar</w:t>
      </w:r>
      <w:r>
        <w:rPr>
          <w:lang w:val="sl"/>
        </w:rPr>
        <w:t xml:space="preserve"> je 26. oktobra 1993 pritožnika obvestil, da mu plač ne bo več nakazoval na njegov bančni račun, odprt pri banki A.</w:t>
      </w:r>
    </w:p>
    <w:p w:rsidR="00A82FD4" w:rsidRPr="00604DAD" w:rsidRDefault="00A82FD4" w:rsidP="00A82FD4">
      <w:pPr>
        <w:ind w:firstLine="284"/>
        <w:jc w:val="both"/>
        <w:rPr>
          <w:lang w:val="sl"/>
        </w:rPr>
      </w:pPr>
      <w:r>
        <w:rPr>
          <w:i/>
          <w:iCs/>
          <w:lang w:val="sl"/>
        </w:rPr>
        <w:t>Kovinar</w:t>
      </w:r>
      <w:r>
        <w:rPr>
          <w:lang w:val="sl"/>
        </w:rPr>
        <w:t xml:space="preserve"> je 24. decembra 1993 svojim zaposlenim izplačal plače in zatrdil, da je tudi pritožnikovo plačo nakazal na njegov bančni račun pri banki B, čeprav pritožnik od 21. decembra 1993 pri tej banki ni imel svojega računa.</w:t>
      </w:r>
    </w:p>
    <w:p w:rsidR="00E83421" w:rsidRPr="00604DAD" w:rsidRDefault="00B22D59" w:rsidP="00A82FD4">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r>
        <w:rPr>
          <w:lang w:val="sl"/>
        </w:rPr>
        <w:t xml:space="preserve">.  Pritožnik je 4. januarja 1994 na Okrajnem sodišču v Kopru sprožil </w:t>
      </w:r>
      <w:r w:rsidR="008954DA">
        <w:rPr>
          <w:lang w:val="sl"/>
        </w:rPr>
        <w:t>pravdni</w:t>
      </w:r>
      <w:r>
        <w:rPr>
          <w:lang w:val="sl"/>
        </w:rPr>
        <w:t xml:space="preserve"> postopek proti </w:t>
      </w:r>
      <w:r>
        <w:rPr>
          <w:i/>
          <w:iCs/>
          <w:lang w:val="sl"/>
        </w:rPr>
        <w:t>Kovinarju</w:t>
      </w:r>
      <w:r>
        <w:rPr>
          <w:lang w:val="sl"/>
        </w:rPr>
        <w:t xml:space="preserve">, v katerem je zahteval pisno opravičilo in odškodnino v višini 10.000 </w:t>
      </w:r>
      <w:r>
        <w:rPr>
          <w:rStyle w:val="ju-005fpara--char"/>
          <w:lang w:val="sl"/>
        </w:rPr>
        <w:t>nemških mark (DEM)</w:t>
      </w:r>
      <w:r>
        <w:rPr>
          <w:lang w:val="sl"/>
        </w:rPr>
        <w:t xml:space="preserve"> zaradi razkritja njegovih osebnih podatkov banki.</w:t>
      </w:r>
    </w:p>
    <w:p w:rsidR="00CC5768" w:rsidRPr="005B3BB5" w:rsidRDefault="00CC5768" w:rsidP="00CC5768">
      <w:pPr>
        <w:ind w:firstLine="284"/>
        <w:jc w:val="both"/>
        <w:rPr>
          <w:lang w:val="fr-FR"/>
        </w:rPr>
      </w:pPr>
      <w:r>
        <w:rPr>
          <w:lang w:val="sl"/>
        </w:rPr>
        <w:t>28. junija 1994 je konvencija začela veljati za Slovenijo.</w:t>
      </w:r>
    </w:p>
    <w:p w:rsidR="00A82FD4" w:rsidRPr="005B3BB5" w:rsidRDefault="00A82FD4" w:rsidP="00A82FD4">
      <w:pPr>
        <w:ind w:firstLine="284"/>
        <w:jc w:val="both"/>
        <w:rPr>
          <w:lang w:val="fr-FR"/>
        </w:rPr>
      </w:pPr>
      <w:r>
        <w:rPr>
          <w:lang w:val="sl"/>
        </w:rPr>
        <w:t>Sodišče je 29. februarja 2000 zavrnilo pritožnikovo zahtevo za opravičilo in zahtevek za odškodnino predalo Okrožnemu sodišču v Kopru.</w:t>
      </w:r>
    </w:p>
    <w:p w:rsidR="00BE0D99" w:rsidRPr="005B3BB5" w:rsidRDefault="00B22D59" w:rsidP="00A82FD4">
      <w:pPr>
        <w:ind w:firstLine="284"/>
        <w:jc w:val="both"/>
        <w:rPr>
          <w:lang w:val="fr-FR"/>
        </w:rPr>
      </w:pPr>
      <w:r>
        <w:rPr>
          <w:lang w:val="sl"/>
        </w:rPr>
        <w:fldChar w:fldCharType="begin"/>
      </w:r>
      <w:r>
        <w:rPr>
          <w:lang w:val="sl"/>
        </w:rPr>
        <w:instrText xml:space="preserve"> SEQ level0 \*arabic </w:instrText>
      </w:r>
      <w:r>
        <w:rPr>
          <w:lang w:val="sl"/>
        </w:rPr>
        <w:fldChar w:fldCharType="separate"/>
      </w:r>
      <w:r>
        <w:rPr>
          <w:noProof/>
          <w:lang w:val="sl"/>
        </w:rPr>
        <w:t>22</w:t>
      </w:r>
      <w:r>
        <w:rPr>
          <w:lang w:val="sl"/>
        </w:rPr>
        <w:fldChar w:fldCharType="end"/>
      </w:r>
      <w:r>
        <w:rPr>
          <w:lang w:val="sl"/>
        </w:rPr>
        <w:t>.  12. marca 2001 se je pritožnik proti tej odločitvi v delu, ki se nanaša na stroške in izdatke, pritožil na Višje sodišče v Kopru.</w:t>
      </w:r>
    </w:p>
    <w:p w:rsidR="00BE0D99" w:rsidRPr="005B3BB5" w:rsidRDefault="00BE0D99" w:rsidP="00A82FD4">
      <w:pPr>
        <w:ind w:firstLine="284"/>
        <w:jc w:val="both"/>
        <w:rPr>
          <w:lang w:val="fr-FR"/>
        </w:rPr>
      </w:pPr>
      <w:r>
        <w:rPr>
          <w:lang w:val="sl"/>
        </w:rPr>
        <w:t xml:space="preserve">17. februarja 2002 je sodišče </w:t>
      </w:r>
      <w:r w:rsidR="000A38AE">
        <w:rPr>
          <w:lang w:val="sl"/>
        </w:rPr>
        <w:t>odločilo</w:t>
      </w:r>
      <w:r>
        <w:rPr>
          <w:lang w:val="sl"/>
        </w:rPr>
        <w:t xml:space="preserve"> o pritožbi.</w:t>
      </w:r>
    </w:p>
    <w:p w:rsidR="00347AB7" w:rsidRPr="005B3BB5" w:rsidRDefault="00A82FD4" w:rsidP="00A82FD4">
      <w:pPr>
        <w:ind w:firstLine="284"/>
        <w:jc w:val="both"/>
        <w:rPr>
          <w:lang w:val="sl"/>
        </w:rPr>
      </w:pPr>
      <w:r>
        <w:rPr>
          <w:lang w:val="sl"/>
        </w:rPr>
        <w:t xml:space="preserve">13. decembra 2000 je Okrožno sodišče v Kopru </w:t>
      </w:r>
      <w:r w:rsidR="00511072">
        <w:rPr>
          <w:lang w:val="sl"/>
        </w:rPr>
        <w:t>opravilo</w:t>
      </w:r>
      <w:r>
        <w:rPr>
          <w:lang w:val="sl"/>
        </w:rPr>
        <w:t xml:space="preserve"> obravnavo v postopku </w:t>
      </w:r>
      <w:r w:rsidR="00511072">
        <w:rPr>
          <w:lang w:val="sl"/>
        </w:rPr>
        <w:t>glede zahtevka</w:t>
      </w:r>
      <w:r>
        <w:rPr>
          <w:lang w:val="sl"/>
        </w:rPr>
        <w:t xml:space="preserve"> za </w:t>
      </w:r>
      <w:r w:rsidR="00511072">
        <w:rPr>
          <w:lang w:val="sl"/>
        </w:rPr>
        <w:t>plačilo odškodnine</w:t>
      </w:r>
      <w:r>
        <w:rPr>
          <w:lang w:val="sl"/>
        </w:rPr>
        <w:t xml:space="preserve">. Ta obravnava je bila preložena na 12. februar 2001, da bi sodišče imelo čas za pridobitev spisa o stečajnem postopku proti </w:t>
      </w:r>
      <w:r>
        <w:rPr>
          <w:i/>
          <w:iCs/>
          <w:lang w:val="sl"/>
        </w:rPr>
        <w:t>Kovinarju</w:t>
      </w:r>
      <w:r>
        <w:rPr>
          <w:lang w:val="sl"/>
        </w:rPr>
        <w:t>.</w:t>
      </w:r>
    </w:p>
    <w:p w:rsidR="00BE0D99" w:rsidRPr="005B3BB5" w:rsidRDefault="00BE0D99" w:rsidP="00A82FD4">
      <w:pPr>
        <w:ind w:firstLine="284"/>
        <w:jc w:val="both"/>
        <w:rPr>
          <w:lang w:val="sl"/>
        </w:rPr>
      </w:pPr>
      <w:r>
        <w:rPr>
          <w:lang w:val="sl"/>
        </w:rPr>
        <w:t xml:space="preserve">Obravnava, ki je bila načrtovana </w:t>
      </w:r>
      <w:r w:rsidR="000A38AE">
        <w:rPr>
          <w:lang w:val="sl"/>
        </w:rPr>
        <w:t xml:space="preserve">za 12. februar 2001, je bila </w:t>
      </w:r>
      <w:r w:rsidR="000A38AE" w:rsidRPr="00E034EF">
        <w:rPr>
          <w:lang w:val="sl"/>
        </w:rPr>
        <w:t>prel</w:t>
      </w:r>
      <w:r w:rsidRPr="00E034EF">
        <w:rPr>
          <w:lang w:val="sl"/>
        </w:rPr>
        <w:t>ožena</w:t>
      </w:r>
      <w:r>
        <w:rPr>
          <w:lang w:val="sl"/>
        </w:rPr>
        <w:t xml:space="preserve">, ker nobena od strank ni </w:t>
      </w:r>
      <w:r w:rsidR="00E034EF">
        <w:rPr>
          <w:lang w:val="sl"/>
        </w:rPr>
        <w:t>prišla na sodišče</w:t>
      </w:r>
      <w:r>
        <w:rPr>
          <w:lang w:val="sl"/>
        </w:rPr>
        <w:t>, čeprav jima je bil</w:t>
      </w:r>
      <w:r w:rsidR="00B0436A">
        <w:rPr>
          <w:lang w:val="sl"/>
        </w:rPr>
        <w:t>o vabilo</w:t>
      </w:r>
      <w:r>
        <w:rPr>
          <w:lang w:val="sl"/>
        </w:rPr>
        <w:t xml:space="preserve"> vročen</w:t>
      </w:r>
      <w:r w:rsidR="00B0436A">
        <w:rPr>
          <w:lang w:val="sl"/>
        </w:rPr>
        <w:t>o</w:t>
      </w:r>
      <w:r>
        <w:rPr>
          <w:lang w:val="sl"/>
        </w:rPr>
        <w:t>.</w:t>
      </w:r>
    </w:p>
    <w:p w:rsidR="00A82FD4" w:rsidRPr="00A271A1" w:rsidRDefault="00A82FD4" w:rsidP="00A82FD4">
      <w:pPr>
        <w:ind w:firstLine="284"/>
        <w:jc w:val="both"/>
        <w:rPr>
          <w:lang w:val="sl"/>
        </w:rPr>
      </w:pPr>
      <w:r>
        <w:rPr>
          <w:lang w:val="sl"/>
        </w:rPr>
        <w:t>Sodišče je 4. aprila 2001 opravilo obravnavo. Na obravnavi je pritožnik spremenil svoj zahtevek in zahteval, da sodišče ugotovi kršitev Zakona o varstvu osebnih podatkov in da mu dodeli ustrezno odškodnino.</w:t>
      </w:r>
    </w:p>
    <w:p w:rsidR="00A82FD4" w:rsidRPr="00A271A1" w:rsidRDefault="00A82FD4" w:rsidP="00A82FD4">
      <w:pPr>
        <w:ind w:firstLine="284"/>
        <w:jc w:val="both"/>
        <w:rPr>
          <w:lang w:val="sl"/>
        </w:rPr>
      </w:pPr>
      <w:r>
        <w:rPr>
          <w:lang w:val="sl"/>
        </w:rPr>
        <w:t>26. junija 2001 je sodišče oba zahtevka zavrnilo, ker nista bila določen</w:t>
      </w:r>
      <w:r w:rsidR="00F753E0">
        <w:rPr>
          <w:lang w:val="sl"/>
        </w:rPr>
        <w:t xml:space="preserve">a v skladu z zakonom, čeprav </w:t>
      </w:r>
      <w:r>
        <w:rPr>
          <w:lang w:val="sl"/>
        </w:rPr>
        <w:t xml:space="preserve">je zahtevalo, da ju </w:t>
      </w:r>
      <w:r w:rsidR="00F753E0">
        <w:rPr>
          <w:lang w:val="sl"/>
        </w:rPr>
        <w:t xml:space="preserve">pritožnika </w:t>
      </w:r>
      <w:r>
        <w:rPr>
          <w:lang w:val="sl"/>
        </w:rPr>
        <w:t>spremeni. Sklep je bil pritožniku vročen 1. septembra 2001. Pred tem datumom pritožnik ni dvignil pisnega sklepa na pošti, čeprav je bil o te</w:t>
      </w:r>
      <w:r w:rsidR="00F753E0">
        <w:rPr>
          <w:lang w:val="sl"/>
        </w:rPr>
        <w:t>m</w:t>
      </w:r>
      <w:r>
        <w:rPr>
          <w:lang w:val="sl"/>
        </w:rPr>
        <w:t xml:space="preserve"> ustrezno obveščen.</w:t>
      </w:r>
    </w:p>
    <w:p w:rsidR="00A82FD4" w:rsidRPr="005B3BB5" w:rsidRDefault="00B22D59" w:rsidP="00A82FD4">
      <w:pPr>
        <w:ind w:firstLine="284"/>
        <w:jc w:val="both"/>
        <w:rPr>
          <w:lang w:val="fr-FR"/>
        </w:rPr>
      </w:pPr>
      <w:r>
        <w:rPr>
          <w:lang w:val="sl"/>
        </w:rPr>
        <w:fldChar w:fldCharType="begin"/>
      </w:r>
      <w:r>
        <w:rPr>
          <w:lang w:val="sl"/>
        </w:rPr>
        <w:instrText xml:space="preserve"> SEQ level0 \*arabic </w:instrText>
      </w:r>
      <w:r>
        <w:rPr>
          <w:lang w:val="sl"/>
        </w:rPr>
        <w:fldChar w:fldCharType="separate"/>
      </w:r>
      <w:r>
        <w:rPr>
          <w:noProof/>
          <w:lang w:val="sl"/>
        </w:rPr>
        <w:t>23</w:t>
      </w:r>
      <w:r>
        <w:rPr>
          <w:lang w:val="sl"/>
        </w:rPr>
        <w:fldChar w:fldCharType="end"/>
      </w:r>
      <w:r>
        <w:rPr>
          <w:lang w:val="sl"/>
        </w:rPr>
        <w:t>.  10. septembra 2001 se je pritožnik pritožil na Višje sodišče v Kopru.</w:t>
      </w:r>
    </w:p>
    <w:p w:rsidR="00A82FD4" w:rsidRPr="005B3BB5" w:rsidRDefault="00A82FD4" w:rsidP="00A82FD4">
      <w:pPr>
        <w:ind w:firstLine="284"/>
        <w:jc w:val="both"/>
        <w:rPr>
          <w:lang w:val="fr-FR"/>
        </w:rPr>
      </w:pPr>
      <w:r>
        <w:rPr>
          <w:lang w:val="sl"/>
        </w:rPr>
        <w:t>Sodišče je 6. decembra 2001 potrdilo prvostopenjsko sodbo. Sklep je bil pritožniku vročen 3. januarja 2001.</w:t>
      </w:r>
    </w:p>
    <w:p w:rsidR="00A82FD4" w:rsidRPr="00F753E0" w:rsidRDefault="00B22D59" w:rsidP="00A82FD4">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24</w:t>
      </w:r>
      <w:r>
        <w:rPr>
          <w:lang w:val="sl"/>
        </w:rPr>
        <w:fldChar w:fldCharType="end"/>
      </w:r>
      <w:r>
        <w:rPr>
          <w:lang w:val="sl"/>
        </w:rPr>
        <w:t>.  1. februarja 2002 je pritožnik vložil revizijo pri Okrožnem sodišču v Kopru.</w:t>
      </w:r>
    </w:p>
    <w:p w:rsidR="00A82FD4" w:rsidRPr="005B3BB5" w:rsidRDefault="00A82FD4" w:rsidP="00A82FD4">
      <w:pPr>
        <w:ind w:firstLine="284"/>
        <w:jc w:val="both"/>
        <w:rPr>
          <w:lang w:val="sl"/>
        </w:rPr>
      </w:pPr>
      <w:r>
        <w:rPr>
          <w:lang w:val="sl"/>
        </w:rPr>
        <w:t xml:space="preserve">27. maja 2002 je sodišče pritožnikovo zahtevo zavrglo, ker je sporni znesek zanašal manj od 5.000.000 tolarjev (SIT) in </w:t>
      </w:r>
      <w:r w:rsidR="00A845CB">
        <w:rPr>
          <w:lang w:val="sl"/>
        </w:rPr>
        <w:t>revizija</w:t>
      </w:r>
      <w:r>
        <w:rPr>
          <w:lang w:val="sl"/>
        </w:rPr>
        <w:t xml:space="preserve"> ni bil</w:t>
      </w:r>
      <w:r w:rsidR="00A845CB">
        <w:rPr>
          <w:lang w:val="sl"/>
        </w:rPr>
        <w:t>a</w:t>
      </w:r>
      <w:r>
        <w:rPr>
          <w:lang w:val="sl"/>
        </w:rPr>
        <w:t xml:space="preserve"> dovoljen</w:t>
      </w:r>
      <w:r w:rsidR="00A845CB">
        <w:rPr>
          <w:lang w:val="sl"/>
        </w:rPr>
        <w:t>a</w:t>
      </w:r>
      <w:r>
        <w:rPr>
          <w:lang w:val="sl"/>
        </w:rPr>
        <w:t>. Sklep je postal pravnomočen 21. junija 2002.</w:t>
      </w:r>
    </w:p>
    <w:p w:rsidR="009F1F95" w:rsidRPr="005B3BB5" w:rsidRDefault="00FA28D3" w:rsidP="0095317A">
      <w:pPr>
        <w:pStyle w:val="JuH1"/>
        <w:ind w:left="431" w:firstLine="0"/>
        <w:rPr>
          <w:lang w:val="sl"/>
        </w:rPr>
      </w:pPr>
      <w:r>
        <w:rPr>
          <w:iCs/>
          <w:lang w:val="sl"/>
        </w:rPr>
        <w:lastRenderedPageBreak/>
        <w:t>4.</w:t>
      </w:r>
      <w:r>
        <w:rPr>
          <w:i w:val="0"/>
          <w:lang w:val="sl"/>
        </w:rPr>
        <w:t>  </w:t>
      </w:r>
      <w:r w:rsidR="00A61318">
        <w:rPr>
          <w:iCs/>
          <w:lang w:val="sl"/>
        </w:rPr>
        <w:t>Četrti sklop postopkov (opr. š</w:t>
      </w:r>
      <w:r>
        <w:rPr>
          <w:iCs/>
          <w:lang w:val="sl"/>
        </w:rPr>
        <w:t>t.</w:t>
      </w:r>
      <w:r>
        <w:rPr>
          <w:i w:val="0"/>
          <w:lang w:val="sl"/>
        </w:rPr>
        <w:t xml:space="preserve"> </w:t>
      </w:r>
      <w:r>
        <w:rPr>
          <w:iCs/>
          <w:lang w:val="sl"/>
        </w:rPr>
        <w:t>Pd 354/94)</w:t>
      </w:r>
    </w:p>
    <w:p w:rsidR="00347AB7" w:rsidRPr="005B3BB5" w:rsidRDefault="00B22D59" w:rsidP="00A82FD4">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25</w:t>
      </w:r>
      <w:r>
        <w:rPr>
          <w:lang w:val="sl"/>
        </w:rPr>
        <w:fldChar w:fldCharType="end"/>
      </w:r>
      <w:r>
        <w:rPr>
          <w:lang w:val="sl"/>
        </w:rPr>
        <w:t xml:space="preserve">.  27. septembra 1993, 4. novembra 1993 in 7. julija 1994 je pritožnik na delovnem sodišču v Kopru sprožil štiri postopke proti svojemu nekdanjemu delodajalcu </w:t>
      </w:r>
      <w:r>
        <w:rPr>
          <w:i/>
          <w:iCs/>
          <w:lang w:val="sl"/>
        </w:rPr>
        <w:t>Kovinarju</w:t>
      </w:r>
      <w:r>
        <w:rPr>
          <w:lang w:val="sl"/>
        </w:rPr>
        <w:t xml:space="preserve">. Pritožnik se je pritoževal v zvezi s ponujeno zaposlitvijo, </w:t>
      </w:r>
      <w:r w:rsidRPr="00A845CB">
        <w:rPr>
          <w:lang w:val="sl"/>
        </w:rPr>
        <w:t>klasifikacijo dela</w:t>
      </w:r>
      <w:r>
        <w:rPr>
          <w:lang w:val="sl"/>
        </w:rPr>
        <w:t>, domnevno nezakonit</w:t>
      </w:r>
      <w:r w:rsidR="00A61318">
        <w:rPr>
          <w:lang w:val="sl"/>
        </w:rPr>
        <w:t xml:space="preserve">im prenehanjem delovnega razmerja </w:t>
      </w:r>
      <w:r>
        <w:rPr>
          <w:lang w:val="sl"/>
        </w:rPr>
        <w:t xml:space="preserve">in plačilom obresti na plače. Sodišče je sklenilo, da bo štiri </w:t>
      </w:r>
      <w:r w:rsidR="00A61318">
        <w:rPr>
          <w:lang w:val="sl"/>
        </w:rPr>
        <w:t>zahtevke</w:t>
      </w:r>
      <w:r>
        <w:rPr>
          <w:lang w:val="sl"/>
        </w:rPr>
        <w:t xml:space="preserve"> obravnavalo skupaj.</w:t>
      </w:r>
    </w:p>
    <w:p w:rsidR="0016233B" w:rsidRPr="005B3BB5" w:rsidRDefault="0016233B" w:rsidP="0016233B">
      <w:pPr>
        <w:ind w:firstLine="284"/>
        <w:jc w:val="both"/>
        <w:rPr>
          <w:lang w:val="sl"/>
        </w:rPr>
      </w:pPr>
      <w:r>
        <w:rPr>
          <w:lang w:val="sl"/>
        </w:rPr>
        <w:t>28. junija 1994 je konvencija začela veljati za Slovenijo.</w:t>
      </w:r>
    </w:p>
    <w:p w:rsidR="005301EB" w:rsidRPr="005B3BB5" w:rsidRDefault="00C31633" w:rsidP="00A82FD4">
      <w:pPr>
        <w:pStyle w:val="JuParaChar"/>
        <w:rPr>
          <w:lang w:val="sl"/>
        </w:rPr>
      </w:pPr>
      <w:r>
        <w:rPr>
          <w:lang w:val="sl"/>
        </w:rPr>
        <w:t>P</w:t>
      </w:r>
      <w:r w:rsidR="00CC6D11">
        <w:rPr>
          <w:lang w:val="sl"/>
        </w:rPr>
        <w:t xml:space="preserve">o uvedbi stečajnega postopka proti </w:t>
      </w:r>
      <w:r w:rsidR="00CC6D11">
        <w:rPr>
          <w:i/>
          <w:iCs/>
          <w:lang w:val="sl"/>
        </w:rPr>
        <w:t>Kovinarju</w:t>
      </w:r>
      <w:r w:rsidR="00CC6D11">
        <w:rPr>
          <w:lang w:val="sl"/>
        </w:rPr>
        <w:t xml:space="preserve"> </w:t>
      </w:r>
      <w:r>
        <w:rPr>
          <w:lang w:val="sl"/>
        </w:rPr>
        <w:t xml:space="preserve">je sodišče 30. novembra 1994 izdalo sklep </w:t>
      </w:r>
      <w:r w:rsidR="00CC6D11">
        <w:rPr>
          <w:lang w:val="sl"/>
        </w:rPr>
        <w:t xml:space="preserve">o </w:t>
      </w:r>
      <w:r w:rsidR="001B480F">
        <w:rPr>
          <w:lang w:val="sl"/>
        </w:rPr>
        <w:t>prekinitvi</w:t>
      </w:r>
      <w:r w:rsidR="00CC6D11">
        <w:rPr>
          <w:lang w:val="sl"/>
        </w:rPr>
        <w:t xml:space="preserve"> postopkov.</w:t>
      </w:r>
    </w:p>
    <w:p w:rsidR="00515430" w:rsidRPr="005B3BB5" w:rsidRDefault="00515430" w:rsidP="00A82FD4">
      <w:pPr>
        <w:pStyle w:val="JuParaChar"/>
        <w:rPr>
          <w:lang w:val="fr-FR"/>
        </w:rPr>
      </w:pPr>
      <w:r>
        <w:rPr>
          <w:lang w:val="sl"/>
        </w:rPr>
        <w:t>5. novembra 1997 je pritožnik vložil dve pisni vl</w:t>
      </w:r>
      <w:r w:rsidR="00C31633">
        <w:rPr>
          <w:lang w:val="sl"/>
        </w:rPr>
        <w:t>ogi in prvotne zahtevke spremenil.</w:t>
      </w:r>
    </w:p>
    <w:p w:rsidR="00A82FD4" w:rsidRPr="005B3BB5" w:rsidRDefault="00CC6D11" w:rsidP="00A82FD4">
      <w:pPr>
        <w:pStyle w:val="JuParaChar"/>
        <w:rPr>
          <w:lang w:val="sl"/>
        </w:rPr>
      </w:pPr>
      <w:r>
        <w:rPr>
          <w:lang w:val="sl"/>
        </w:rPr>
        <w:t xml:space="preserve">Februarja 2000 je sodišče </w:t>
      </w:r>
      <w:r w:rsidR="00C31633">
        <w:rPr>
          <w:lang w:val="sl"/>
        </w:rPr>
        <w:t>ugodilo pritožnikovi zahtevi</w:t>
      </w:r>
      <w:r>
        <w:rPr>
          <w:lang w:val="sl"/>
        </w:rPr>
        <w:t xml:space="preserve"> za nadaljevanje postopka. Med </w:t>
      </w:r>
      <w:r w:rsidR="001B480F">
        <w:rPr>
          <w:lang w:val="sl"/>
        </w:rPr>
        <w:t>prekinitvijo</w:t>
      </w:r>
      <w:r>
        <w:rPr>
          <w:lang w:val="sl"/>
        </w:rPr>
        <w:t xml:space="preserve"> postopka je pritožnik poslal več pisem in </w:t>
      </w:r>
      <w:r w:rsidR="001B480F">
        <w:rPr>
          <w:lang w:val="sl"/>
        </w:rPr>
        <w:t>vložil pripravljalne vloge</w:t>
      </w:r>
      <w:r>
        <w:rPr>
          <w:lang w:val="sl"/>
        </w:rPr>
        <w:t>.</w:t>
      </w:r>
    </w:p>
    <w:p w:rsidR="00CC6D11" w:rsidRDefault="00CC6D11" w:rsidP="00A82FD4">
      <w:pPr>
        <w:pStyle w:val="JuParaChar"/>
      </w:pPr>
      <w:r>
        <w:rPr>
          <w:lang w:val="sl"/>
        </w:rPr>
        <w:t xml:space="preserve">11. aprila 2000 je sodišče opravilo obravnavo, na </w:t>
      </w:r>
      <w:r w:rsidR="009B53AA">
        <w:rPr>
          <w:lang w:val="sl"/>
        </w:rPr>
        <w:t xml:space="preserve">kateri je pritožnik umaknil enega </w:t>
      </w:r>
      <w:r>
        <w:rPr>
          <w:lang w:val="sl"/>
        </w:rPr>
        <w:t>od zahtev</w:t>
      </w:r>
      <w:r w:rsidR="009B53AA">
        <w:rPr>
          <w:lang w:val="sl"/>
        </w:rPr>
        <w:t>kov. Postopek v zvezi s tem zahtevkom</w:t>
      </w:r>
      <w:r>
        <w:rPr>
          <w:lang w:val="sl"/>
        </w:rPr>
        <w:t xml:space="preserve"> je bil zato zaključen.</w:t>
      </w:r>
    </w:p>
    <w:p w:rsidR="00745F54" w:rsidRPr="005B3BB5" w:rsidRDefault="00A82FD4" w:rsidP="00A82FD4">
      <w:pPr>
        <w:pStyle w:val="JuParaChar"/>
        <w:rPr>
          <w:lang w:val="sl"/>
        </w:rPr>
      </w:pPr>
      <w:r>
        <w:rPr>
          <w:lang w:val="sl"/>
        </w:rPr>
        <w:t xml:space="preserve">16. maja 2000 je sodišče opravilo obravnavo in sklenilo izdati pisno sodbo. V sodbi </w:t>
      </w:r>
      <w:r w:rsidR="009B53AA">
        <w:rPr>
          <w:lang w:val="sl"/>
        </w:rPr>
        <w:t>je sodišče delno ugodilo zahtevku</w:t>
      </w:r>
      <w:r>
        <w:rPr>
          <w:lang w:val="sl"/>
        </w:rPr>
        <w:t xml:space="preserve"> pritožnika. Del zahtev</w:t>
      </w:r>
      <w:r w:rsidR="009B53AA">
        <w:rPr>
          <w:lang w:val="sl"/>
        </w:rPr>
        <w:t>ka</w:t>
      </w:r>
      <w:r>
        <w:rPr>
          <w:lang w:val="sl"/>
        </w:rPr>
        <w:t xml:space="preserve"> je bil zavrnjen kot </w:t>
      </w:r>
      <w:r>
        <w:rPr>
          <w:i/>
          <w:iCs/>
          <w:lang w:val="sl"/>
        </w:rPr>
        <w:t xml:space="preserve">res </w:t>
      </w:r>
      <w:proofErr w:type="spellStart"/>
      <w:r>
        <w:rPr>
          <w:i/>
          <w:iCs/>
          <w:lang w:val="sl"/>
        </w:rPr>
        <w:t>iudicata</w:t>
      </w:r>
      <w:proofErr w:type="spellEnd"/>
      <w:r>
        <w:rPr>
          <w:lang w:val="sl"/>
        </w:rPr>
        <w:t xml:space="preserve">, saj je </w:t>
      </w:r>
      <w:r w:rsidR="009B53AA">
        <w:rPr>
          <w:lang w:val="sl"/>
        </w:rPr>
        <w:t>D</w:t>
      </w:r>
      <w:r>
        <w:rPr>
          <w:lang w:val="sl"/>
        </w:rPr>
        <w:t>elovno sodišče v Novi Gorici že sprejelo odločitev v zvezi s tem.</w:t>
      </w:r>
    </w:p>
    <w:p w:rsidR="00CC6D11" w:rsidRPr="005B3BB5" w:rsidRDefault="00B22D59" w:rsidP="00A82FD4">
      <w:pPr>
        <w:pStyle w:val="JuParaChar"/>
        <w:rPr>
          <w:lang w:val="fr-FR"/>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r>
        <w:rPr>
          <w:lang w:val="sl"/>
        </w:rPr>
        <w:t>.  10. novembra 2000 se je pritožnik pritožil na Višje delovno in socialno sodišče.</w:t>
      </w:r>
    </w:p>
    <w:p w:rsidR="00C025A1" w:rsidRPr="005B3BB5" w:rsidRDefault="00A82FD4" w:rsidP="00A82FD4">
      <w:pPr>
        <w:pStyle w:val="JuParaChar"/>
        <w:rPr>
          <w:lang w:val="fr-FR"/>
        </w:rPr>
      </w:pPr>
      <w:r>
        <w:rPr>
          <w:lang w:val="sl"/>
        </w:rPr>
        <w:t>3. julija 2002 je Višje delovno in socialno sodišče delno ugodilo pritožnikovi pritožbi in zadevo vrnilo Delovnemu sodišču v Kopru v ponovno obravnavo.</w:t>
      </w:r>
    </w:p>
    <w:p w:rsidR="00A82FD4" w:rsidRPr="005B3BB5" w:rsidRDefault="00B22D59" w:rsidP="00A82FD4">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27</w:t>
      </w:r>
      <w:r>
        <w:rPr>
          <w:lang w:val="sl"/>
        </w:rPr>
        <w:fldChar w:fldCharType="end"/>
      </w:r>
      <w:r>
        <w:rPr>
          <w:lang w:val="sl"/>
        </w:rPr>
        <w:t>.  10. februarja 2003 je Delovno sodiš</w:t>
      </w:r>
      <w:r w:rsidR="005B630C">
        <w:rPr>
          <w:lang w:val="sl"/>
        </w:rPr>
        <w:t>če v Kopru zavrnilo pritožnikov zahtevek</w:t>
      </w:r>
      <w:r>
        <w:rPr>
          <w:lang w:val="sl"/>
        </w:rPr>
        <w:t xml:space="preserve">, ker je </w:t>
      </w:r>
      <w:r>
        <w:rPr>
          <w:i/>
          <w:iCs/>
          <w:lang w:val="sl"/>
        </w:rPr>
        <w:t>Kovinar</w:t>
      </w:r>
      <w:r>
        <w:rPr>
          <w:lang w:val="sl"/>
        </w:rPr>
        <w:t xml:space="preserve"> 17. januarja 2003, po zaključku stečajnega postopka, prenehal obstajati. Sklep je bil 11. februarja 2003 vročen pritožniku in je postal pravnomočen 24. februarja 2003.</w:t>
      </w:r>
    </w:p>
    <w:p w:rsidR="00C025A1" w:rsidRPr="005B3BB5" w:rsidRDefault="00B22D59" w:rsidP="00A82FD4">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28</w:t>
      </w:r>
      <w:r>
        <w:rPr>
          <w:lang w:val="sl"/>
        </w:rPr>
        <w:fldChar w:fldCharType="end"/>
      </w:r>
      <w:r>
        <w:rPr>
          <w:lang w:val="sl"/>
        </w:rPr>
        <w:t>.  8. novembra 2004 je pritožnik zahteval nadaljevanje postopka. Zahteva je bila še isti dan</w:t>
      </w:r>
      <w:r w:rsidR="00773703">
        <w:rPr>
          <w:lang w:val="sl"/>
        </w:rPr>
        <w:t xml:space="preserve"> zavržena</w:t>
      </w:r>
      <w:r>
        <w:rPr>
          <w:lang w:val="sl"/>
        </w:rPr>
        <w:t xml:space="preserve">. Pritožnik se je proti sklepu </w:t>
      </w:r>
      <w:r w:rsidR="005B630C">
        <w:rPr>
          <w:lang w:val="sl"/>
        </w:rPr>
        <w:t>pritožil na Višje delovno in socialno sodišče,</w:t>
      </w:r>
      <w:r>
        <w:rPr>
          <w:lang w:val="sl"/>
        </w:rPr>
        <w:t xml:space="preserve"> a brez uspeha.</w:t>
      </w:r>
    </w:p>
    <w:p w:rsidR="00FA28D3" w:rsidRPr="00604DAD" w:rsidRDefault="00FA28D3" w:rsidP="00FA28D3">
      <w:pPr>
        <w:pStyle w:val="JuH1"/>
        <w:ind w:left="431" w:firstLine="0"/>
        <w:rPr>
          <w:lang w:val="sl"/>
        </w:rPr>
      </w:pPr>
      <w:r>
        <w:rPr>
          <w:iCs/>
          <w:lang w:val="sl"/>
        </w:rPr>
        <w:t>5.</w:t>
      </w:r>
      <w:r>
        <w:rPr>
          <w:i w:val="0"/>
          <w:lang w:val="sl"/>
        </w:rPr>
        <w:t>  </w:t>
      </w:r>
      <w:r w:rsidR="005B630C">
        <w:rPr>
          <w:iCs/>
          <w:lang w:val="sl"/>
        </w:rPr>
        <w:t>Peti sklop postopkov (opr. š</w:t>
      </w:r>
      <w:r>
        <w:rPr>
          <w:iCs/>
          <w:lang w:val="sl"/>
        </w:rPr>
        <w:t>t.</w:t>
      </w:r>
      <w:r>
        <w:rPr>
          <w:i w:val="0"/>
          <w:lang w:val="sl"/>
        </w:rPr>
        <w:t xml:space="preserve"> </w:t>
      </w:r>
      <w:r>
        <w:rPr>
          <w:iCs/>
          <w:lang w:val="sl"/>
        </w:rPr>
        <w:t>Pd 9/2001)</w:t>
      </w:r>
    </w:p>
    <w:p w:rsidR="00347AB7" w:rsidRPr="00604DAD" w:rsidRDefault="00B22D59" w:rsidP="00FA28D3">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29</w:t>
      </w:r>
      <w:r>
        <w:rPr>
          <w:lang w:val="sl"/>
        </w:rPr>
        <w:fldChar w:fldCharType="end"/>
      </w:r>
      <w:r>
        <w:rPr>
          <w:lang w:val="sl"/>
        </w:rPr>
        <w:t>.  15. septembra 1995 je pritožnik sprožil postopek proti Ministrstvu za obrambo Republike Slovenije (v nadaljevanju: ministrstvo) na Delovnem sodišču v Kopru, Oddelek v Postojni</w:t>
      </w:r>
      <w:r w:rsidR="00541A16">
        <w:rPr>
          <w:lang w:val="sl"/>
        </w:rPr>
        <w:t>,</w:t>
      </w:r>
      <w:r>
        <w:rPr>
          <w:lang w:val="sl"/>
        </w:rPr>
        <w:t xml:space="preserve"> in zahteval plačilo </w:t>
      </w:r>
      <w:r w:rsidR="00541A16">
        <w:rPr>
          <w:lang w:val="sl"/>
        </w:rPr>
        <w:t xml:space="preserve">razlike </w:t>
      </w:r>
      <w:r>
        <w:rPr>
          <w:lang w:val="sl"/>
        </w:rPr>
        <w:t xml:space="preserve">plače </w:t>
      </w:r>
      <w:r w:rsidR="00541A16">
        <w:rPr>
          <w:lang w:val="sl"/>
        </w:rPr>
        <w:t xml:space="preserve">iz naslova </w:t>
      </w:r>
      <w:r w:rsidR="007E1CBE">
        <w:rPr>
          <w:lang w:val="sl"/>
        </w:rPr>
        <w:t xml:space="preserve">opravljenega dežurstva </w:t>
      </w:r>
      <w:r>
        <w:rPr>
          <w:lang w:val="sl"/>
        </w:rPr>
        <w:t>za julij</w:t>
      </w:r>
      <w:r w:rsidR="00506725">
        <w:rPr>
          <w:lang w:val="sl"/>
        </w:rPr>
        <w:t xml:space="preserve"> 1995 in neplačanega regresa</w:t>
      </w:r>
      <w:r>
        <w:rPr>
          <w:lang w:val="sl"/>
        </w:rPr>
        <w:t xml:space="preserve"> v višini 15.868,27 SIT (približno 66 evrov).</w:t>
      </w:r>
    </w:p>
    <w:p w:rsidR="00FA28D3" w:rsidRPr="00604DAD" w:rsidRDefault="00FA28D3" w:rsidP="00FA28D3">
      <w:pPr>
        <w:pStyle w:val="JuParaChar"/>
        <w:rPr>
          <w:lang w:val="sl"/>
        </w:rPr>
      </w:pPr>
      <w:r>
        <w:rPr>
          <w:lang w:val="sl"/>
        </w:rPr>
        <w:t xml:space="preserve">Sodišče je 9. aprila 1996 </w:t>
      </w:r>
      <w:r w:rsidR="00DB1C1A">
        <w:rPr>
          <w:lang w:val="sl"/>
        </w:rPr>
        <w:t>opravilo</w:t>
      </w:r>
      <w:r>
        <w:rPr>
          <w:lang w:val="sl"/>
        </w:rPr>
        <w:t xml:space="preserve"> obravnavo, ki je bila preložena, ker je ministrstvo na</w:t>
      </w:r>
      <w:r w:rsidR="0079782C">
        <w:rPr>
          <w:lang w:val="sl"/>
        </w:rPr>
        <w:t xml:space="preserve"> obravnavi vložilo pripravljalno vlogo</w:t>
      </w:r>
      <w:r>
        <w:rPr>
          <w:lang w:val="sl"/>
        </w:rPr>
        <w:t>.</w:t>
      </w:r>
    </w:p>
    <w:p w:rsidR="00FA28D3" w:rsidRPr="00604DAD" w:rsidRDefault="0079782C" w:rsidP="00FA28D3">
      <w:pPr>
        <w:pStyle w:val="JuParaChar"/>
        <w:rPr>
          <w:lang w:val="sl"/>
        </w:rPr>
      </w:pPr>
      <w:r>
        <w:rPr>
          <w:lang w:val="sl"/>
        </w:rPr>
        <w:lastRenderedPageBreak/>
        <w:t>10</w:t>
      </w:r>
      <w:r w:rsidR="00FA28D3">
        <w:rPr>
          <w:lang w:val="sl"/>
        </w:rPr>
        <w:t xml:space="preserve">. aprila </w:t>
      </w:r>
      <w:r>
        <w:rPr>
          <w:lang w:val="sl"/>
        </w:rPr>
        <w:t>1996</w:t>
      </w:r>
      <w:r w:rsidR="00FA28D3">
        <w:rPr>
          <w:lang w:val="sl"/>
        </w:rPr>
        <w:t xml:space="preserve"> je pritožnik s</w:t>
      </w:r>
      <w:r w:rsidR="00DB1C1A">
        <w:rPr>
          <w:lang w:val="sl"/>
        </w:rPr>
        <w:t>premenil svoj zahtevek</w:t>
      </w:r>
      <w:r w:rsidR="00FA28D3">
        <w:rPr>
          <w:lang w:val="sl"/>
        </w:rPr>
        <w:t>.</w:t>
      </w:r>
    </w:p>
    <w:p w:rsidR="00FA28D3" w:rsidRPr="005B3BB5" w:rsidRDefault="00FA28D3" w:rsidP="00FA28D3">
      <w:pPr>
        <w:pStyle w:val="JuParaChar"/>
        <w:rPr>
          <w:lang w:val="sl"/>
        </w:rPr>
      </w:pPr>
      <w:r>
        <w:rPr>
          <w:lang w:val="sl"/>
        </w:rPr>
        <w:t>25. maja 1996 je sodišče opravilo obravnavo in sklenilo izdati pisno sodbo. V sodbi je sodi</w:t>
      </w:r>
      <w:r w:rsidR="00DB1C1A">
        <w:rPr>
          <w:lang w:val="sl"/>
        </w:rPr>
        <w:t>šče ugodilo pritožnikovemu zahtevku</w:t>
      </w:r>
      <w:r>
        <w:rPr>
          <w:lang w:val="sl"/>
        </w:rPr>
        <w:t>.</w:t>
      </w:r>
    </w:p>
    <w:p w:rsidR="00347AB7" w:rsidRPr="005B3BB5" w:rsidRDefault="00B22D59" w:rsidP="00FA28D3">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30</w:t>
      </w:r>
      <w:r>
        <w:rPr>
          <w:lang w:val="sl"/>
        </w:rPr>
        <w:fldChar w:fldCharType="end"/>
      </w:r>
      <w:r>
        <w:rPr>
          <w:lang w:val="sl"/>
        </w:rPr>
        <w:t>.  31. maja 1996 se je ministrstvo pritožilo na Višje delovno in socialno sodišče.</w:t>
      </w:r>
    </w:p>
    <w:p w:rsidR="00FA28D3" w:rsidRPr="005B3BB5" w:rsidRDefault="00FA28D3" w:rsidP="00FA28D3">
      <w:pPr>
        <w:pStyle w:val="JuParaChar"/>
        <w:rPr>
          <w:lang w:val="sl"/>
        </w:rPr>
      </w:pPr>
      <w:r>
        <w:rPr>
          <w:lang w:val="sl"/>
        </w:rPr>
        <w:t xml:space="preserve">13. julija 1998 je sodišče </w:t>
      </w:r>
      <w:r w:rsidR="00DB1C1A">
        <w:rPr>
          <w:lang w:val="sl"/>
        </w:rPr>
        <w:t>odločilo o pritožbi</w:t>
      </w:r>
      <w:r>
        <w:rPr>
          <w:lang w:val="sl"/>
        </w:rPr>
        <w:t xml:space="preserve">, razveljavilo sodbo sodišča </w:t>
      </w:r>
      <w:r w:rsidR="0079782C">
        <w:rPr>
          <w:lang w:val="sl"/>
        </w:rPr>
        <w:t>prve stopnje</w:t>
      </w:r>
      <w:r>
        <w:rPr>
          <w:lang w:val="sl"/>
        </w:rPr>
        <w:t xml:space="preserve"> in zadevo vrnilo v ponovno odločanje, ker pritožnik ni pravilno navedel imena tožene stranke.</w:t>
      </w:r>
    </w:p>
    <w:p w:rsidR="00FA28D3" w:rsidRPr="005B3BB5" w:rsidRDefault="00B22D59" w:rsidP="00FA28D3">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31</w:t>
      </w:r>
      <w:r>
        <w:rPr>
          <w:lang w:val="sl"/>
        </w:rPr>
        <w:fldChar w:fldCharType="end"/>
      </w:r>
      <w:r>
        <w:rPr>
          <w:lang w:val="sl"/>
        </w:rPr>
        <w:t xml:space="preserve">.  9. oktobra 1998 je pritožnik vložil revizijo pri </w:t>
      </w:r>
      <w:r w:rsidR="0079782C">
        <w:rPr>
          <w:lang w:val="sl"/>
        </w:rPr>
        <w:t>V</w:t>
      </w:r>
      <w:r>
        <w:rPr>
          <w:lang w:val="sl"/>
        </w:rPr>
        <w:t xml:space="preserve">rhovnem sodišču, ki </w:t>
      </w:r>
      <w:r w:rsidR="0079782C">
        <w:rPr>
          <w:lang w:val="sl"/>
        </w:rPr>
        <w:t>jo</w:t>
      </w:r>
      <w:r w:rsidR="000550EC">
        <w:rPr>
          <w:lang w:val="sl"/>
        </w:rPr>
        <w:t xml:space="preserve"> </w:t>
      </w:r>
      <w:r>
        <w:rPr>
          <w:lang w:val="sl"/>
        </w:rPr>
        <w:t>je Delovno sodišče v Kopru, Oddelek v Postojni, zavr</w:t>
      </w:r>
      <w:r w:rsidR="0024184B">
        <w:rPr>
          <w:lang w:val="sl"/>
        </w:rPr>
        <w:t>g</w:t>
      </w:r>
      <w:r>
        <w:rPr>
          <w:lang w:val="sl"/>
        </w:rPr>
        <w:t>lo kot nedo</w:t>
      </w:r>
      <w:r w:rsidR="000550EC">
        <w:rPr>
          <w:lang w:val="sl"/>
        </w:rPr>
        <w:t>voljeno</w:t>
      </w:r>
      <w:r>
        <w:rPr>
          <w:lang w:val="sl"/>
        </w:rPr>
        <w:t>.</w:t>
      </w:r>
    </w:p>
    <w:p w:rsidR="00FA28D3" w:rsidRPr="005B3BB5" w:rsidRDefault="00FA28D3" w:rsidP="00FA28D3">
      <w:pPr>
        <w:pStyle w:val="JuParaChar"/>
        <w:rPr>
          <w:lang w:val="sl"/>
        </w:rPr>
      </w:pPr>
      <w:r>
        <w:rPr>
          <w:lang w:val="sl"/>
        </w:rPr>
        <w:t xml:space="preserve">2. in 22. decembra 1998 je Delovno sodišče v Kopru, Oddelek v Postojni, opravilo obravnavi. Na </w:t>
      </w:r>
      <w:r w:rsidR="0024184B">
        <w:rPr>
          <w:lang w:val="sl"/>
        </w:rPr>
        <w:t xml:space="preserve">slednji </w:t>
      </w:r>
      <w:r>
        <w:rPr>
          <w:lang w:val="sl"/>
        </w:rPr>
        <w:t xml:space="preserve">je Delovno sodišče v Kopru, Oddelek v </w:t>
      </w:r>
      <w:r w:rsidR="0024184B">
        <w:rPr>
          <w:lang w:val="sl"/>
        </w:rPr>
        <w:t>Postojni, zavrnilo pritožnikov zahtevek</w:t>
      </w:r>
      <w:r>
        <w:rPr>
          <w:lang w:val="sl"/>
        </w:rPr>
        <w:t>.</w:t>
      </w:r>
    </w:p>
    <w:p w:rsidR="00347AB7" w:rsidRPr="005B3BB5" w:rsidRDefault="00B22D59" w:rsidP="00FA28D3">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32</w:t>
      </w:r>
      <w:r>
        <w:rPr>
          <w:lang w:val="sl"/>
        </w:rPr>
        <w:fldChar w:fldCharType="end"/>
      </w:r>
      <w:r>
        <w:rPr>
          <w:lang w:val="sl"/>
        </w:rPr>
        <w:t>.  11. februarja 1999 se je pritožnik pritožil na Višje delovno in socialno sodišče.</w:t>
      </w:r>
    </w:p>
    <w:p w:rsidR="00FA28D3" w:rsidRPr="005B3BB5" w:rsidRDefault="00FA28D3" w:rsidP="00FA28D3">
      <w:pPr>
        <w:pStyle w:val="JuParaChar"/>
        <w:rPr>
          <w:lang w:val="sl"/>
        </w:rPr>
      </w:pPr>
      <w:r>
        <w:rPr>
          <w:lang w:val="sl"/>
        </w:rPr>
        <w:t xml:space="preserve">21. februarja 2001 je Višje delovno in socialno sodišče ugodilo pritožbi, razveljavilo sodbo sodišča </w:t>
      </w:r>
      <w:r w:rsidR="000550EC">
        <w:rPr>
          <w:lang w:val="sl"/>
        </w:rPr>
        <w:t>prve stopnje</w:t>
      </w:r>
      <w:r>
        <w:rPr>
          <w:lang w:val="sl"/>
        </w:rPr>
        <w:t xml:space="preserve"> in zadevo vrnilo Delovnemu Sodišču v Kopru, Oddelek v Postojni.</w:t>
      </w:r>
    </w:p>
    <w:p w:rsidR="00FA28D3" w:rsidRPr="005B3BB5" w:rsidRDefault="00B22D59" w:rsidP="00FA28D3">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33</w:t>
      </w:r>
      <w:r>
        <w:rPr>
          <w:lang w:val="sl"/>
        </w:rPr>
        <w:fldChar w:fldCharType="end"/>
      </w:r>
      <w:r>
        <w:rPr>
          <w:lang w:val="sl"/>
        </w:rPr>
        <w:t xml:space="preserve">.  Pritožnik je 2. aprila 2001 zahteval, da se zadeva z Delovnega sodišča v Kopru, Oddelek v Postojni, </w:t>
      </w:r>
      <w:r w:rsidRPr="000E0E06">
        <w:rPr>
          <w:lang w:val="sl"/>
        </w:rPr>
        <w:t>pre</w:t>
      </w:r>
      <w:r w:rsidR="0024184B">
        <w:rPr>
          <w:lang w:val="sl"/>
        </w:rPr>
        <w:t>nese v obravnavo drugemu sodišču</w:t>
      </w:r>
      <w:r>
        <w:rPr>
          <w:lang w:val="sl"/>
        </w:rPr>
        <w:t xml:space="preserve"> prve stopnje. Zahteva je bila zavrnjena 11. aprila 2001</w:t>
      </w:r>
      <w:r w:rsidR="000E0E06">
        <w:rPr>
          <w:lang w:val="sl"/>
        </w:rPr>
        <w:t>.</w:t>
      </w:r>
    </w:p>
    <w:p w:rsidR="00FA28D3" w:rsidRPr="00A271A1" w:rsidRDefault="00FA28D3" w:rsidP="00FA28D3">
      <w:pPr>
        <w:pStyle w:val="JuParaChar"/>
        <w:rPr>
          <w:lang w:val="sl"/>
        </w:rPr>
      </w:pPr>
      <w:r>
        <w:rPr>
          <w:lang w:val="sl"/>
        </w:rPr>
        <w:t xml:space="preserve">22. avgusta 2001 je sodišče opravilo obravnavo in sklenilo izdati pisno sodbo. Na obravnavi je pritožnik </w:t>
      </w:r>
      <w:r w:rsidR="0098477E" w:rsidRPr="009F08FA">
        <w:rPr>
          <w:lang w:val="sl"/>
        </w:rPr>
        <w:t xml:space="preserve">tožbo delno </w:t>
      </w:r>
      <w:r w:rsidRPr="009F08FA">
        <w:rPr>
          <w:lang w:val="sl"/>
        </w:rPr>
        <w:t>umaknil</w:t>
      </w:r>
      <w:r>
        <w:rPr>
          <w:lang w:val="sl"/>
        </w:rPr>
        <w:t>.</w:t>
      </w:r>
    </w:p>
    <w:p w:rsidR="00FA28D3" w:rsidRPr="00A271A1" w:rsidRDefault="00FA28D3" w:rsidP="00FA28D3">
      <w:pPr>
        <w:pStyle w:val="JuParaChar"/>
        <w:rPr>
          <w:lang w:val="sl"/>
        </w:rPr>
      </w:pPr>
      <w:r>
        <w:rPr>
          <w:lang w:val="sl"/>
        </w:rPr>
        <w:t>Sodišče je de</w:t>
      </w:r>
      <w:r w:rsidR="0098477E">
        <w:rPr>
          <w:lang w:val="sl"/>
        </w:rPr>
        <w:t>lno ugodilo pritožnikovemu zahtevku</w:t>
      </w:r>
      <w:r>
        <w:rPr>
          <w:lang w:val="sl"/>
        </w:rPr>
        <w:t>.</w:t>
      </w:r>
    </w:p>
    <w:p w:rsidR="00FA28D3" w:rsidRPr="005B3BB5" w:rsidRDefault="00B22D59" w:rsidP="00FA28D3">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34</w:t>
      </w:r>
      <w:r>
        <w:rPr>
          <w:lang w:val="sl"/>
        </w:rPr>
        <w:fldChar w:fldCharType="end"/>
      </w:r>
      <w:r>
        <w:rPr>
          <w:lang w:val="sl"/>
        </w:rPr>
        <w:t>.  12. decembra 2001 se je pritožnik pritožil na Višje delovno in socialno sodišče.</w:t>
      </w:r>
    </w:p>
    <w:p w:rsidR="00FA28D3" w:rsidRPr="00A271A1" w:rsidRDefault="00FA28D3" w:rsidP="00FA28D3">
      <w:pPr>
        <w:pStyle w:val="JuParaChar"/>
        <w:rPr>
          <w:lang w:val="fr-FR"/>
        </w:rPr>
      </w:pPr>
      <w:r>
        <w:rPr>
          <w:lang w:val="sl"/>
        </w:rPr>
        <w:t>Sodišče je 14. novembra 2003 zavrnilo pritožnikovo pritožbo. Sklep je bil pritožniku vročen 4. decembra 2003.</w:t>
      </w:r>
    </w:p>
    <w:p w:rsidR="00FA28D3" w:rsidRPr="005B3BB5" w:rsidRDefault="00B22D59" w:rsidP="00FA28D3">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35</w:t>
      </w:r>
      <w:r>
        <w:rPr>
          <w:lang w:val="sl"/>
        </w:rPr>
        <w:fldChar w:fldCharType="end"/>
      </w:r>
      <w:r>
        <w:rPr>
          <w:lang w:val="sl"/>
        </w:rPr>
        <w:t xml:space="preserve">.  8. decembra 2003 je pritožnik vložil revizijo. 8. decembra 2003 je Delovno sodišče v Kopru, Oddelek v Postojni, </w:t>
      </w:r>
      <w:r w:rsidR="009F08FA">
        <w:rPr>
          <w:lang w:val="sl"/>
        </w:rPr>
        <w:t>revizijo</w:t>
      </w:r>
      <w:r>
        <w:rPr>
          <w:lang w:val="sl"/>
        </w:rPr>
        <w:t xml:space="preserve"> zavr</w:t>
      </w:r>
      <w:r w:rsidR="0098477E">
        <w:rPr>
          <w:lang w:val="sl"/>
        </w:rPr>
        <w:t>g</w:t>
      </w:r>
      <w:r w:rsidR="009F08FA">
        <w:rPr>
          <w:lang w:val="sl"/>
        </w:rPr>
        <w:t>lo kot nedovoljen</w:t>
      </w:r>
      <w:r>
        <w:rPr>
          <w:lang w:val="sl"/>
        </w:rPr>
        <w:t>o. Sklep je postal pravnomočen 22. decembra 2003.</w:t>
      </w:r>
    </w:p>
    <w:p w:rsidR="00FA28D3" w:rsidRPr="005B3BB5" w:rsidRDefault="00FA28D3" w:rsidP="00FA28D3">
      <w:pPr>
        <w:pStyle w:val="JuH1"/>
        <w:ind w:left="431" w:firstLine="0"/>
        <w:rPr>
          <w:lang w:val="sl"/>
        </w:rPr>
      </w:pPr>
      <w:r w:rsidRPr="009F08FA">
        <w:rPr>
          <w:iCs/>
          <w:lang w:val="sl"/>
        </w:rPr>
        <w:t>6.</w:t>
      </w:r>
      <w:r w:rsidRPr="009F08FA">
        <w:rPr>
          <w:i w:val="0"/>
          <w:lang w:val="sl"/>
        </w:rPr>
        <w:t>  </w:t>
      </w:r>
      <w:r w:rsidRPr="009F08FA">
        <w:rPr>
          <w:iCs/>
          <w:lang w:val="sl"/>
        </w:rPr>
        <w:t>Šesti sklop postopkov (</w:t>
      </w:r>
      <w:r w:rsidR="0098477E" w:rsidRPr="009F08FA">
        <w:rPr>
          <w:iCs/>
          <w:lang w:val="sl"/>
        </w:rPr>
        <w:t>opr. št</w:t>
      </w:r>
      <w:r w:rsidRPr="009F08FA">
        <w:rPr>
          <w:iCs/>
          <w:lang w:val="sl"/>
        </w:rPr>
        <w:t>.</w:t>
      </w:r>
      <w:r w:rsidRPr="009F08FA">
        <w:rPr>
          <w:i w:val="0"/>
          <w:lang w:val="sl"/>
        </w:rPr>
        <w:t xml:space="preserve"> </w:t>
      </w:r>
      <w:r w:rsidRPr="009F08FA">
        <w:rPr>
          <w:iCs/>
          <w:lang w:val="sl"/>
        </w:rPr>
        <w:t>I 875/95)</w:t>
      </w:r>
    </w:p>
    <w:p w:rsidR="00FA28D3" w:rsidRPr="005B3BB5" w:rsidRDefault="00B22D59" w:rsidP="00F76D0A">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36</w:t>
      </w:r>
      <w:r>
        <w:rPr>
          <w:lang w:val="sl"/>
        </w:rPr>
        <w:fldChar w:fldCharType="end"/>
      </w:r>
      <w:r>
        <w:rPr>
          <w:lang w:val="sl"/>
        </w:rPr>
        <w:t xml:space="preserve">.  7. aprila 1995 je </w:t>
      </w:r>
      <w:r>
        <w:rPr>
          <w:i/>
          <w:iCs/>
          <w:lang w:val="sl"/>
        </w:rPr>
        <w:t xml:space="preserve">Stanovanjsko podjetje </w:t>
      </w:r>
      <w:proofErr w:type="spellStart"/>
      <w:r>
        <w:rPr>
          <w:i/>
          <w:iCs/>
          <w:lang w:val="sl"/>
        </w:rPr>
        <w:t>d.o.o</w:t>
      </w:r>
      <w:proofErr w:type="spellEnd"/>
      <w:r>
        <w:rPr>
          <w:i/>
          <w:iCs/>
          <w:lang w:val="sl"/>
        </w:rPr>
        <w:t xml:space="preserve">. Zagorje ob Savi </w:t>
      </w:r>
      <w:r>
        <w:rPr>
          <w:lang w:val="sl"/>
        </w:rPr>
        <w:t>(v nadaljnjem besedilu: Podjetje) zoper pritožnika sprožilo izvršilni postopek na Okrajnem sodišču v Trbovljah in zahtevalo plačilo dolga.</w:t>
      </w:r>
    </w:p>
    <w:p w:rsidR="00FA28D3" w:rsidRPr="005B3BB5" w:rsidRDefault="00FA28D3" w:rsidP="00FA28D3">
      <w:pPr>
        <w:pStyle w:val="JuParaChar"/>
        <w:ind w:firstLine="431"/>
        <w:rPr>
          <w:lang w:val="sl"/>
        </w:rPr>
      </w:pPr>
      <w:r>
        <w:rPr>
          <w:lang w:val="sl"/>
        </w:rPr>
        <w:t>Sodišče</w:t>
      </w:r>
      <w:r w:rsidR="000918C2">
        <w:rPr>
          <w:lang w:val="sl"/>
        </w:rPr>
        <w:t xml:space="preserve"> se</w:t>
      </w:r>
      <w:r>
        <w:rPr>
          <w:lang w:val="sl"/>
        </w:rPr>
        <w:t xml:space="preserve"> je 27. julija 1995 v zvezi</w:t>
      </w:r>
      <w:r w:rsidR="00AB7717">
        <w:rPr>
          <w:lang w:val="sl"/>
        </w:rPr>
        <w:t xml:space="preserve"> z zadevo</w:t>
      </w:r>
      <w:r>
        <w:rPr>
          <w:lang w:val="sl"/>
        </w:rPr>
        <w:t xml:space="preserve"> </w:t>
      </w:r>
      <w:r w:rsidR="000918C2">
        <w:rPr>
          <w:lang w:val="sl"/>
        </w:rPr>
        <w:t xml:space="preserve">izreklo za </w:t>
      </w:r>
      <w:r w:rsidR="00B153AE">
        <w:rPr>
          <w:lang w:val="sl"/>
        </w:rPr>
        <w:t xml:space="preserve">krajevno </w:t>
      </w:r>
      <w:r w:rsidR="00AB7717">
        <w:rPr>
          <w:lang w:val="sl"/>
        </w:rPr>
        <w:t>ne</w:t>
      </w:r>
      <w:r w:rsidR="00FA54A1">
        <w:rPr>
          <w:lang w:val="sl"/>
        </w:rPr>
        <w:t>pristojno</w:t>
      </w:r>
      <w:r>
        <w:rPr>
          <w:lang w:val="sl"/>
        </w:rPr>
        <w:t xml:space="preserve"> in jo </w:t>
      </w:r>
      <w:r w:rsidR="00AB7717">
        <w:rPr>
          <w:lang w:val="sl"/>
        </w:rPr>
        <w:t xml:space="preserve">odstopilo </w:t>
      </w:r>
      <w:r>
        <w:rPr>
          <w:lang w:val="sl"/>
        </w:rPr>
        <w:t>Okrajnemu sodišču v Kopru.</w:t>
      </w:r>
    </w:p>
    <w:p w:rsidR="00FA28D3" w:rsidRPr="00A271A1" w:rsidRDefault="00FA28D3" w:rsidP="00FA28D3">
      <w:pPr>
        <w:pStyle w:val="JuParaChar"/>
        <w:ind w:firstLine="431"/>
        <w:rPr>
          <w:lang w:val="sl"/>
        </w:rPr>
      </w:pPr>
      <w:r>
        <w:rPr>
          <w:lang w:val="sl"/>
        </w:rPr>
        <w:t>12. septembra 1995 je Okrajno sodišče v Kopru izdalo sklep o izvršbi. Sklep je bil pritožniku vročen 20. oktobra 1995. Sodišče je sklep že prej poskušalo vročiti pritožniku, vendar ga ta na pošti</w:t>
      </w:r>
      <w:r w:rsidR="00FA54A1">
        <w:rPr>
          <w:lang w:val="sl"/>
        </w:rPr>
        <w:t xml:space="preserve"> ni dvignil</w:t>
      </w:r>
      <w:r>
        <w:rPr>
          <w:lang w:val="sl"/>
        </w:rPr>
        <w:t>, čeprav je bil obveščen o pošiljki.</w:t>
      </w:r>
    </w:p>
    <w:p w:rsidR="00FA28D3" w:rsidRPr="00A446CB" w:rsidRDefault="00FA28D3" w:rsidP="00FA28D3">
      <w:pPr>
        <w:pStyle w:val="JuParaChar"/>
        <w:ind w:firstLine="431"/>
        <w:rPr>
          <w:lang w:val="sl"/>
        </w:rPr>
      </w:pPr>
      <w:r>
        <w:rPr>
          <w:lang w:val="sl"/>
        </w:rPr>
        <w:t xml:space="preserve">27. oktobra 1995 je pritožnik vložil ugovor </w:t>
      </w:r>
      <w:r w:rsidR="00AB7717">
        <w:rPr>
          <w:lang w:val="sl"/>
        </w:rPr>
        <w:t>zoper sklep o izvršbi</w:t>
      </w:r>
      <w:r>
        <w:rPr>
          <w:lang w:val="sl"/>
        </w:rPr>
        <w:t>.</w:t>
      </w:r>
    </w:p>
    <w:p w:rsidR="00FA28D3" w:rsidRPr="00A271A1" w:rsidRDefault="00FA28D3" w:rsidP="00FA28D3">
      <w:pPr>
        <w:pStyle w:val="JuParaChar"/>
        <w:ind w:firstLine="431"/>
        <w:rPr>
          <w:lang w:val="fr-FR"/>
        </w:rPr>
      </w:pPr>
      <w:r>
        <w:rPr>
          <w:lang w:val="sl"/>
        </w:rPr>
        <w:lastRenderedPageBreak/>
        <w:t xml:space="preserve">6. novembra 1995 je sodišče razveljavilo sklep z dne 12. septembra 1995 in zahtevalo, da </w:t>
      </w:r>
      <w:r>
        <w:rPr>
          <w:i/>
          <w:iCs/>
          <w:lang w:val="sl"/>
        </w:rPr>
        <w:t>Podjetje</w:t>
      </w:r>
      <w:r>
        <w:rPr>
          <w:lang w:val="sl"/>
        </w:rPr>
        <w:t xml:space="preserve"> </w:t>
      </w:r>
      <w:r w:rsidR="00546FC6">
        <w:rPr>
          <w:lang w:val="sl"/>
        </w:rPr>
        <w:t>sproži</w:t>
      </w:r>
      <w:r>
        <w:rPr>
          <w:lang w:val="sl"/>
        </w:rPr>
        <w:t xml:space="preserve"> pravdni postopek za ugotovitev obstoja dolga.</w:t>
      </w:r>
    </w:p>
    <w:p w:rsidR="00FA28D3" w:rsidRPr="00A271A1" w:rsidRDefault="00B22D59" w:rsidP="00F76D0A">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37</w:t>
      </w:r>
      <w:r>
        <w:rPr>
          <w:lang w:val="sl"/>
        </w:rPr>
        <w:fldChar w:fldCharType="end"/>
      </w:r>
      <w:r>
        <w:rPr>
          <w:noProof/>
          <w:lang w:val="sl"/>
        </w:rPr>
        <w:t>.</w:t>
      </w:r>
      <w:r>
        <w:rPr>
          <w:lang w:val="sl"/>
        </w:rPr>
        <w:t xml:space="preserve">  21. maja 1999 je Okrajno sodišče v Kopru opravilo prvo obravnavo. Sodišče je </w:t>
      </w:r>
      <w:r w:rsidR="00546FC6">
        <w:rPr>
          <w:lang w:val="sl"/>
        </w:rPr>
        <w:t xml:space="preserve">zaprosilo </w:t>
      </w:r>
      <w:r>
        <w:rPr>
          <w:lang w:val="sl"/>
        </w:rPr>
        <w:t xml:space="preserve">Okrajno sodišče v Trbovljah za </w:t>
      </w:r>
      <w:r w:rsidR="00546FC6">
        <w:rPr>
          <w:lang w:val="sl"/>
        </w:rPr>
        <w:t>zaslišanje</w:t>
      </w:r>
      <w:r>
        <w:rPr>
          <w:lang w:val="sl"/>
        </w:rPr>
        <w:t xml:space="preserve"> dveh prič, kar je </w:t>
      </w:r>
      <w:r w:rsidR="00A446CB">
        <w:rPr>
          <w:lang w:val="sl"/>
        </w:rPr>
        <w:t xml:space="preserve">slednje </w:t>
      </w:r>
      <w:r>
        <w:rPr>
          <w:lang w:val="sl"/>
        </w:rPr>
        <w:t>storilo 15. septembra 1999.</w:t>
      </w:r>
    </w:p>
    <w:p w:rsidR="00FA28D3" w:rsidRPr="00A271A1" w:rsidRDefault="00FA28D3" w:rsidP="00FA28D3">
      <w:pPr>
        <w:pStyle w:val="JuParaChar"/>
        <w:ind w:firstLine="431"/>
        <w:rPr>
          <w:lang w:val="fr-FR"/>
        </w:rPr>
      </w:pPr>
      <w:r>
        <w:rPr>
          <w:lang w:val="sl"/>
        </w:rPr>
        <w:t>Dne 29. oktobra 1999 je Okrajno sodišče v Kopru opravilo drugo obravnavo. Izdalo je sodbo, s katero je potrdilo sklep o izvršbi z dne 12. septembra 1995.</w:t>
      </w:r>
    </w:p>
    <w:p w:rsidR="00FA28D3" w:rsidRPr="005B3BB5" w:rsidRDefault="00B22D59" w:rsidP="00F76D0A">
      <w:pPr>
        <w:pStyle w:val="JuParaChar"/>
        <w:rPr>
          <w:lang w:val="fr-FR"/>
        </w:rPr>
      </w:pPr>
      <w:r>
        <w:rPr>
          <w:lang w:val="sl"/>
        </w:rPr>
        <w:fldChar w:fldCharType="begin"/>
      </w:r>
      <w:r>
        <w:rPr>
          <w:lang w:val="sl"/>
        </w:rPr>
        <w:instrText xml:space="preserve"> SEQ level0 \*arabic </w:instrText>
      </w:r>
      <w:r>
        <w:rPr>
          <w:lang w:val="sl"/>
        </w:rPr>
        <w:fldChar w:fldCharType="separate"/>
      </w:r>
      <w:r>
        <w:rPr>
          <w:noProof/>
          <w:lang w:val="sl"/>
        </w:rPr>
        <w:t>38</w:t>
      </w:r>
      <w:r>
        <w:rPr>
          <w:lang w:val="sl"/>
        </w:rPr>
        <w:fldChar w:fldCharType="end"/>
      </w:r>
      <w:r>
        <w:rPr>
          <w:lang w:val="sl"/>
        </w:rPr>
        <w:t>.  29. novembra 1999 se je pritožnik proti tej sodbi pritožil na Višje sodišče v Kopru.</w:t>
      </w:r>
    </w:p>
    <w:p w:rsidR="00DE51E5" w:rsidRPr="005B3BB5" w:rsidRDefault="00FA28D3" w:rsidP="00FA28D3">
      <w:pPr>
        <w:pStyle w:val="JuParaChar"/>
        <w:ind w:firstLine="431"/>
        <w:rPr>
          <w:lang w:val="sl"/>
        </w:rPr>
      </w:pPr>
      <w:r>
        <w:rPr>
          <w:lang w:val="sl"/>
        </w:rPr>
        <w:t>Sodišče je 23. avgusta 2000 zavrnilo pritožbo. Odločitev je takoj postala pravnomočna. Pritožniku je bila vročena 2. novembra 2000.</w:t>
      </w:r>
    </w:p>
    <w:p w:rsidR="00DE51E5" w:rsidRPr="005B3BB5" w:rsidRDefault="00DE51E5" w:rsidP="00662F93">
      <w:pPr>
        <w:pStyle w:val="JuHIRoman"/>
        <w:rPr>
          <w:lang w:val="sl"/>
        </w:rPr>
      </w:pPr>
      <w:r>
        <w:rPr>
          <w:lang w:val="sl"/>
        </w:rPr>
        <w:t>II.  UPOŠTEVANA DOMAČA ZAKONODAJA</w:t>
      </w:r>
    </w:p>
    <w:p w:rsidR="00347AB7" w:rsidRPr="005B3BB5" w:rsidRDefault="00DE51E5" w:rsidP="00DE51E5">
      <w:pPr>
        <w:pStyle w:val="JuH1"/>
        <w:tabs>
          <w:tab w:val="clear" w:pos="731"/>
        </w:tabs>
        <w:ind w:left="360" w:firstLine="0"/>
        <w:rPr>
          <w:lang w:val="sl"/>
        </w:rPr>
      </w:pPr>
      <w:r>
        <w:rPr>
          <w:iCs/>
          <w:lang w:val="sl"/>
        </w:rPr>
        <w:t>1.</w:t>
      </w:r>
      <w:r>
        <w:rPr>
          <w:i w:val="0"/>
          <w:lang w:val="sl"/>
        </w:rPr>
        <w:t>  </w:t>
      </w:r>
      <w:r>
        <w:rPr>
          <w:iCs/>
          <w:lang w:val="sl"/>
        </w:rPr>
        <w:t>Zakon o varstvu pravice do sojenja brez nepotrebnega odlašanja</w:t>
      </w:r>
    </w:p>
    <w:p w:rsidR="00DE51E5" w:rsidRPr="005B3BB5" w:rsidRDefault="008C2B79" w:rsidP="00DE51E5">
      <w:pPr>
        <w:pStyle w:val="JuPara"/>
        <w:rPr>
          <w:highlight w:val="yellow"/>
          <w:lang w:val="sl"/>
        </w:rPr>
      </w:pPr>
      <w:r>
        <w:rPr>
          <w:lang w:val="sl"/>
        </w:rPr>
        <w:fldChar w:fldCharType="begin"/>
      </w:r>
      <w:r>
        <w:rPr>
          <w:lang w:val="sl"/>
        </w:rPr>
        <w:instrText xml:space="preserve"> SEQ level0 \*arabic </w:instrText>
      </w:r>
      <w:r>
        <w:rPr>
          <w:lang w:val="sl"/>
        </w:rPr>
        <w:fldChar w:fldCharType="separate"/>
      </w:r>
      <w:r>
        <w:rPr>
          <w:noProof/>
          <w:lang w:val="sl"/>
        </w:rPr>
        <w:t>39</w:t>
      </w:r>
      <w:r>
        <w:rPr>
          <w:lang w:val="sl"/>
        </w:rPr>
        <w:fldChar w:fldCharType="end"/>
      </w:r>
      <w:r>
        <w:rPr>
          <w:lang w:val="sl"/>
        </w:rPr>
        <w:t>.  Zakon o varstvu pravice do sojenja brez nepotrebnega odlašanja (Uradni list RS, št. 49/2006) se je začel uporabljati 1. januarja 2007. V skladu s 1. in 2. členom tega zakona se pravica do sojenja brez nepotrebnega odlašanja zagotavlja strankam v sodnem postopku, udeležencem po zakonu, ki ureja nepravdni postopek, in oškodovancem v kazenskem postopku.</w:t>
      </w:r>
    </w:p>
    <w:p w:rsidR="00E96E5E" w:rsidRPr="005B3BB5" w:rsidRDefault="00092A8E" w:rsidP="00E96E5E">
      <w:pPr>
        <w:pStyle w:val="ju-005fpara"/>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40</w:t>
      </w:r>
      <w:r>
        <w:rPr>
          <w:noProof/>
          <w:lang w:val="sl"/>
        </w:rPr>
        <w:fldChar w:fldCharType="end"/>
      </w:r>
      <w:r>
        <w:rPr>
          <w:lang w:val="sl"/>
        </w:rPr>
        <w:t>.  25. člen vsebuje naslednje prehodne določbe v zvezi s pritožbami, ki jih že obravnava Sodišče:</w:t>
      </w:r>
    </w:p>
    <w:p w:rsidR="00E96E5E" w:rsidRPr="005B3BB5" w:rsidRDefault="00E96E5E" w:rsidP="00E96E5E">
      <w:pPr>
        <w:pStyle w:val="JuHArticle"/>
        <w:spacing w:before="100" w:beforeAutospacing="1" w:after="100" w:afterAutospacing="1"/>
        <w:rPr>
          <w:lang w:val="sl"/>
        </w:rPr>
      </w:pPr>
      <w:r>
        <w:rPr>
          <w:bCs/>
          <w:lang w:val="sl"/>
        </w:rPr>
        <w:t>25. člen – Pravično zadoščenje za škodo, nastalo pred začetkom uporabe tega zakona</w:t>
      </w:r>
    </w:p>
    <w:p w:rsidR="00E96E5E" w:rsidRPr="005B3BB5" w:rsidRDefault="00E96E5E" w:rsidP="00E96E5E">
      <w:pPr>
        <w:pStyle w:val="JuQuot"/>
        <w:rPr>
          <w:lang w:val="sl"/>
        </w:rPr>
      </w:pPr>
      <w:r>
        <w:rPr>
          <w:lang w:val="sl"/>
        </w:rPr>
        <w:t>"(1) Glede zadeve, v kateri je kršitev pravice do sojenja brez nepotrebnega odlašanja že prenehala, pa je stranka pred začetkom uporabe tega zakona že vložila zahtevo za pravično zadoščenje na mednarodno sodišče, Državno pravobranilstvo v štirih mesecih po prejemu zadeve v postopek poravnave od mednarodnega sodišča predlaga stranki poravnavo glede višine pravičnega zadoščenja. Stranka je dolžna Državnemu pravobranilstvu posredovati predlog za poravnavo v dveh mesecih po prejemu predloga Državnega pravobranilstva. Državno pravobranilstvo je dolžno odločiti o predlogu čim prej, najpozneje pa v štirih mesecih. ...</w:t>
      </w:r>
    </w:p>
    <w:p w:rsidR="00E96E5E" w:rsidRPr="005B3BB5" w:rsidRDefault="00E96E5E" w:rsidP="00E96E5E">
      <w:pPr>
        <w:pStyle w:val="JuQuot"/>
        <w:rPr>
          <w:lang w:val="sl"/>
        </w:rPr>
      </w:pPr>
      <w:r>
        <w:rPr>
          <w:lang w:val="sl"/>
        </w:rPr>
        <w:t>(2) Če predlogu za poravnavo iz prvega odstavka tega člena ni ugodeno ali če Državno pravobranilstvo in stranka ne dosežeta sporazuma v štirih mesecih od vložitve predloga stranke, lahko stranka vloži tožbo na pristojno sodišče po tem zakonu. Stranka lahko vloži tožbo v šestih mesecih po prejemu odgovora Državnega pravobranilstva, da njenemu predlogu iz prejšnjega odstavka ni ugodeno, oziroma po poteku roka, ki je v prejšnjem odstavku določen za odločitev Državnega pravobranilstva za sklenitev poravnave. Za postopek pred sodiščem se ne glede na vrsto ali višino zahtevka uporabljajo določbe zakona o pravdnem postopku o sporu majhne vrednosti."</w:t>
      </w:r>
    </w:p>
    <w:p w:rsidR="00F71A6A" w:rsidRPr="005B3BB5" w:rsidRDefault="00F71A6A">
      <w:pPr>
        <w:pStyle w:val="JuHHead"/>
        <w:rPr>
          <w:lang w:val="sl"/>
        </w:rPr>
      </w:pPr>
      <w:r>
        <w:rPr>
          <w:lang w:val="sl"/>
        </w:rPr>
        <w:lastRenderedPageBreak/>
        <w:t>PRAVO</w:t>
      </w:r>
    </w:p>
    <w:p w:rsidR="00A82FD4" w:rsidRPr="005B3BB5" w:rsidRDefault="00A82FD4" w:rsidP="00A82FD4">
      <w:pPr>
        <w:pStyle w:val="JuParaChar"/>
        <w:keepNext/>
        <w:keepLines/>
        <w:rPr>
          <w:snapToGrid w:val="0"/>
          <w:color w:val="000000"/>
          <w:lang w:val="sl"/>
        </w:rPr>
      </w:pPr>
      <w:r>
        <w:rPr>
          <w:snapToGrid w:val="0"/>
          <w:color w:val="000000"/>
          <w:lang w:val="sl"/>
        </w:rPr>
        <w:fldChar w:fldCharType="begin"/>
      </w:r>
      <w:r>
        <w:rPr>
          <w:snapToGrid w:val="0"/>
          <w:color w:val="000000"/>
          <w:lang w:val="sl"/>
        </w:rPr>
        <w:instrText xml:space="preserve"> SEQ level0 \*arabic </w:instrText>
      </w:r>
      <w:r>
        <w:rPr>
          <w:snapToGrid w:val="0"/>
          <w:color w:val="000000"/>
          <w:lang w:val="sl"/>
        </w:rPr>
        <w:fldChar w:fldCharType="separate"/>
      </w:r>
      <w:r>
        <w:rPr>
          <w:noProof/>
          <w:snapToGrid w:val="0"/>
          <w:color w:val="000000"/>
          <w:lang w:val="sl"/>
        </w:rPr>
        <w:t>41</w:t>
      </w:r>
      <w:r>
        <w:rPr>
          <w:snapToGrid w:val="0"/>
          <w:color w:val="000000"/>
          <w:lang w:val="sl"/>
        </w:rPr>
        <w:fldChar w:fldCharType="end"/>
      </w:r>
      <w:r>
        <w:rPr>
          <w:snapToGrid w:val="0"/>
          <w:color w:val="000000"/>
          <w:lang w:val="sl"/>
        </w:rPr>
        <w:t xml:space="preserve">.  Glede na dejstvo, da je pritožbe na Sodišče vložil </w:t>
      </w:r>
      <w:r w:rsidR="00884158">
        <w:rPr>
          <w:snapToGrid w:val="0"/>
          <w:color w:val="000000"/>
          <w:lang w:val="sl"/>
        </w:rPr>
        <w:t>isti</w:t>
      </w:r>
      <w:r>
        <w:rPr>
          <w:snapToGrid w:val="0"/>
          <w:color w:val="000000"/>
          <w:lang w:val="sl"/>
        </w:rPr>
        <w:t xml:space="preserve"> pritožnik in </w:t>
      </w:r>
      <w:r w:rsidR="001A2714">
        <w:rPr>
          <w:snapToGrid w:val="0"/>
          <w:color w:val="000000"/>
          <w:lang w:val="sl"/>
        </w:rPr>
        <w:t>se nanašajo na podobne očitke</w:t>
      </w:r>
      <w:r>
        <w:rPr>
          <w:snapToGrid w:val="0"/>
          <w:color w:val="000000"/>
          <w:lang w:val="sl"/>
        </w:rPr>
        <w:t>, se Sodišču zdi primerno, da jih združi (prvi odstavek 42. člena Poslovnika Sodišča).</w:t>
      </w:r>
    </w:p>
    <w:p w:rsidR="0016278E" w:rsidRPr="005B3BB5" w:rsidRDefault="0016278E" w:rsidP="0016278E">
      <w:pPr>
        <w:pStyle w:val="JuHIRoman"/>
        <w:rPr>
          <w:lang w:val="fr-FR"/>
        </w:rPr>
      </w:pPr>
      <w:r>
        <w:rPr>
          <w:lang w:val="sl"/>
        </w:rPr>
        <w:t>I.  ZATRJEVANA KRŠITEV PRVEGA ODSTAVKA 6. ČLENA IN 13. ČLENA KONVENCIJE</w:t>
      </w:r>
    </w:p>
    <w:p w:rsidR="0016278E" w:rsidRPr="00A271A1" w:rsidRDefault="009F1F95" w:rsidP="00943B61">
      <w:pPr>
        <w:pStyle w:val="JuParaChar"/>
        <w:rPr>
          <w:lang w:val="fr-FR"/>
        </w:rPr>
      </w:pPr>
      <w:r>
        <w:rPr>
          <w:lang w:val="sl"/>
        </w:rPr>
        <w:fldChar w:fldCharType="begin"/>
      </w:r>
      <w:r>
        <w:rPr>
          <w:lang w:val="sl"/>
        </w:rPr>
        <w:instrText xml:space="preserve"> SEQ level0 \*arabic </w:instrText>
      </w:r>
      <w:r>
        <w:rPr>
          <w:lang w:val="sl"/>
        </w:rPr>
        <w:fldChar w:fldCharType="separate"/>
      </w:r>
      <w:r>
        <w:rPr>
          <w:noProof/>
          <w:lang w:val="sl"/>
        </w:rPr>
        <w:t>42</w:t>
      </w:r>
      <w:r>
        <w:rPr>
          <w:lang w:val="sl"/>
        </w:rPr>
        <w:fldChar w:fldCharType="end"/>
      </w:r>
      <w:r>
        <w:rPr>
          <w:lang w:val="sl"/>
        </w:rPr>
        <w:t>.  Pritožnik se je pritožil zaradi predolgega trajanja postopkov. Skliceval se je na prvi odstavek 6. člena konvencije, ki se glasi:</w:t>
      </w:r>
    </w:p>
    <w:p w:rsidR="0016278E" w:rsidRPr="00A271A1" w:rsidRDefault="0016278E" w:rsidP="009912C4">
      <w:pPr>
        <w:pStyle w:val="JuQuot"/>
        <w:rPr>
          <w:lang w:val="fr-FR"/>
        </w:rPr>
      </w:pPr>
      <w:r>
        <w:rPr>
          <w:lang w:val="sl"/>
        </w:rPr>
        <w:t>"Vsakdo ima pravico, da o njegovih civilnih pravicah in obveznostih... v razumnem roku odloča... sodišče."</w:t>
      </w:r>
    </w:p>
    <w:p w:rsidR="00261B6B" w:rsidRPr="00A271A1" w:rsidRDefault="009F1F95" w:rsidP="00261B6B">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43</w:t>
      </w:r>
      <w:r>
        <w:rPr>
          <w:lang w:val="sl"/>
        </w:rPr>
        <w:fldChar w:fldCharType="end"/>
      </w:r>
      <w:r w:rsidR="0033751F">
        <w:rPr>
          <w:lang w:val="sl"/>
        </w:rPr>
        <w:t>.  Smiselno se je pritožnik tudi pritožil</w:t>
      </w:r>
      <w:r>
        <w:rPr>
          <w:lang w:val="sl"/>
        </w:rPr>
        <w:t>, da so bila razpo</w:t>
      </w:r>
      <w:r w:rsidR="001A2714">
        <w:rPr>
          <w:lang w:val="sl"/>
        </w:rPr>
        <w:t xml:space="preserve">ložljiva pravna sredstva pri izjemno </w:t>
      </w:r>
      <w:r>
        <w:rPr>
          <w:lang w:val="sl"/>
        </w:rPr>
        <w:t>dolgotrajnih postopkih v Sloveniji neučinkovita. 13. člen konvencije se glasi:</w:t>
      </w:r>
    </w:p>
    <w:p w:rsidR="00261B6B" w:rsidRPr="00A271A1" w:rsidRDefault="00261B6B" w:rsidP="00572530">
      <w:pPr>
        <w:pStyle w:val="JuQuot"/>
        <w:rPr>
          <w:lang w:val="sl"/>
        </w:rPr>
      </w:pPr>
      <w:r>
        <w:rPr>
          <w:lang w:val="sl"/>
        </w:rPr>
        <w:t>"Vsakdo, čigar pravice in svoboščine, zajamčene s to konvencijo, so kršene, ima pravico do učinkovitih pravnih sredstev pred domačimi oblastmi, in to tudi če je kršitev storila uradna oseba pri opravljanju uradne dolžnosti."</w:t>
      </w:r>
    </w:p>
    <w:p w:rsidR="00261B6B" w:rsidRPr="005B3BB5" w:rsidRDefault="00261B6B" w:rsidP="00261B6B">
      <w:pPr>
        <w:pStyle w:val="JuHA"/>
        <w:rPr>
          <w:lang w:val="sl"/>
        </w:rPr>
      </w:pPr>
      <w:r>
        <w:rPr>
          <w:bCs/>
          <w:lang w:val="sl"/>
        </w:rPr>
        <w:t>A.</w:t>
      </w:r>
      <w:r>
        <w:rPr>
          <w:b w:val="0"/>
          <w:lang w:val="sl"/>
        </w:rPr>
        <w:t>  </w:t>
      </w:r>
      <w:r>
        <w:rPr>
          <w:bCs/>
          <w:lang w:val="sl"/>
        </w:rPr>
        <w:t>Sprejemljivost</w:t>
      </w:r>
    </w:p>
    <w:p w:rsidR="00CD23CA" w:rsidRPr="005B3BB5" w:rsidRDefault="00A25784" w:rsidP="00662F93">
      <w:pPr>
        <w:pStyle w:val="JuH1"/>
        <w:rPr>
          <w:lang w:val="sl"/>
        </w:rPr>
      </w:pPr>
      <w:r>
        <w:rPr>
          <w:iCs/>
          <w:lang w:val="sl"/>
        </w:rPr>
        <w:t>1.</w:t>
      </w:r>
      <w:r>
        <w:rPr>
          <w:i w:val="0"/>
          <w:lang w:val="sl"/>
        </w:rPr>
        <w:t>  </w:t>
      </w:r>
      <w:r>
        <w:rPr>
          <w:iCs/>
          <w:lang w:val="sl"/>
        </w:rPr>
        <w:t>Prvi, drugi, tretji, četrti in šesti sklop postopkov</w:t>
      </w:r>
    </w:p>
    <w:p w:rsidR="00261B6B" w:rsidRPr="005B3BB5" w:rsidRDefault="009F1F95" w:rsidP="00261B6B">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44</w:t>
      </w:r>
      <w:r>
        <w:rPr>
          <w:lang w:val="sl"/>
        </w:rPr>
        <w:fldChar w:fldCharType="end"/>
      </w:r>
      <w:r>
        <w:rPr>
          <w:lang w:val="sl"/>
        </w:rPr>
        <w:t xml:space="preserve">.  Vlada je ugovarjala, da </w:t>
      </w:r>
      <w:proofErr w:type="spellStart"/>
      <w:r>
        <w:rPr>
          <w:lang w:val="sl"/>
        </w:rPr>
        <w:t>notranjepravna</w:t>
      </w:r>
      <w:proofErr w:type="spellEnd"/>
      <w:r>
        <w:rPr>
          <w:lang w:val="sl"/>
        </w:rPr>
        <w:t xml:space="preserve"> sredstva niso bila izčrpana, zlasti po začetku uporabe Zakona o varstvu pravice do sojenja brez nepotrebnega odlašanja ("zakon iz leta 2006") od 1. januarja 2007 naprej.</w:t>
      </w:r>
    </w:p>
    <w:p w:rsidR="00347AB7" w:rsidRPr="005B3BB5" w:rsidRDefault="00015930" w:rsidP="00261B6B">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45</w:t>
      </w:r>
      <w:r>
        <w:rPr>
          <w:lang w:val="sl"/>
        </w:rPr>
        <w:fldChar w:fldCharType="end"/>
      </w:r>
      <w:r w:rsidR="0033751F">
        <w:rPr>
          <w:lang w:val="sl"/>
        </w:rPr>
        <w:t>.  Pritožnik je temu stališču nasprotoval</w:t>
      </w:r>
      <w:r>
        <w:rPr>
          <w:lang w:val="sl"/>
        </w:rPr>
        <w:t xml:space="preserve"> in zatrjeval, da razpoložljiva pravna sredstva niso bila učinkovita.</w:t>
      </w:r>
    </w:p>
    <w:p w:rsidR="00132AB9" w:rsidRPr="005B3BB5" w:rsidRDefault="003D14F9" w:rsidP="003D14F9">
      <w:pPr>
        <w:ind w:firstLine="284"/>
        <w:jc w:val="both"/>
        <w:rPr>
          <w:lang w:val="sl"/>
        </w:rPr>
      </w:pPr>
      <w:r>
        <w:rPr>
          <w:lang w:val="sl"/>
        </w:rPr>
        <w:fldChar w:fldCharType="begin"/>
      </w:r>
      <w:r>
        <w:rPr>
          <w:lang w:val="sl"/>
        </w:rPr>
        <w:instrText xml:space="preserve"> SEQ level0 \*arabic </w:instrText>
      </w:r>
      <w:r>
        <w:rPr>
          <w:lang w:val="sl"/>
        </w:rPr>
        <w:fldChar w:fldCharType="separate"/>
      </w:r>
      <w:r>
        <w:rPr>
          <w:noProof/>
          <w:lang w:val="sl"/>
        </w:rPr>
        <w:t>46</w:t>
      </w:r>
      <w:r>
        <w:rPr>
          <w:lang w:val="sl"/>
        </w:rPr>
        <w:fldChar w:fldCharType="end"/>
      </w:r>
      <w:r>
        <w:rPr>
          <w:lang w:val="sl"/>
        </w:rPr>
        <w:t xml:space="preserve">.  Sodišče ugotavlja, da se 25. člen zakona iz leta 2006 izrecno nanaša na postopke pred mednarodnimi sodišči in zagotavlja določena pravna sredstva v primerih domačih postopkov, ki so se zaključili pred 1. januarjem 2007. Vendar pa je Sodišče v sodbi </w:t>
      </w:r>
      <w:r>
        <w:rPr>
          <w:i/>
          <w:iCs/>
          <w:lang w:val="sl"/>
        </w:rPr>
        <w:t>Grzinčič</w:t>
      </w:r>
      <w:r>
        <w:rPr>
          <w:lang w:val="sl"/>
        </w:rPr>
        <w:t xml:space="preserve"> ugotovilo, da pogoji, določeni v tem členu, niso bili izpolnjeni v zvezi s pritožbami glede končanih postopkov, o katerih je bila slovenska vlada obveščena pred 1. januarjem 2007, kot je tudi ta postopek (glej </w:t>
      </w:r>
      <w:r>
        <w:rPr>
          <w:i/>
          <w:iCs/>
          <w:lang w:val="sl"/>
        </w:rPr>
        <w:t>Grzinčič proti</w:t>
      </w:r>
      <w:r>
        <w:rPr>
          <w:lang w:val="sl"/>
        </w:rPr>
        <w:t xml:space="preserve"> </w:t>
      </w:r>
      <w:r>
        <w:rPr>
          <w:i/>
          <w:iCs/>
          <w:lang w:val="sl"/>
        </w:rPr>
        <w:t>Sloveniji,</w:t>
      </w:r>
      <w:r>
        <w:rPr>
          <w:lang w:val="sl"/>
        </w:rPr>
        <w:t xml:space="preserve"> št. 26867/02, 67. odstavek, 3. maj 2007).</w:t>
      </w:r>
    </w:p>
    <w:p w:rsidR="00347AB7" w:rsidRPr="005B3BB5" w:rsidRDefault="009F1F95" w:rsidP="00A82FD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47</w:t>
      </w:r>
      <w:r>
        <w:rPr>
          <w:lang w:val="sl"/>
        </w:rPr>
        <w:fldChar w:fldCharType="end"/>
      </w:r>
      <w:r>
        <w:rPr>
          <w:lang w:val="sl"/>
        </w:rPr>
        <w:t xml:space="preserve">.  Sodišče tako ugotavlja, da so te pritožbe podobne tistim, ki so obravnavane v ustreznem delu sodbe </w:t>
      </w:r>
      <w:r>
        <w:rPr>
          <w:i/>
          <w:iCs/>
          <w:lang w:val="sl"/>
        </w:rPr>
        <w:t>Grzinčič</w:t>
      </w:r>
      <w:r>
        <w:rPr>
          <w:lang w:val="sl"/>
        </w:rPr>
        <w:t xml:space="preserve"> (navedeno zgoraj, 68. odstavek), v kateri je Sodišče zavrnilo ugovor vlade o </w:t>
      </w:r>
      <w:proofErr w:type="spellStart"/>
      <w:r>
        <w:rPr>
          <w:lang w:val="sl"/>
        </w:rPr>
        <w:t>neizčrpanju</w:t>
      </w:r>
      <w:proofErr w:type="spellEnd"/>
      <w:r>
        <w:rPr>
          <w:lang w:val="sl"/>
        </w:rPr>
        <w:t xml:space="preserve"> </w:t>
      </w:r>
      <w:proofErr w:type="spellStart"/>
      <w:r>
        <w:rPr>
          <w:lang w:val="sl"/>
        </w:rPr>
        <w:t>notranjepravnih</w:t>
      </w:r>
      <w:proofErr w:type="spellEnd"/>
      <w:r>
        <w:rPr>
          <w:lang w:val="sl"/>
        </w:rPr>
        <w:t xml:space="preserve"> sredstev, ker je ugotovilo, da so bila pravna sredstva, ki so bila na voljo pritožniku, neučinkovita.</w:t>
      </w:r>
    </w:p>
    <w:p w:rsidR="00261B6B" w:rsidRPr="005B3BB5" w:rsidRDefault="009F1F95" w:rsidP="00261B6B">
      <w:pPr>
        <w:pStyle w:val="JuParaChar"/>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48</w:t>
      </w:r>
      <w:r>
        <w:rPr>
          <w:lang w:val="sl"/>
        </w:rPr>
        <w:fldChar w:fldCharType="end"/>
      </w:r>
      <w:r>
        <w:rPr>
          <w:lang w:val="sl"/>
        </w:rPr>
        <w:t xml:space="preserve">.  Sodišče ugotavlja, da vlada ni predložila nobenih prepričljivih </w:t>
      </w:r>
      <w:r w:rsidR="00AE0E2C">
        <w:rPr>
          <w:lang w:val="sl"/>
        </w:rPr>
        <w:t>argumentov</w:t>
      </w:r>
      <w:r>
        <w:rPr>
          <w:lang w:val="sl"/>
        </w:rPr>
        <w:t>, zaradi katerih bi moralo Sodišče to zadevo obravnavati drugače, kot izhaja iz njegove ustaljene sodne prakse.</w:t>
      </w:r>
    </w:p>
    <w:p w:rsidR="00261B6B" w:rsidRPr="005B3BB5" w:rsidRDefault="009F1F95" w:rsidP="00943B6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49</w:t>
      </w:r>
      <w:r>
        <w:rPr>
          <w:lang w:val="sl"/>
        </w:rPr>
        <w:fldChar w:fldCharType="end"/>
      </w:r>
      <w:r>
        <w:rPr>
          <w:lang w:val="sl"/>
        </w:rPr>
        <w:t>.  Sodišče prav tako ugotavlja, da pritožbe niso očitno neutemeljene po tretjem odstavku 35. člena konvencije. Nesprejemljive niso niti iz katerih koli drugih razlogov. Torej jih je treba razglasiti za sprejemljive.</w:t>
      </w:r>
    </w:p>
    <w:p w:rsidR="00C92442" w:rsidRPr="005B3BB5" w:rsidRDefault="00E84CEF" w:rsidP="00E84CEF">
      <w:pPr>
        <w:pStyle w:val="JuH1"/>
        <w:rPr>
          <w:lang w:val="sl"/>
        </w:rPr>
      </w:pPr>
      <w:r>
        <w:rPr>
          <w:iCs/>
          <w:lang w:val="sl"/>
        </w:rPr>
        <w:t>2.</w:t>
      </w:r>
      <w:r>
        <w:rPr>
          <w:i w:val="0"/>
          <w:lang w:val="sl"/>
        </w:rPr>
        <w:t>  </w:t>
      </w:r>
      <w:r>
        <w:rPr>
          <w:iCs/>
          <w:lang w:val="sl"/>
        </w:rPr>
        <w:t>Peti sklop postopkov</w:t>
      </w:r>
    </w:p>
    <w:p w:rsidR="00347AB7" w:rsidRPr="005B3BB5" w:rsidRDefault="00837AFA" w:rsidP="00C02350">
      <w:pPr>
        <w:pStyle w:val="JuPara"/>
        <w:keepLines/>
        <w:rPr>
          <w:lang w:val="sl"/>
        </w:rPr>
      </w:pPr>
      <w:r>
        <w:rPr>
          <w:lang w:val="sl"/>
        </w:rPr>
        <w:fldChar w:fldCharType="begin"/>
      </w:r>
      <w:r>
        <w:rPr>
          <w:lang w:val="sl"/>
        </w:rPr>
        <w:instrText xml:space="preserve"> SEQ level0 \*arabic </w:instrText>
      </w:r>
      <w:r>
        <w:rPr>
          <w:lang w:val="sl"/>
        </w:rPr>
        <w:fldChar w:fldCharType="separate"/>
      </w:r>
      <w:r>
        <w:rPr>
          <w:noProof/>
          <w:lang w:val="sl"/>
        </w:rPr>
        <w:t>50</w:t>
      </w:r>
      <w:r>
        <w:rPr>
          <w:lang w:val="sl"/>
        </w:rPr>
        <w:fldChar w:fldCharType="end"/>
      </w:r>
      <w:r>
        <w:rPr>
          <w:lang w:val="sl"/>
        </w:rPr>
        <w:t xml:space="preserve">.  Vlada je izpodbijala </w:t>
      </w:r>
      <w:r w:rsidR="00E22D70">
        <w:rPr>
          <w:lang w:val="sl"/>
        </w:rPr>
        <w:t>uporabljivost</w:t>
      </w:r>
      <w:r>
        <w:rPr>
          <w:lang w:val="sl"/>
        </w:rPr>
        <w:t xml:space="preserve"> 6. člena v sporu, ki ga je navajal pritožnik. Sklicujoč se na sodbo Sodišča v zadevi </w:t>
      </w:r>
      <w:proofErr w:type="spellStart"/>
      <w:r w:rsidRPr="00AE0E2C">
        <w:rPr>
          <w:i/>
          <w:iCs/>
          <w:lang w:val="sl"/>
        </w:rPr>
        <w:t>Pellegrin</w:t>
      </w:r>
      <w:proofErr w:type="spellEnd"/>
      <w:r w:rsidRPr="00AE0E2C">
        <w:rPr>
          <w:i/>
          <w:iCs/>
          <w:lang w:val="sl"/>
        </w:rPr>
        <w:t xml:space="preserve"> proti Franciji</w:t>
      </w:r>
      <w:r w:rsidRPr="00AE0E2C">
        <w:rPr>
          <w:lang w:val="sl"/>
        </w:rPr>
        <w:t xml:space="preserve"> ([VS], št. 28541/95, ESČP 1999-VIII), je poudarila, da pritožba, ki jo je vložil pritožnik, ne spada na področje uporabe 6. člena konvencije, ker se je postopek na domačih sodiščih nanašal na spor med pritožn</w:t>
      </w:r>
      <w:r w:rsidR="00DF0898">
        <w:rPr>
          <w:lang w:val="sl"/>
        </w:rPr>
        <w:t>ikom in njegovim delodajalcem, M</w:t>
      </w:r>
      <w:r w:rsidRPr="00AE0E2C">
        <w:rPr>
          <w:lang w:val="sl"/>
        </w:rPr>
        <w:t>inistrstvom</w:t>
      </w:r>
      <w:r>
        <w:rPr>
          <w:lang w:val="sl"/>
        </w:rPr>
        <w:t xml:space="preserve"> za obrambo.</w:t>
      </w:r>
    </w:p>
    <w:p w:rsidR="000E018F" w:rsidRPr="005B3BB5" w:rsidRDefault="000E018F" w:rsidP="00C02350">
      <w:pPr>
        <w:pStyle w:val="JuPara"/>
        <w:keepLines/>
        <w:rPr>
          <w:lang w:val="fr-FR"/>
        </w:rPr>
      </w:pPr>
      <w:r>
        <w:rPr>
          <w:lang w:val="sl"/>
        </w:rPr>
        <w:fldChar w:fldCharType="begin"/>
      </w:r>
      <w:r>
        <w:rPr>
          <w:lang w:val="sl"/>
        </w:rPr>
        <w:instrText xml:space="preserve"> SEQ level0 \*arabic </w:instrText>
      </w:r>
      <w:r>
        <w:rPr>
          <w:lang w:val="sl"/>
        </w:rPr>
        <w:fldChar w:fldCharType="separate"/>
      </w:r>
      <w:r>
        <w:rPr>
          <w:noProof/>
          <w:lang w:val="sl"/>
        </w:rPr>
        <w:t>51</w:t>
      </w:r>
      <w:r>
        <w:rPr>
          <w:lang w:val="sl"/>
        </w:rPr>
        <w:fldChar w:fldCharType="end"/>
      </w:r>
      <w:r>
        <w:rPr>
          <w:lang w:val="sl"/>
        </w:rPr>
        <w:t>.  Pritožnik na te trditve vlade ni odgovoril.</w:t>
      </w:r>
    </w:p>
    <w:p w:rsidR="00E46395" w:rsidRPr="00E22D70" w:rsidRDefault="00E46395" w:rsidP="00E46395">
      <w:pPr>
        <w:pStyle w:val="JuPara"/>
        <w:keepLines/>
        <w:rPr>
          <w:lang w:val="fr-FR"/>
        </w:rPr>
      </w:pPr>
      <w:r w:rsidRPr="00E22D70">
        <w:rPr>
          <w:lang w:val="sl"/>
        </w:rPr>
        <w:fldChar w:fldCharType="begin"/>
      </w:r>
      <w:r w:rsidRPr="00E22D70">
        <w:rPr>
          <w:lang w:val="sl"/>
        </w:rPr>
        <w:instrText xml:space="preserve"> SEQ level0 \*arabic </w:instrText>
      </w:r>
      <w:r w:rsidRPr="00E22D70">
        <w:rPr>
          <w:lang w:val="sl"/>
        </w:rPr>
        <w:fldChar w:fldCharType="separate"/>
      </w:r>
      <w:r w:rsidRPr="00E22D70">
        <w:rPr>
          <w:noProof/>
          <w:lang w:val="sl"/>
        </w:rPr>
        <w:t>52</w:t>
      </w:r>
      <w:r w:rsidRPr="00E22D70">
        <w:rPr>
          <w:lang w:val="sl"/>
        </w:rPr>
        <w:fldChar w:fldCharType="end"/>
      </w:r>
      <w:r w:rsidRPr="00E22D70">
        <w:rPr>
          <w:lang w:val="sl"/>
        </w:rPr>
        <w:t xml:space="preserve">.  Sodišče priznava, da je v sodbi </w:t>
      </w:r>
      <w:proofErr w:type="spellStart"/>
      <w:r w:rsidRPr="00E22D70">
        <w:rPr>
          <w:i/>
          <w:iCs/>
          <w:lang w:val="sl"/>
        </w:rPr>
        <w:t>Pellegrin</w:t>
      </w:r>
      <w:proofErr w:type="spellEnd"/>
      <w:r w:rsidRPr="00E22D70">
        <w:rPr>
          <w:lang w:val="sl"/>
        </w:rPr>
        <w:t xml:space="preserve"> skušalo vzpostaviti samostojno razlago pojma "državna služba" in uvedlo funkcionalno merilo, ki temelji na naravi dolžnosti in odgovornosti uslužbenca.</w:t>
      </w:r>
    </w:p>
    <w:p w:rsidR="00E46395" w:rsidRPr="00E22D70" w:rsidRDefault="00E46395" w:rsidP="00E46395">
      <w:pPr>
        <w:pStyle w:val="JuPara"/>
        <w:keepLines/>
        <w:rPr>
          <w:lang w:val="sl"/>
        </w:rPr>
      </w:pPr>
      <w:r w:rsidRPr="00E22D70">
        <w:rPr>
          <w:lang w:val="sl"/>
        </w:rPr>
        <w:fldChar w:fldCharType="begin"/>
      </w:r>
      <w:r w:rsidRPr="00E22D70">
        <w:rPr>
          <w:lang w:val="sl"/>
        </w:rPr>
        <w:instrText xml:space="preserve"> SEQ level0 \*arabic </w:instrText>
      </w:r>
      <w:r w:rsidRPr="00E22D70">
        <w:rPr>
          <w:lang w:val="sl"/>
        </w:rPr>
        <w:fldChar w:fldCharType="separate"/>
      </w:r>
      <w:r w:rsidRPr="00E22D70">
        <w:rPr>
          <w:noProof/>
          <w:lang w:val="sl"/>
        </w:rPr>
        <w:t>53</w:t>
      </w:r>
      <w:r w:rsidRPr="00E22D70">
        <w:rPr>
          <w:lang w:val="sl"/>
        </w:rPr>
        <w:fldChar w:fldCharType="end"/>
      </w:r>
      <w:r w:rsidRPr="00E22D70">
        <w:rPr>
          <w:lang w:val="sl"/>
        </w:rPr>
        <w:t xml:space="preserve">.  Vendar pa je Sodišče v svoji nedavni sodbi v zadevi </w:t>
      </w:r>
      <w:proofErr w:type="spellStart"/>
      <w:r w:rsidRPr="00E22D70">
        <w:rPr>
          <w:i/>
          <w:iCs/>
          <w:lang w:val="sl"/>
        </w:rPr>
        <w:t>Vilho</w:t>
      </w:r>
      <w:proofErr w:type="spellEnd"/>
      <w:r w:rsidRPr="00E22D70">
        <w:rPr>
          <w:i/>
          <w:iCs/>
          <w:lang w:val="sl"/>
        </w:rPr>
        <w:t xml:space="preserve"> </w:t>
      </w:r>
      <w:proofErr w:type="spellStart"/>
      <w:r w:rsidRPr="00E22D70">
        <w:rPr>
          <w:i/>
          <w:iCs/>
          <w:lang w:val="sl"/>
        </w:rPr>
        <w:t>Eskelinen</w:t>
      </w:r>
      <w:proofErr w:type="spellEnd"/>
      <w:r w:rsidRPr="00E22D70">
        <w:rPr>
          <w:i/>
          <w:iCs/>
          <w:lang w:val="sl"/>
        </w:rPr>
        <w:t xml:space="preserve"> in drugi proti Finski</w:t>
      </w:r>
      <w:r w:rsidRPr="00E22D70">
        <w:rPr>
          <w:lang w:val="sl"/>
        </w:rPr>
        <w:t xml:space="preserve"> (št. 63235/00, 19. april 2007) ugotovilo, da funkcionalno merilo, sprejeto v sodbi </w:t>
      </w:r>
      <w:proofErr w:type="spellStart"/>
      <w:r w:rsidRPr="00E22D70">
        <w:rPr>
          <w:i/>
          <w:iCs/>
          <w:lang w:val="sl"/>
        </w:rPr>
        <w:t>Pellegrin</w:t>
      </w:r>
      <w:proofErr w:type="spellEnd"/>
      <w:r w:rsidRPr="00E22D70">
        <w:rPr>
          <w:lang w:val="sl"/>
        </w:rPr>
        <w:t xml:space="preserve">, ni poenostavilo analize </w:t>
      </w:r>
      <w:r w:rsidR="00E22D70">
        <w:rPr>
          <w:lang w:val="sl"/>
        </w:rPr>
        <w:t>uporabljivosti</w:t>
      </w:r>
      <w:r w:rsidRPr="00E22D70">
        <w:rPr>
          <w:lang w:val="sl"/>
        </w:rPr>
        <w:t xml:space="preserve"> 6. člena konvencije v postopkih, v katerih je bil javni uslužbenec udeležen kot stranka, ali zagotovilo več gotovosti na tem področju </w:t>
      </w:r>
      <w:r w:rsidR="004819C7">
        <w:rPr>
          <w:lang w:val="sl"/>
        </w:rPr>
        <w:t xml:space="preserve">kot nameravano </w:t>
      </w:r>
      <w:r w:rsidRPr="00E22D70">
        <w:rPr>
          <w:lang w:val="sl"/>
        </w:rPr>
        <w:t>(</w:t>
      </w:r>
      <w:proofErr w:type="spellStart"/>
      <w:r w:rsidRPr="00E22D70">
        <w:rPr>
          <w:lang w:val="sl"/>
        </w:rPr>
        <w:t>ibid</w:t>
      </w:r>
      <w:proofErr w:type="spellEnd"/>
      <w:r w:rsidRPr="00E22D70">
        <w:rPr>
          <w:lang w:val="sl"/>
        </w:rPr>
        <w:t xml:space="preserve">., 55. odstavek). Iz teh razlogov se je Sodišče odločilo za nadaljnje oblikovanje funkcionalnega merila, določenega v </w:t>
      </w:r>
      <w:r w:rsidR="001165D8">
        <w:rPr>
          <w:lang w:val="sl"/>
        </w:rPr>
        <w:t xml:space="preserve">zadevi </w:t>
      </w:r>
      <w:proofErr w:type="spellStart"/>
      <w:r w:rsidR="001165D8">
        <w:rPr>
          <w:i/>
          <w:iCs/>
          <w:lang w:val="sl"/>
        </w:rPr>
        <w:t>Pellegrin</w:t>
      </w:r>
      <w:proofErr w:type="spellEnd"/>
      <w:r w:rsidRPr="00E22D70">
        <w:rPr>
          <w:lang w:val="sl"/>
        </w:rPr>
        <w:t>, in sprejelo naslednji pristop:</w:t>
      </w:r>
    </w:p>
    <w:p w:rsidR="00E46395" w:rsidRPr="005B3BB5" w:rsidRDefault="00E46395" w:rsidP="00E46395">
      <w:pPr>
        <w:pStyle w:val="JuQuot"/>
        <w:rPr>
          <w:highlight w:val="cyan"/>
          <w:lang w:val="sl"/>
        </w:rPr>
      </w:pPr>
      <w:r>
        <w:rPr>
          <w:lang w:val="sl"/>
        </w:rPr>
        <w:t xml:space="preserve"> "Skratka, da bi se tožena država pred Sodiščem lahko sklicevala na status pritožnika kot javnega uslužbenca pri izključitvi varstva, ki ga zagotavlja 6. člen, morata biti izpolnjena dva pogoja. Prvič, država mora v svoji notranji zakonodaji izrecno izključiti dostop do sodišča za položaj ali kategorijo zadevnega uslužbenca. Drugič, ta izključitev mora biti utemeljena z objektivnimi razlogi v interesu države. Zgolj dejstvo, da pritožnik spada v sektor ali oddelek, ki sodeluje pri izvajanju pooblastil, dodeljenih po javnem pravu, samo po sebi ne more biti odločilno. Da bi lahko utemeljila izključitev, ni dovolj, da država le ugotovi, da zadevni javni uslužbenec sodeluje pri izvajanju javnih pooblastil oziroma da, po besedah Sodišča iz sodbe </w:t>
      </w:r>
      <w:proofErr w:type="spellStart"/>
      <w:r>
        <w:rPr>
          <w:rStyle w:val="ju-005fpara--char"/>
          <w:i/>
          <w:iCs/>
          <w:lang w:val="sl"/>
        </w:rPr>
        <w:t>Pellegrin</w:t>
      </w:r>
      <w:proofErr w:type="spellEnd"/>
      <w:r>
        <w:rPr>
          <w:lang w:val="sl"/>
        </w:rPr>
        <w:t xml:space="preserve"> med javnim uslužbencem in državo kot delodajalcem obstaja »posebna vez, ki temelji na zaupanju in zvestobi«. Država mora pokazati, da je vsebina zadevnega spora povezana z izvajanjem javnih pooblastil oziroma da pod vprašaj postavlja navedeno posebno vez. Načelno se torej izključitev iz jamstev, ki jih zagotavlja 6. člen, ne more utemeljiti v običajnih delovnopravnih sporih, kot na primer v sporih glede plač, dodatkov ali podobnih upravičenj, na podlagi posebne narave razmerja med določenim javnim uslužbencem in zadevno državo. Dejansko bo obstajala predpostavka, da se 6. člen uporablja. Tožena država mora pokazati – prvič, da javni uslužbenec, ki je tožnik, po notranji zakonodaji nima pravice dostopa do sodišča, in drugič, da je izključitev pravic iz 6. člena za javnega uslužbenca upravičena (</w:t>
      </w:r>
      <w:proofErr w:type="spellStart"/>
      <w:r>
        <w:rPr>
          <w:lang w:val="sl"/>
        </w:rPr>
        <w:t>ibid</w:t>
      </w:r>
      <w:proofErr w:type="spellEnd"/>
      <w:r>
        <w:rPr>
          <w:lang w:val="sl"/>
        </w:rPr>
        <w:t>., § 62).</w:t>
      </w:r>
    </w:p>
    <w:p w:rsidR="00347AB7" w:rsidRPr="00A271A1" w:rsidRDefault="00F1451B" w:rsidP="00CF2634">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54</w:t>
      </w:r>
      <w:r>
        <w:rPr>
          <w:lang w:val="sl"/>
        </w:rPr>
        <w:fldChar w:fldCharType="end"/>
      </w:r>
      <w:r>
        <w:rPr>
          <w:lang w:val="sl"/>
        </w:rPr>
        <w:t xml:space="preserve">.  Glede obravnavane zadeve Sodišče ugotavlja, da je pritožnik po notranji zakonodaji imel dostop do sodišča. Uporabil je svojo pravico in vložil tožbo proti svojemu delodajalcu, </w:t>
      </w:r>
      <w:r w:rsidR="000F5728">
        <w:rPr>
          <w:lang w:val="sl"/>
        </w:rPr>
        <w:t>M</w:t>
      </w:r>
      <w:r>
        <w:rPr>
          <w:lang w:val="sl"/>
        </w:rPr>
        <w:t>inistrstvu za obrambo. Domača delovna sodišča so med postopkom obravnavala utemeljenost njegovega zahtevka ob izpodbijanju zneska njegove plače za julij 1995 in zaht</w:t>
      </w:r>
      <w:r w:rsidR="000F5728">
        <w:rPr>
          <w:lang w:val="sl"/>
        </w:rPr>
        <w:t>evka za plačilo</w:t>
      </w:r>
      <w:r>
        <w:rPr>
          <w:lang w:val="sl"/>
        </w:rPr>
        <w:t xml:space="preserve"> </w:t>
      </w:r>
      <w:r w:rsidR="009F1361">
        <w:rPr>
          <w:lang w:val="sl"/>
        </w:rPr>
        <w:t>neizplačanega regresa</w:t>
      </w:r>
      <w:r>
        <w:rPr>
          <w:lang w:val="sl"/>
        </w:rPr>
        <w:t>.</w:t>
      </w:r>
    </w:p>
    <w:p w:rsidR="00BC4639" w:rsidRPr="000F5728" w:rsidRDefault="00F1451B" w:rsidP="00CF2634">
      <w:pPr>
        <w:pStyle w:val="JuPara"/>
        <w:rPr>
          <w:rStyle w:val="ju-005fpara--char"/>
          <w:lang w:val="sl"/>
        </w:rPr>
      </w:pPr>
      <w:r w:rsidRPr="000F5728">
        <w:rPr>
          <w:lang w:val="sl"/>
        </w:rPr>
        <w:fldChar w:fldCharType="begin"/>
      </w:r>
      <w:r w:rsidRPr="000F5728">
        <w:rPr>
          <w:lang w:val="sl"/>
        </w:rPr>
        <w:instrText xml:space="preserve"> SEQ level0 \*arabic </w:instrText>
      </w:r>
      <w:r w:rsidRPr="000F5728">
        <w:rPr>
          <w:lang w:val="sl"/>
        </w:rPr>
        <w:fldChar w:fldCharType="separate"/>
      </w:r>
      <w:r w:rsidRPr="000F5728">
        <w:rPr>
          <w:noProof/>
          <w:lang w:val="sl"/>
        </w:rPr>
        <w:t>55</w:t>
      </w:r>
      <w:r w:rsidRPr="000F5728">
        <w:rPr>
          <w:lang w:val="sl"/>
        </w:rPr>
        <w:fldChar w:fldCharType="end"/>
      </w:r>
      <w:r w:rsidRPr="000F5728">
        <w:rPr>
          <w:lang w:val="sl"/>
        </w:rPr>
        <w:t xml:space="preserve">.  Nesporno je, da je pritožnik po notranji zakonodaji imel dostop do sodišča. Zato se 6. člen lahko uporablja (glej </w:t>
      </w:r>
      <w:proofErr w:type="spellStart"/>
      <w:r w:rsidRPr="000F5728">
        <w:rPr>
          <w:rStyle w:val="ju-005fpara--char"/>
          <w:i/>
          <w:iCs/>
          <w:lang w:val="sl"/>
        </w:rPr>
        <w:t>Vilho</w:t>
      </w:r>
      <w:proofErr w:type="spellEnd"/>
      <w:r w:rsidRPr="000F5728">
        <w:rPr>
          <w:rStyle w:val="ju-005fpara--char"/>
          <w:i/>
          <w:iCs/>
          <w:lang w:val="sl"/>
        </w:rPr>
        <w:t xml:space="preserve"> </w:t>
      </w:r>
      <w:proofErr w:type="spellStart"/>
      <w:r w:rsidRPr="000F5728">
        <w:rPr>
          <w:rStyle w:val="ju-005fpara--char"/>
          <w:i/>
          <w:iCs/>
          <w:lang w:val="sl"/>
        </w:rPr>
        <w:t>Eskeline</w:t>
      </w:r>
      <w:bookmarkStart w:id="4" w:name="HIT3"/>
      <w:bookmarkEnd w:id="4"/>
      <w:r w:rsidRPr="000F5728">
        <w:rPr>
          <w:rStyle w:val="ju-005fpara--char"/>
          <w:i/>
          <w:iCs/>
          <w:lang w:val="sl"/>
        </w:rPr>
        <w:t>n</w:t>
      </w:r>
      <w:proofErr w:type="spellEnd"/>
      <w:r w:rsidRPr="000F5728">
        <w:rPr>
          <w:rStyle w:val="ju-005fpara--char"/>
          <w:i/>
          <w:iCs/>
          <w:lang w:val="sl"/>
        </w:rPr>
        <w:t xml:space="preserve">, </w:t>
      </w:r>
      <w:r w:rsidRPr="000F5728">
        <w:rPr>
          <w:rStyle w:val="ju-005fpara--char"/>
          <w:lang w:val="sl"/>
        </w:rPr>
        <w:t>navedeno zgoraj, 63. odstavek).</w:t>
      </w:r>
    </w:p>
    <w:p w:rsidR="00C22745" w:rsidRPr="005B3BB5" w:rsidRDefault="00C22745" w:rsidP="00C22745">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56</w:t>
      </w:r>
      <w:r>
        <w:rPr>
          <w:lang w:val="sl"/>
        </w:rPr>
        <w:fldChar w:fldCharType="end"/>
      </w:r>
      <w:r>
        <w:rPr>
          <w:lang w:val="sl"/>
        </w:rPr>
        <w:t xml:space="preserve">.  Vlada je navedla ugovor glede </w:t>
      </w:r>
      <w:proofErr w:type="spellStart"/>
      <w:r>
        <w:rPr>
          <w:lang w:val="sl"/>
        </w:rPr>
        <w:t>neizčrpanja</w:t>
      </w:r>
      <w:proofErr w:type="spellEnd"/>
      <w:r>
        <w:rPr>
          <w:lang w:val="sl"/>
        </w:rPr>
        <w:t xml:space="preserve"> </w:t>
      </w:r>
      <w:proofErr w:type="spellStart"/>
      <w:r>
        <w:rPr>
          <w:lang w:val="sl"/>
        </w:rPr>
        <w:t>notranjepravnih</w:t>
      </w:r>
      <w:proofErr w:type="spellEnd"/>
      <w:r>
        <w:rPr>
          <w:lang w:val="sl"/>
        </w:rPr>
        <w:t xml:space="preserve"> sredstev. Pritožnik je to trditev izpodbijal.</w:t>
      </w:r>
    </w:p>
    <w:p w:rsidR="00BC4639" w:rsidRPr="005B3BB5" w:rsidRDefault="00015930" w:rsidP="00B67A9C">
      <w:pPr>
        <w:pStyle w:val="JuPara"/>
        <w:rPr>
          <w:lang w:val="sl"/>
        </w:rPr>
      </w:pPr>
      <w:r w:rsidRPr="000F5728">
        <w:rPr>
          <w:rStyle w:val="ju-005fpara--char"/>
          <w:lang w:val="sl"/>
        </w:rPr>
        <w:fldChar w:fldCharType="begin"/>
      </w:r>
      <w:r w:rsidRPr="000F5728">
        <w:rPr>
          <w:rStyle w:val="ju-005fpara--char"/>
          <w:lang w:val="sl"/>
        </w:rPr>
        <w:instrText xml:space="preserve"> SEQ level0 \*arabic </w:instrText>
      </w:r>
      <w:r w:rsidRPr="000F5728">
        <w:rPr>
          <w:rStyle w:val="ju-005fpara--char"/>
          <w:lang w:val="sl"/>
        </w:rPr>
        <w:fldChar w:fldCharType="separate"/>
      </w:r>
      <w:r w:rsidRPr="000F5728">
        <w:rPr>
          <w:rStyle w:val="ju-005fpara--char"/>
          <w:noProof/>
          <w:lang w:val="sl"/>
        </w:rPr>
        <w:t>57</w:t>
      </w:r>
      <w:r w:rsidRPr="000F5728">
        <w:rPr>
          <w:rStyle w:val="ju-005fpara--char"/>
          <w:lang w:val="sl"/>
        </w:rPr>
        <w:fldChar w:fldCharType="end"/>
      </w:r>
      <w:r w:rsidRPr="000F5728">
        <w:rPr>
          <w:rStyle w:val="ju-005fpara--char"/>
          <w:lang w:val="sl"/>
        </w:rPr>
        <w:t xml:space="preserve">.  Glede na svoje sklepe v zvezi </w:t>
      </w:r>
      <w:r w:rsidR="002A177F">
        <w:rPr>
          <w:rStyle w:val="ju-005fpara--char"/>
          <w:lang w:val="sl"/>
        </w:rPr>
        <w:t xml:space="preserve">s sprejemljivostjo </w:t>
      </w:r>
      <w:r w:rsidRPr="000F5728">
        <w:rPr>
          <w:lang w:val="sl"/>
        </w:rPr>
        <w:t>prvega, drugega, tretjega, četrt</w:t>
      </w:r>
      <w:r w:rsidR="002A177F">
        <w:rPr>
          <w:lang w:val="sl"/>
        </w:rPr>
        <w:t>ega in šestega sklopa postopkov in</w:t>
      </w:r>
      <w:r w:rsidRPr="000F5728">
        <w:rPr>
          <w:lang w:val="sl"/>
        </w:rPr>
        <w:t xml:space="preserve"> glede na zavrnitev vladinega očitka o </w:t>
      </w:r>
      <w:proofErr w:type="spellStart"/>
      <w:r w:rsidRPr="000F5728">
        <w:rPr>
          <w:lang w:val="sl"/>
        </w:rPr>
        <w:t>neizčrpanju</w:t>
      </w:r>
      <w:proofErr w:type="spellEnd"/>
      <w:r w:rsidRPr="000F5728">
        <w:rPr>
          <w:lang w:val="sl"/>
        </w:rPr>
        <w:t xml:space="preserve"> pravnih sredstev (glej 46.-49. odstavek zgoraj) Sodišče ugotavlja, da ta pritožba </w:t>
      </w:r>
      <w:r w:rsidR="002A177F">
        <w:rPr>
          <w:lang w:val="sl"/>
        </w:rPr>
        <w:t>prav tako</w:t>
      </w:r>
      <w:r w:rsidRPr="000F5728">
        <w:rPr>
          <w:lang w:val="sl"/>
        </w:rPr>
        <w:t xml:space="preserve"> ni očitno neutemeljena po tretjem</w:t>
      </w:r>
      <w:r>
        <w:rPr>
          <w:lang w:val="sl"/>
        </w:rPr>
        <w:t xml:space="preserve"> odstavku 35. člena konvencije in da ni nobene druge podlage, po kateri bi jo razglasilo za nesprejemljivo. Torej jo je treba razglasiti za sprejemljivo.</w:t>
      </w:r>
    </w:p>
    <w:p w:rsidR="0060587B" w:rsidRPr="005B3BB5" w:rsidRDefault="0060587B" w:rsidP="0060587B">
      <w:pPr>
        <w:pStyle w:val="JuHA"/>
        <w:rPr>
          <w:lang w:val="sl"/>
        </w:rPr>
      </w:pPr>
      <w:r>
        <w:rPr>
          <w:bCs/>
          <w:lang w:val="sl"/>
        </w:rPr>
        <w:t>B.</w:t>
      </w:r>
      <w:r>
        <w:rPr>
          <w:b w:val="0"/>
          <w:lang w:val="sl"/>
        </w:rPr>
        <w:t>  </w:t>
      </w:r>
      <w:r>
        <w:rPr>
          <w:bCs/>
          <w:lang w:val="sl"/>
        </w:rPr>
        <w:t>Utemeljenost</w:t>
      </w:r>
    </w:p>
    <w:p w:rsidR="00E370F5" w:rsidRPr="005B3BB5" w:rsidRDefault="00DD47A1" w:rsidP="00662F93">
      <w:pPr>
        <w:pStyle w:val="JuH1"/>
        <w:rPr>
          <w:lang w:val="sl"/>
        </w:rPr>
      </w:pPr>
      <w:r>
        <w:rPr>
          <w:iCs/>
          <w:lang w:val="sl"/>
        </w:rPr>
        <w:t>1.</w:t>
      </w:r>
      <w:r>
        <w:rPr>
          <w:i w:val="0"/>
          <w:lang w:val="sl"/>
        </w:rPr>
        <w:t>  </w:t>
      </w:r>
      <w:r>
        <w:rPr>
          <w:iCs/>
          <w:lang w:val="sl"/>
        </w:rPr>
        <w:t>Prvi odstavek 6. člena konvencije</w:t>
      </w:r>
    </w:p>
    <w:p w:rsidR="00E370F5" w:rsidRPr="005B3BB5" w:rsidRDefault="00E370F5" w:rsidP="00E370F5">
      <w:pPr>
        <w:pStyle w:val="JuParaChar"/>
        <w:rPr>
          <w:lang w:val="fr-FR"/>
        </w:rPr>
      </w:pPr>
      <w:r>
        <w:rPr>
          <w:lang w:val="sl"/>
        </w:rPr>
        <w:fldChar w:fldCharType="begin"/>
      </w:r>
      <w:r>
        <w:rPr>
          <w:lang w:val="sl"/>
        </w:rPr>
        <w:instrText xml:space="preserve"> SEQ level0 \*arabic </w:instrText>
      </w:r>
      <w:r>
        <w:rPr>
          <w:lang w:val="sl"/>
        </w:rPr>
        <w:fldChar w:fldCharType="separate"/>
      </w:r>
      <w:r>
        <w:rPr>
          <w:noProof/>
          <w:lang w:val="sl"/>
        </w:rPr>
        <w:t>58</w:t>
      </w:r>
      <w:r>
        <w:rPr>
          <w:lang w:val="sl"/>
        </w:rPr>
        <w:fldChar w:fldCharType="end"/>
      </w:r>
      <w:r>
        <w:rPr>
          <w:lang w:val="sl"/>
        </w:rPr>
        <w:t xml:space="preserve">.  Vlada je najprej poudarila, da je pritožnik vložil številne podobne ali enake zahtevke na različnih sodiščih, od katerih so bili nekateri združeni v enoten sklop postopkov. Poleg tega </w:t>
      </w:r>
      <w:r w:rsidR="00F31F68">
        <w:rPr>
          <w:lang w:val="sl"/>
        </w:rPr>
        <w:t>v nekaterih primerih</w:t>
      </w:r>
      <w:r>
        <w:rPr>
          <w:lang w:val="sl"/>
        </w:rPr>
        <w:t xml:space="preserve"> ni </w:t>
      </w:r>
      <w:r w:rsidR="00F31F68">
        <w:rPr>
          <w:lang w:val="sl"/>
        </w:rPr>
        <w:t xml:space="preserve">pravočasno </w:t>
      </w:r>
      <w:r w:rsidR="00967BBA">
        <w:rPr>
          <w:lang w:val="sl"/>
        </w:rPr>
        <w:t>prevzel</w:t>
      </w:r>
      <w:r>
        <w:rPr>
          <w:lang w:val="sl"/>
        </w:rPr>
        <w:t xml:space="preserve"> </w:t>
      </w:r>
      <w:r w:rsidR="00967BBA">
        <w:rPr>
          <w:lang w:val="sl"/>
        </w:rPr>
        <w:t>sodnih pisanj</w:t>
      </w:r>
      <w:r>
        <w:rPr>
          <w:lang w:val="sl"/>
        </w:rPr>
        <w:t xml:space="preserve"> na poštnem uradu, čeprav je bil o tem obveščen. Iz tega sledi, da je njegovo ravnanje prispevalo k trajanju postopka. Postopek je bil podaljšan tudi zaradi zapletenega stečajnega postopka, ki je bil uveden proti toženi stranki, bivšemu pritožnikovemu delodajalcu. Nasprotno pa so sodišča obravnavala zadeve v skladu z določbami domače zakonodaje in brez nepotrebnih zamud. Vendar pa je</w:t>
      </w:r>
      <w:r w:rsidR="006D2F62">
        <w:rPr>
          <w:lang w:val="sl"/>
        </w:rPr>
        <w:t xml:space="preserve"> v</w:t>
      </w:r>
      <w:r>
        <w:rPr>
          <w:lang w:val="sl"/>
        </w:rPr>
        <w:t xml:space="preserve"> njihovo normalno delovanje </w:t>
      </w:r>
      <w:r w:rsidR="006D2F62">
        <w:rPr>
          <w:lang w:val="sl"/>
        </w:rPr>
        <w:t xml:space="preserve">nekoliko posegla </w:t>
      </w:r>
      <w:r>
        <w:rPr>
          <w:lang w:val="sl"/>
        </w:rPr>
        <w:t>reforma pravosodja, ki je začela veljati leta 1995.</w:t>
      </w:r>
    </w:p>
    <w:p w:rsidR="00E370F5" w:rsidRPr="005B3BB5" w:rsidRDefault="00980361" w:rsidP="00E370F5">
      <w:pPr>
        <w:pStyle w:val="JuParaChar"/>
        <w:rPr>
          <w:lang w:val="fr-FR"/>
        </w:rPr>
      </w:pPr>
      <w:r>
        <w:rPr>
          <w:lang w:val="sl"/>
        </w:rPr>
        <w:fldChar w:fldCharType="begin"/>
      </w:r>
      <w:r>
        <w:rPr>
          <w:lang w:val="sl"/>
        </w:rPr>
        <w:instrText xml:space="preserve"> SEQ level0 \*arabic </w:instrText>
      </w:r>
      <w:r>
        <w:rPr>
          <w:lang w:val="sl"/>
        </w:rPr>
        <w:fldChar w:fldCharType="separate"/>
      </w:r>
      <w:r>
        <w:rPr>
          <w:noProof/>
          <w:lang w:val="sl"/>
        </w:rPr>
        <w:t>59</w:t>
      </w:r>
      <w:r>
        <w:rPr>
          <w:lang w:val="sl"/>
        </w:rPr>
        <w:fldChar w:fldCharType="end"/>
      </w:r>
      <w:r>
        <w:rPr>
          <w:lang w:val="sl"/>
        </w:rPr>
        <w:t>.  Pritožnik je izpodbijal trditve vlade in ponavljal, da so bili postopki očitno predolgi.</w:t>
      </w:r>
    </w:p>
    <w:p w:rsidR="00FB46CD" w:rsidRPr="00A271A1" w:rsidRDefault="00FB46CD" w:rsidP="00FB46CD">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60</w:t>
      </w:r>
      <w:r>
        <w:rPr>
          <w:lang w:val="sl"/>
        </w:rPr>
        <w:fldChar w:fldCharType="end"/>
      </w:r>
      <w:r>
        <w:rPr>
          <w:lang w:val="sl"/>
        </w:rPr>
        <w:t xml:space="preserve">.  Pri določanju ustreznega obdobja, ki ga je treba upoštevati, Sodišče ugotavlja, da so se sporni postopki začeli pred 28. junijem 1994, ko je konvencija začela veljati za Slovenijo. Glede na svojo pristojnost </w:t>
      </w:r>
      <w:proofErr w:type="spellStart"/>
      <w:r>
        <w:rPr>
          <w:rStyle w:val="ju-005fpara--char"/>
          <w:i/>
          <w:iCs/>
          <w:lang w:val="sl"/>
        </w:rPr>
        <w:t>ratione</w:t>
      </w:r>
      <w:proofErr w:type="spellEnd"/>
      <w:r>
        <w:rPr>
          <w:rStyle w:val="ju-005fpara--char"/>
          <w:i/>
          <w:iCs/>
          <w:lang w:val="sl"/>
        </w:rPr>
        <w:t xml:space="preserve"> </w:t>
      </w:r>
      <w:proofErr w:type="spellStart"/>
      <w:r>
        <w:rPr>
          <w:rStyle w:val="ju-005fpara--char"/>
          <w:i/>
          <w:iCs/>
          <w:lang w:val="sl"/>
        </w:rPr>
        <w:t>temporis</w:t>
      </w:r>
      <w:proofErr w:type="spellEnd"/>
      <w:r>
        <w:rPr>
          <w:lang w:val="sl"/>
        </w:rPr>
        <w:t xml:space="preserve"> lahko Sodišče upošteva samo obdobje, ki je preteklo od tega datuma, čeprav bo upoštevalo tudi </w:t>
      </w:r>
      <w:bookmarkStart w:id="5" w:name="HIT15"/>
      <w:bookmarkEnd w:id="5"/>
      <w:r>
        <w:rPr>
          <w:lang w:val="sl"/>
        </w:rPr>
        <w:t xml:space="preserve">fazo postopka, ki so jo v sodnih postopkih na ta datum dosegla domača sodišča (glej na primer </w:t>
      </w:r>
      <w:r>
        <w:rPr>
          <w:i/>
          <w:iCs/>
          <w:lang w:val="sl"/>
        </w:rPr>
        <w:t>Belinger</w:t>
      </w:r>
      <w:r>
        <w:rPr>
          <w:lang w:val="sl"/>
        </w:rPr>
        <w:t xml:space="preserve">, navedeno zgoraj, in </w:t>
      </w:r>
      <w:proofErr w:type="spellStart"/>
      <w:r>
        <w:rPr>
          <w:i/>
          <w:iCs/>
          <w:lang w:val="sl"/>
        </w:rPr>
        <w:t>Kudła</w:t>
      </w:r>
      <w:proofErr w:type="spellEnd"/>
      <w:r>
        <w:rPr>
          <w:i/>
          <w:iCs/>
          <w:lang w:val="sl"/>
        </w:rPr>
        <w:t xml:space="preserve"> proti Poljski</w:t>
      </w:r>
      <w:r>
        <w:rPr>
          <w:lang w:val="sl"/>
        </w:rPr>
        <w:t xml:space="preserve"> [VS], št. 30210/9</w:t>
      </w:r>
      <w:r w:rsidR="00DA5470">
        <w:rPr>
          <w:lang w:val="sl"/>
        </w:rPr>
        <w:t>6,</w:t>
      </w:r>
      <w:r>
        <w:rPr>
          <w:lang w:val="sl"/>
        </w:rPr>
        <w:t xml:space="preserve"> 123</w:t>
      </w:r>
      <w:r w:rsidR="00DA5470">
        <w:rPr>
          <w:lang w:val="sl"/>
        </w:rPr>
        <w:t>. odstavek</w:t>
      </w:r>
      <w:r>
        <w:rPr>
          <w:lang w:val="sl"/>
        </w:rPr>
        <w:t>, ESČP 2000-XI).</w:t>
      </w:r>
    </w:p>
    <w:p w:rsidR="00DD47A1" w:rsidRDefault="009F1F95" w:rsidP="00DD47A1">
      <w:pPr>
        <w:pStyle w:val="JuParaChar"/>
      </w:pPr>
      <w:r>
        <w:rPr>
          <w:lang w:val="sl"/>
        </w:rPr>
        <w:fldChar w:fldCharType="begin"/>
      </w:r>
      <w:r>
        <w:rPr>
          <w:lang w:val="sl"/>
        </w:rPr>
        <w:instrText xml:space="preserve"> SEQ level0 \*arabic </w:instrText>
      </w:r>
      <w:r>
        <w:rPr>
          <w:lang w:val="sl"/>
        </w:rPr>
        <w:fldChar w:fldCharType="separate"/>
      </w:r>
      <w:r>
        <w:rPr>
          <w:noProof/>
          <w:lang w:val="sl"/>
        </w:rPr>
        <w:t>61</w:t>
      </w:r>
      <w:r>
        <w:rPr>
          <w:lang w:val="sl"/>
        </w:rPr>
        <w:fldChar w:fldCharType="end"/>
      </w:r>
      <w:r>
        <w:rPr>
          <w:lang w:val="sl"/>
        </w:rPr>
        <w:t xml:space="preserve">.  Obdobje, ki ga je treba upoštevati v zvezi s prvim sklopom postopkov, se je začelo 28. junija 1994, ko je konvencija začela veljati za Slovenijo, in </w:t>
      </w:r>
      <w:r>
        <w:rPr>
          <w:lang w:val="sl"/>
        </w:rPr>
        <w:lastRenderedPageBreak/>
        <w:t xml:space="preserve">končalo 6. novembra 2001, ko je bil pritožniku vročen sklep Višjega delovnega in socialnega sodišča. Torej je na treh </w:t>
      </w:r>
      <w:r w:rsidR="00DA5470">
        <w:rPr>
          <w:lang w:val="sl"/>
        </w:rPr>
        <w:t xml:space="preserve">sodnih </w:t>
      </w:r>
      <w:r>
        <w:rPr>
          <w:lang w:val="sl"/>
        </w:rPr>
        <w:t>stopnjah trajalo več kot sedem let in štiri mesece.</w:t>
      </w:r>
    </w:p>
    <w:p w:rsidR="00A76974" w:rsidRPr="005B3BB5" w:rsidRDefault="00A76974" w:rsidP="00A76974">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62</w:t>
      </w:r>
      <w:r>
        <w:rPr>
          <w:lang w:val="sl"/>
        </w:rPr>
        <w:fldChar w:fldCharType="end"/>
      </w:r>
      <w:r>
        <w:rPr>
          <w:lang w:val="sl"/>
        </w:rPr>
        <w:t>.  Obdobje, ki ga je treba upoštevati v zvezi z drugim sklopom postopkov, se je začelo 28. junija 1994, ko je konvencija začela veljati za Slovenijo, in končalo 14. maja 2002, ko je bil</w:t>
      </w:r>
      <w:r w:rsidR="00DB6DC3">
        <w:rPr>
          <w:lang w:val="sl"/>
        </w:rPr>
        <w:t>a pritožnikova revizija</w:t>
      </w:r>
      <w:r>
        <w:rPr>
          <w:lang w:val="sl"/>
        </w:rPr>
        <w:t xml:space="preserve"> pri Vrhovnem sodišču</w:t>
      </w:r>
      <w:r w:rsidR="00135AEE" w:rsidRPr="00135AEE">
        <w:rPr>
          <w:lang w:val="sl"/>
        </w:rPr>
        <w:t xml:space="preserve"> </w:t>
      </w:r>
      <w:r w:rsidR="00135AEE">
        <w:rPr>
          <w:lang w:val="sl"/>
        </w:rPr>
        <w:t>zavržena</w:t>
      </w:r>
      <w:r>
        <w:rPr>
          <w:lang w:val="sl"/>
        </w:rPr>
        <w:t xml:space="preserve">. Torej je trajalo skoraj sedem let in enajst mesecev na treh </w:t>
      </w:r>
      <w:r w:rsidR="00DA5470">
        <w:rPr>
          <w:lang w:val="sl"/>
        </w:rPr>
        <w:t xml:space="preserve">sodnih </w:t>
      </w:r>
      <w:r>
        <w:rPr>
          <w:lang w:val="sl"/>
        </w:rPr>
        <w:t>stopnjah, pri čemer je bila zadeva na eni stopnji obravnavana dvakrat.</w:t>
      </w:r>
    </w:p>
    <w:p w:rsidR="00A76974" w:rsidRPr="00DA5470" w:rsidRDefault="00CA7B88" w:rsidP="00A76974">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63</w:t>
      </w:r>
      <w:r>
        <w:rPr>
          <w:lang w:val="sl"/>
        </w:rPr>
        <w:fldChar w:fldCharType="end"/>
      </w:r>
      <w:r>
        <w:rPr>
          <w:lang w:val="sl"/>
        </w:rPr>
        <w:t>.  Obdobje, ki ga je treba upoštevati v zvezi s tretjim sklopom postopkov, se je začelo 28. junija 1994, ko je konvencija začela veljati za Slovenijo, in končalo 21. junija 2002, ko je sklep Okrožnega sodišča v Kopru postal pravnomočen. Torej je na treh</w:t>
      </w:r>
      <w:r w:rsidR="00DA5470">
        <w:rPr>
          <w:lang w:val="sl"/>
        </w:rPr>
        <w:t xml:space="preserve"> sodnih</w:t>
      </w:r>
      <w:r>
        <w:rPr>
          <w:lang w:val="sl"/>
        </w:rPr>
        <w:t xml:space="preserve"> stopnjah trajalo skoraj osem let.</w:t>
      </w:r>
    </w:p>
    <w:p w:rsidR="00A76974" w:rsidRPr="005B3BB5" w:rsidRDefault="00A76974" w:rsidP="00A76974">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64</w:t>
      </w:r>
      <w:r>
        <w:rPr>
          <w:lang w:val="sl"/>
        </w:rPr>
        <w:fldChar w:fldCharType="end"/>
      </w:r>
      <w:r>
        <w:rPr>
          <w:lang w:val="sl"/>
        </w:rPr>
        <w:t xml:space="preserve">.  Obdobje, ki ga je treba upoštevati v zvezi s četrtim sklopom postopkov, se je začelo 28. junija 1994, ko je konvencija začela veljati za Slovenijo, in končalo 24. februarja 2003, ko je sklep Delovnega sodišča v Kopru postal pravnomočen. Torej je trajalo skoraj osem let in osem mesecev na dveh </w:t>
      </w:r>
      <w:r w:rsidR="00DA5470">
        <w:rPr>
          <w:lang w:val="sl"/>
        </w:rPr>
        <w:t xml:space="preserve">sodnih </w:t>
      </w:r>
      <w:r>
        <w:rPr>
          <w:lang w:val="sl"/>
        </w:rPr>
        <w:t>stopnjah, pri čemer je bila zadeva na eni stopnji obravnavana dvakrat.</w:t>
      </w:r>
    </w:p>
    <w:p w:rsidR="00731E86" w:rsidRPr="005B3BB5" w:rsidRDefault="00731E86" w:rsidP="00731E86">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65</w:t>
      </w:r>
      <w:r>
        <w:rPr>
          <w:lang w:val="sl"/>
        </w:rPr>
        <w:fldChar w:fldCharType="end"/>
      </w:r>
      <w:r>
        <w:rPr>
          <w:lang w:val="sl"/>
        </w:rPr>
        <w:t>.  Obdobje, ki ga je treba upoštevati v zvezi s petim sklopom postopkov, se je začelo 15. septembra 1995, ko je pritožnik sprožil postopek na Delovnem sodišču v Kopru, Oddelek v Postojni, in končalo 22. decembra 2003, ko je sklep Delovnega sodišča v Kopru, Oddelek v Postojni, postal pravnomočen. Torej je trajalo več kot osem let in tri mesece na treh sodnih stopnjah, pri čemer je bila zadeva na eni stopnji obravnavana dvakrat in trikrat na dveh stopnjah.</w:t>
      </w:r>
    </w:p>
    <w:p w:rsidR="00341BAA" w:rsidRDefault="00341BAA" w:rsidP="00341BAA">
      <w:pPr>
        <w:pStyle w:val="JuParaChar"/>
      </w:pPr>
      <w:r>
        <w:rPr>
          <w:lang w:val="sl"/>
        </w:rPr>
        <w:fldChar w:fldCharType="begin"/>
      </w:r>
      <w:r>
        <w:rPr>
          <w:lang w:val="sl"/>
        </w:rPr>
        <w:instrText xml:space="preserve"> SEQ level0 \*arabic </w:instrText>
      </w:r>
      <w:r>
        <w:rPr>
          <w:lang w:val="sl"/>
        </w:rPr>
        <w:fldChar w:fldCharType="separate"/>
      </w:r>
      <w:r>
        <w:rPr>
          <w:noProof/>
          <w:lang w:val="sl"/>
        </w:rPr>
        <w:t>66</w:t>
      </w:r>
      <w:r>
        <w:rPr>
          <w:lang w:val="sl"/>
        </w:rPr>
        <w:fldChar w:fldCharType="end"/>
      </w:r>
      <w:r>
        <w:rPr>
          <w:lang w:val="sl"/>
        </w:rPr>
        <w:t>.  Obdobje, ki ga je treba upoštevati v zvezi s šestim sklopom postopkov, se je začelo 7. aprila 1995, ko je bil proti pritožniku sprožen izvršilni postopek na Okrajnem sodišču v Trbovljah, in končalo 2. novembra 2000, ko je bil pritožniku vročen sklep Višjega sodišča v Kopru. Torej je na dveh sodnih stopnjah trajalo skoraj pet let in sedem mesecev.</w:t>
      </w:r>
    </w:p>
    <w:p w:rsidR="001B0C67" w:rsidRDefault="009F1F95" w:rsidP="00DD47A1">
      <w:pPr>
        <w:pStyle w:val="JuParaChar"/>
      </w:pPr>
      <w:r>
        <w:rPr>
          <w:lang w:val="sl"/>
        </w:rPr>
        <w:fldChar w:fldCharType="begin"/>
      </w:r>
      <w:r>
        <w:rPr>
          <w:lang w:val="sl"/>
        </w:rPr>
        <w:instrText xml:space="preserve"> SEQ level0 \*arabic </w:instrText>
      </w:r>
      <w:r>
        <w:rPr>
          <w:lang w:val="sl"/>
        </w:rPr>
        <w:fldChar w:fldCharType="separate"/>
      </w:r>
      <w:r>
        <w:rPr>
          <w:noProof/>
          <w:lang w:val="sl"/>
        </w:rPr>
        <w:t>67</w:t>
      </w:r>
      <w:r>
        <w:rPr>
          <w:lang w:val="sl"/>
        </w:rPr>
        <w:fldChar w:fldCharType="end"/>
      </w:r>
      <w:r>
        <w:rPr>
          <w:lang w:val="sl"/>
        </w:rPr>
        <w:t xml:space="preserve">.  Sodišče ponovno poudarja, da je treba razumno trajanje postopka presojati glede na okoliščine zadeve in s sklicevanjem na ta merila: zapletenost zadeve, ravnanje pritožnika in ustreznih organov ter kolikšen je bil pomen sporne zadeve za pritožnika (glej med številnimi drugimi zadevami </w:t>
      </w:r>
      <w:proofErr w:type="spellStart"/>
      <w:r>
        <w:rPr>
          <w:i/>
          <w:iCs/>
          <w:lang w:val="sl"/>
        </w:rPr>
        <w:t>Frydlender</w:t>
      </w:r>
      <w:proofErr w:type="spellEnd"/>
      <w:r>
        <w:rPr>
          <w:i/>
          <w:iCs/>
          <w:lang w:val="sl"/>
        </w:rPr>
        <w:t xml:space="preserve"> proti Franciji </w:t>
      </w:r>
      <w:r>
        <w:rPr>
          <w:lang w:val="sl"/>
        </w:rPr>
        <w:t>[VS], št. 30979/96, 43. odstavek, ESČP 2000-VII).</w:t>
      </w:r>
    </w:p>
    <w:p w:rsidR="003C6E6A" w:rsidRPr="005A12FE" w:rsidRDefault="003C6E6A" w:rsidP="003C6E6A">
      <w:pPr>
        <w:pStyle w:val="JuPara"/>
      </w:pPr>
      <w:r>
        <w:rPr>
          <w:lang w:val="sl"/>
        </w:rPr>
        <w:t xml:space="preserve">Sodišče poudarja, da je pri delovnih sporih potrebna posebna skrbnost (glej </w:t>
      </w:r>
      <w:proofErr w:type="spellStart"/>
      <w:r>
        <w:rPr>
          <w:i/>
          <w:iCs/>
          <w:lang w:val="sl"/>
        </w:rPr>
        <w:t>Ruotolo</w:t>
      </w:r>
      <w:proofErr w:type="spellEnd"/>
      <w:r>
        <w:rPr>
          <w:i/>
          <w:iCs/>
          <w:lang w:val="sl"/>
        </w:rPr>
        <w:t xml:space="preserve"> proti Italiji</w:t>
      </w:r>
      <w:r>
        <w:rPr>
          <w:lang w:val="sl"/>
        </w:rPr>
        <w:t>, sodba z dne 27. februarja 1992, serija A, št. 230-D, str. 39, 17. odstavek)</w:t>
      </w:r>
    </w:p>
    <w:p w:rsidR="00347AB7" w:rsidRPr="00A271A1" w:rsidRDefault="009F1F95" w:rsidP="00DD47A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68</w:t>
      </w:r>
      <w:r>
        <w:rPr>
          <w:lang w:val="sl"/>
        </w:rPr>
        <w:fldChar w:fldCharType="end"/>
      </w:r>
      <w:r>
        <w:rPr>
          <w:lang w:val="sl"/>
        </w:rPr>
        <w:t xml:space="preserve">.  Sodišče dopušča, da je stečajni postopek, ki je bil uveden zoper pritožnikovo nasprotno stranko, postopek </w:t>
      </w:r>
      <w:r w:rsidR="000949F9">
        <w:rPr>
          <w:lang w:val="sl"/>
        </w:rPr>
        <w:t xml:space="preserve">pred domačim sodiščem </w:t>
      </w:r>
      <w:r>
        <w:rPr>
          <w:lang w:val="sl"/>
        </w:rPr>
        <w:t>dodatno zapletel. Poleg tega je mogoče domnevati, da bi pritožnik lahko olajšal obravnavo svojih zahtevkov proti nekdanjemu delodajalcu, če bi svoje zahtevke vložil v enem samem sklopu postopkov.</w:t>
      </w:r>
    </w:p>
    <w:p w:rsidR="00DD47A1" w:rsidRPr="005B3BB5" w:rsidRDefault="00A038EC" w:rsidP="00DD47A1">
      <w:pPr>
        <w:pStyle w:val="JuParaChar"/>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69</w:t>
      </w:r>
      <w:r>
        <w:rPr>
          <w:lang w:val="sl"/>
        </w:rPr>
        <w:fldChar w:fldCharType="end"/>
      </w:r>
      <w:r>
        <w:rPr>
          <w:lang w:val="sl"/>
        </w:rPr>
        <w:t>.  Vendar Sodišče po pregledu vsega gradiva, ki mu je bilo predloženo, in ob upoštevanju svoje sodne prakse v zvezi z zadevo meni, da so postopki v obravnavanih zadevah trajali predolgo in da zahteva glede "razumnega roka" ni bila izpolnjena.</w:t>
      </w:r>
    </w:p>
    <w:p w:rsidR="00DD47A1" w:rsidRPr="005B3BB5" w:rsidRDefault="00DD47A1" w:rsidP="00DD47A1">
      <w:pPr>
        <w:pStyle w:val="JuParaChar"/>
        <w:rPr>
          <w:lang w:val="sl"/>
        </w:rPr>
      </w:pPr>
      <w:r>
        <w:rPr>
          <w:lang w:val="sl"/>
        </w:rPr>
        <w:t>Torej je bil kršen prvi odstavek 6. člena.</w:t>
      </w:r>
    </w:p>
    <w:p w:rsidR="00DD47A1" w:rsidRPr="005B3BB5" w:rsidRDefault="00DD47A1" w:rsidP="00DD47A1">
      <w:pPr>
        <w:pStyle w:val="JuH1"/>
        <w:rPr>
          <w:lang w:val="sl"/>
        </w:rPr>
      </w:pPr>
      <w:r>
        <w:rPr>
          <w:iCs/>
          <w:lang w:val="sl"/>
        </w:rPr>
        <w:t>2.</w:t>
      </w:r>
      <w:r>
        <w:rPr>
          <w:i w:val="0"/>
          <w:lang w:val="sl"/>
        </w:rPr>
        <w:t>  </w:t>
      </w:r>
      <w:r>
        <w:rPr>
          <w:iCs/>
          <w:lang w:val="sl"/>
        </w:rPr>
        <w:t>13. člen konvencije</w:t>
      </w:r>
    </w:p>
    <w:p w:rsidR="001B0C67" w:rsidRPr="005B3BB5" w:rsidRDefault="009F1F95" w:rsidP="00DD47A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70</w:t>
      </w:r>
      <w:r>
        <w:rPr>
          <w:lang w:val="sl"/>
        </w:rPr>
        <w:fldChar w:fldCharType="end"/>
      </w:r>
      <w:r>
        <w:rPr>
          <w:lang w:val="sl"/>
        </w:rPr>
        <w:t xml:space="preserve">.  Sodišče ponovno poudarja, da 13. člen zagotavlja učinkovito pravno sredstvo pred domačimi organi za domnevno kršitev zahteve po prvem odstavku 6. člena, po katerem mora biti zadeva obravnavana v razumnem roku (glej </w:t>
      </w:r>
      <w:proofErr w:type="spellStart"/>
      <w:r>
        <w:rPr>
          <w:i/>
          <w:iCs/>
          <w:lang w:val="sl"/>
        </w:rPr>
        <w:t>Kudła</w:t>
      </w:r>
      <w:proofErr w:type="spellEnd"/>
      <w:r>
        <w:rPr>
          <w:i/>
          <w:iCs/>
          <w:lang w:val="sl"/>
        </w:rPr>
        <w:t xml:space="preserve"> proti Poljski</w:t>
      </w:r>
      <w:r>
        <w:rPr>
          <w:lang w:val="sl"/>
        </w:rPr>
        <w:t xml:space="preserve"> [VS], št. 30210/96, 156. odstavek, ESČP 2000-XI). Ugotavlja tudi, da so bili ugovori in utemeljitve vlade zavrnjeni že v predhodnih primerih (glej </w:t>
      </w:r>
      <w:r>
        <w:rPr>
          <w:i/>
          <w:iCs/>
          <w:lang w:val="sl"/>
        </w:rPr>
        <w:t>Grzinčič</w:t>
      </w:r>
      <w:r>
        <w:rPr>
          <w:lang w:val="sl"/>
        </w:rPr>
        <w:t xml:space="preserve">, navedeno zgoraj) in ne vidi razloga, da bi v obravnavanih zadevah </w:t>
      </w:r>
      <w:r w:rsidR="00895BC5">
        <w:rPr>
          <w:lang w:val="sl"/>
        </w:rPr>
        <w:t>odločilo drugače</w:t>
      </w:r>
      <w:r>
        <w:rPr>
          <w:lang w:val="sl"/>
        </w:rPr>
        <w:t>.</w:t>
      </w:r>
    </w:p>
    <w:p w:rsidR="00261B6B" w:rsidRPr="005B3BB5" w:rsidRDefault="009F1F95" w:rsidP="00DD47A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71</w:t>
      </w:r>
      <w:r>
        <w:rPr>
          <w:lang w:val="sl"/>
        </w:rPr>
        <w:fldChar w:fldCharType="end"/>
      </w:r>
      <w:r>
        <w:rPr>
          <w:lang w:val="sl"/>
        </w:rPr>
        <w:t>.  Sodišče torej meni, da je bil pri obravnavanih zadevah kršen 13. člen, saj v domači zakonodaji ni bilo pravnega sredstva, s katerim bi lahko pritožnik dosegel odločitev sodišča, ki bi potrdila njegovo pravico do obravnave zadev v razumnem roku, kakor je določeno v prvem odstavku 6. člena.</w:t>
      </w:r>
    </w:p>
    <w:p w:rsidR="0016278E" w:rsidRPr="005B3BB5" w:rsidRDefault="00CE67CB" w:rsidP="00996A2B">
      <w:pPr>
        <w:pStyle w:val="JuHIRoman"/>
        <w:rPr>
          <w:lang w:val="sl"/>
        </w:rPr>
      </w:pPr>
      <w:r>
        <w:rPr>
          <w:lang w:val="sl"/>
        </w:rPr>
        <w:t>II. UPORABA 41. ČLENA KONVENCIJE</w:t>
      </w:r>
    </w:p>
    <w:p w:rsidR="0016278E" w:rsidRPr="005B3BB5" w:rsidRDefault="009F1F95" w:rsidP="00943B6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72</w:t>
      </w:r>
      <w:r>
        <w:rPr>
          <w:lang w:val="sl"/>
        </w:rPr>
        <w:fldChar w:fldCharType="end"/>
      </w:r>
      <w:r>
        <w:rPr>
          <w:lang w:val="sl"/>
        </w:rPr>
        <w:t>.  41. člen konvencije določa:</w:t>
      </w:r>
    </w:p>
    <w:p w:rsidR="0016278E" w:rsidRPr="005B3BB5" w:rsidRDefault="0016278E" w:rsidP="0016278E">
      <w:pPr>
        <w:pStyle w:val="JuQuot"/>
        <w:keepNext/>
        <w:keepLines/>
        <w:rPr>
          <w:lang w:val="sl"/>
        </w:rPr>
      </w:pPr>
      <w:r>
        <w:rPr>
          <w:lang w:val="sl"/>
        </w:rPr>
        <w:t>"Če Sodišče ugotovi, da je prišlo do kršitve konvencije ali njenih protokolov, in če notranje pravo visoke pogodbenice dovoljuje le delno zadoščenje, Sodišče oškodovani stranki, če je potrebno, nakloni pravično zadoščenje."</w:t>
      </w:r>
    </w:p>
    <w:p w:rsidR="0016278E" w:rsidRPr="005B3BB5" w:rsidRDefault="0016278E" w:rsidP="0016278E">
      <w:pPr>
        <w:pStyle w:val="JuHA"/>
        <w:rPr>
          <w:lang w:val="sl"/>
        </w:rPr>
      </w:pPr>
      <w:r>
        <w:rPr>
          <w:bCs/>
          <w:lang w:val="sl"/>
        </w:rPr>
        <w:t>A.</w:t>
      </w:r>
      <w:r>
        <w:rPr>
          <w:b w:val="0"/>
          <w:lang w:val="sl"/>
        </w:rPr>
        <w:t>  </w:t>
      </w:r>
      <w:r>
        <w:rPr>
          <w:bCs/>
          <w:lang w:val="sl"/>
        </w:rPr>
        <w:t>Škoda</w:t>
      </w:r>
    </w:p>
    <w:p w:rsidR="0016278E" w:rsidRPr="005B3BB5" w:rsidRDefault="009F1F95" w:rsidP="00943B6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73</w:t>
      </w:r>
      <w:r>
        <w:rPr>
          <w:lang w:val="sl"/>
        </w:rPr>
        <w:fldChar w:fldCharType="end"/>
      </w:r>
      <w:r>
        <w:rPr>
          <w:lang w:val="sl"/>
        </w:rPr>
        <w:t xml:space="preserve">.  Pritožnik je zahteval 430.740,14 evra (EUR) za premoženjsko škodo zaradi izgube dobička in nezmožnosti prejema plačila odškodnine, prisojene v domačem postopku, ker je </w:t>
      </w:r>
      <w:r>
        <w:rPr>
          <w:i/>
          <w:iCs/>
          <w:lang w:val="sl"/>
        </w:rPr>
        <w:t>Kovinar</w:t>
      </w:r>
      <w:r>
        <w:rPr>
          <w:lang w:val="sl"/>
        </w:rPr>
        <w:t xml:space="preserve"> prenehal obstajati. Pritožnik je nadalje zahteval 650.000 EUR za nepremoženjsko škodo.</w:t>
      </w:r>
    </w:p>
    <w:p w:rsidR="0016278E" w:rsidRPr="005B3BB5" w:rsidRDefault="009F1F95" w:rsidP="00943B6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74</w:t>
      </w:r>
      <w:r>
        <w:rPr>
          <w:lang w:val="sl"/>
        </w:rPr>
        <w:fldChar w:fldCharType="end"/>
      </w:r>
      <w:r>
        <w:rPr>
          <w:lang w:val="sl"/>
        </w:rPr>
        <w:t>.  Vlada je zahtevku oporekala.</w:t>
      </w:r>
    </w:p>
    <w:p w:rsidR="0016278E" w:rsidRPr="00A271A1" w:rsidRDefault="009F1F95" w:rsidP="00943B61">
      <w:pPr>
        <w:pStyle w:val="JuParaChar"/>
        <w:rPr>
          <w:lang w:val="fr-FR"/>
        </w:rPr>
      </w:pPr>
      <w:r>
        <w:rPr>
          <w:lang w:val="sl"/>
        </w:rPr>
        <w:fldChar w:fldCharType="begin"/>
      </w:r>
      <w:r>
        <w:rPr>
          <w:lang w:val="sl"/>
        </w:rPr>
        <w:instrText xml:space="preserve"> SEQ level0 \*arabic </w:instrText>
      </w:r>
      <w:r>
        <w:rPr>
          <w:lang w:val="sl"/>
        </w:rPr>
        <w:fldChar w:fldCharType="separate"/>
      </w:r>
      <w:r>
        <w:rPr>
          <w:noProof/>
          <w:lang w:val="sl"/>
        </w:rPr>
        <w:t>75</w:t>
      </w:r>
      <w:r>
        <w:rPr>
          <w:lang w:val="sl"/>
        </w:rPr>
        <w:fldChar w:fldCharType="end"/>
      </w:r>
      <w:r>
        <w:rPr>
          <w:lang w:val="sl"/>
        </w:rPr>
        <w:t>.  Sodišče ne vidi vzročne povezave med ugotovljeno kršitvijo in zatrjevano premoženjsko škodo, zato ta zahtevek zavrača. Po drugi strani pa meni, da je pritožnik nedvomno utrpel nepremoženjsko škodo. Po načelu pravičnosti mu na tej podlagi prisoja 2.200 EUR.</w:t>
      </w:r>
    </w:p>
    <w:p w:rsidR="0016278E" w:rsidRPr="005B3BB5" w:rsidRDefault="0016278E" w:rsidP="0016278E">
      <w:pPr>
        <w:pStyle w:val="JuHA"/>
        <w:rPr>
          <w:lang w:val="sl"/>
        </w:rPr>
      </w:pPr>
      <w:r>
        <w:rPr>
          <w:bCs/>
          <w:lang w:val="sl"/>
        </w:rPr>
        <w:t>B.</w:t>
      </w:r>
      <w:r>
        <w:rPr>
          <w:b w:val="0"/>
          <w:lang w:val="sl"/>
        </w:rPr>
        <w:t>  </w:t>
      </w:r>
      <w:r>
        <w:rPr>
          <w:bCs/>
          <w:lang w:val="sl"/>
        </w:rPr>
        <w:t>Stroški in izdatki</w:t>
      </w:r>
    </w:p>
    <w:p w:rsidR="0016278E" w:rsidRPr="005B3BB5" w:rsidRDefault="009F1F95" w:rsidP="00943B6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76</w:t>
      </w:r>
      <w:r>
        <w:rPr>
          <w:lang w:val="sl"/>
        </w:rPr>
        <w:fldChar w:fldCharType="end"/>
      </w:r>
      <w:r>
        <w:rPr>
          <w:lang w:val="sl"/>
        </w:rPr>
        <w:t xml:space="preserve">.  Pritožnik je zahteval tudi približno 7,700 EUR za stroške in izdatke, ki so nastali </w:t>
      </w:r>
      <w:r w:rsidR="00895BC5">
        <w:rPr>
          <w:lang w:val="sl"/>
        </w:rPr>
        <w:t>v postopku pred Sodiščem</w:t>
      </w:r>
      <w:r>
        <w:rPr>
          <w:lang w:val="sl"/>
        </w:rPr>
        <w:t xml:space="preserve">, in 2,700 EUR za stroške in izdatke, </w:t>
      </w:r>
      <w:r>
        <w:rPr>
          <w:lang w:val="sl"/>
        </w:rPr>
        <w:lastRenderedPageBreak/>
        <w:t>ki so nastali v postopkih pred domačimi sodišči, v katerih je bil udeležen kot stranka.</w:t>
      </w:r>
    </w:p>
    <w:p w:rsidR="0016278E" w:rsidRPr="005B3BB5" w:rsidRDefault="009F1F95" w:rsidP="00943B61">
      <w:pPr>
        <w:pStyle w:val="JuParaChar"/>
        <w:rPr>
          <w:lang w:val="fr-FR"/>
        </w:rPr>
      </w:pPr>
      <w:r>
        <w:rPr>
          <w:lang w:val="sl"/>
        </w:rPr>
        <w:fldChar w:fldCharType="begin"/>
      </w:r>
      <w:r>
        <w:rPr>
          <w:lang w:val="sl"/>
        </w:rPr>
        <w:instrText xml:space="preserve"> SEQ level0 \*arabic </w:instrText>
      </w:r>
      <w:r>
        <w:rPr>
          <w:lang w:val="sl"/>
        </w:rPr>
        <w:fldChar w:fldCharType="separate"/>
      </w:r>
      <w:r>
        <w:rPr>
          <w:noProof/>
          <w:lang w:val="sl"/>
        </w:rPr>
        <w:t>77</w:t>
      </w:r>
      <w:r>
        <w:rPr>
          <w:lang w:val="sl"/>
        </w:rPr>
        <w:fldChar w:fldCharType="end"/>
      </w:r>
      <w:r>
        <w:rPr>
          <w:lang w:val="sl"/>
        </w:rPr>
        <w:t>.  Vlada je trdila, da je zahtevek previsok.</w:t>
      </w:r>
    </w:p>
    <w:p w:rsidR="00DC2954" w:rsidRPr="00A271A1" w:rsidRDefault="009F1F95" w:rsidP="00DC295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78</w:t>
      </w:r>
      <w:r>
        <w:rPr>
          <w:lang w:val="sl"/>
        </w:rPr>
        <w:fldChar w:fldCharType="end"/>
      </w:r>
      <w:r>
        <w:rPr>
          <w:lang w:val="sl"/>
        </w:rPr>
        <w:t>.  V skladu s sodno prakso Sodišča je pritožnik upravičen do povrnitve stroškov in izdatkov v postopkih pred Sodiščem samo, če dokaže, da so ti dejansko nastali in bili neizogibni ter da je njihov znesek razumen. Sodišče meni, da je pritožniku, ki ga ni zastopal odvetnik, po tej točki razumno priznati znesek 500 EUR.</w:t>
      </w:r>
    </w:p>
    <w:p w:rsidR="007E2334" w:rsidRPr="00A271A1" w:rsidRDefault="007E2334" w:rsidP="00333EC2">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79</w:t>
      </w:r>
      <w:r>
        <w:rPr>
          <w:lang w:val="sl"/>
        </w:rPr>
        <w:fldChar w:fldCharType="end"/>
      </w:r>
      <w:r>
        <w:rPr>
          <w:lang w:val="sl"/>
        </w:rPr>
        <w:t xml:space="preserve">.  Sodišče nadalje ugotavlja, da postopki pred domačimi sodišči nikakor niso bili namenjeni odpravi kršitev pravic Konvencije, ki jih je pritožnik navajal pred Sodiščem (glej </w:t>
      </w:r>
      <w:proofErr w:type="spellStart"/>
      <w:r>
        <w:rPr>
          <w:i/>
          <w:iCs/>
          <w:lang w:val="sl"/>
        </w:rPr>
        <w:t>Scordino</w:t>
      </w:r>
      <w:proofErr w:type="spellEnd"/>
      <w:r>
        <w:rPr>
          <w:i/>
          <w:iCs/>
          <w:lang w:val="sl"/>
        </w:rPr>
        <w:t xml:space="preserve"> </w:t>
      </w:r>
      <w:bookmarkStart w:id="6" w:name="HIT9"/>
      <w:bookmarkEnd w:id="6"/>
      <w:r>
        <w:rPr>
          <w:rStyle w:val="ju-005fpara--char"/>
          <w:i/>
          <w:iCs/>
          <w:lang w:val="sl"/>
        </w:rPr>
        <w:t>proti Italiji</w:t>
      </w:r>
      <w:r>
        <w:rPr>
          <w:rStyle w:val="ju-005fpara--char"/>
          <w:lang w:val="sl"/>
        </w:rPr>
        <w:t xml:space="preserve"> (št. 1)</w:t>
      </w:r>
      <w:r>
        <w:rPr>
          <w:lang w:val="sl"/>
        </w:rPr>
        <w:t xml:space="preserve"> [VS] , št. 36813/98, §§ 283/286, ESČP 2006 -...). Pritožnik zato ne more zahtevati povračila stroškov, ki so nastali v postopkih pred domačimi sodišči.</w:t>
      </w:r>
    </w:p>
    <w:p w:rsidR="0016278E" w:rsidRPr="005B3BB5" w:rsidRDefault="0016278E" w:rsidP="0016278E">
      <w:pPr>
        <w:pStyle w:val="JuHA"/>
        <w:rPr>
          <w:lang w:val="sl"/>
        </w:rPr>
      </w:pPr>
      <w:r>
        <w:rPr>
          <w:bCs/>
          <w:lang w:val="sl"/>
        </w:rPr>
        <w:t>C.  Zamudne obresti</w:t>
      </w:r>
    </w:p>
    <w:p w:rsidR="0016278E" w:rsidRPr="005B3BB5" w:rsidRDefault="009F1F95" w:rsidP="00943B61">
      <w:pPr>
        <w:pStyle w:val="JuParaChar"/>
        <w:rPr>
          <w:lang w:val="sl"/>
        </w:rPr>
      </w:pPr>
      <w:r>
        <w:rPr>
          <w:lang w:val="sl"/>
        </w:rPr>
        <w:fldChar w:fldCharType="begin"/>
      </w:r>
      <w:r>
        <w:rPr>
          <w:lang w:val="sl"/>
        </w:rPr>
        <w:instrText xml:space="preserve"> SEQ level0 \*arabic </w:instrText>
      </w:r>
      <w:r>
        <w:rPr>
          <w:lang w:val="sl"/>
        </w:rPr>
        <w:fldChar w:fldCharType="separate"/>
      </w:r>
      <w:r>
        <w:rPr>
          <w:noProof/>
          <w:lang w:val="sl"/>
        </w:rPr>
        <w:t>80</w:t>
      </w:r>
      <w:r>
        <w:rPr>
          <w:lang w:val="sl"/>
        </w:rPr>
        <w:fldChar w:fldCharType="end"/>
      </w:r>
      <w:r>
        <w:rPr>
          <w:lang w:val="sl"/>
        </w:rPr>
        <w:t>.  Po mnenju Sodišča je primerno, da zamudne obresti temeljijo na mejni posojilni obrestni meri Evropske centralne banke, ki se ji dodajo tri odstotne točke.</w:t>
      </w:r>
    </w:p>
    <w:p w:rsidR="0016278E" w:rsidRPr="005B3BB5" w:rsidRDefault="0016278E" w:rsidP="0016278E">
      <w:pPr>
        <w:pStyle w:val="JuHHead"/>
        <w:rPr>
          <w:lang w:val="sl"/>
        </w:rPr>
      </w:pPr>
      <w:r>
        <w:rPr>
          <w:lang w:val="sl"/>
        </w:rPr>
        <w:t>IZ TEH RAZLOGOV SODIŠČE SOGLASNO</w:t>
      </w:r>
    </w:p>
    <w:p w:rsidR="00A82FD4" w:rsidRDefault="00A82FD4" w:rsidP="00A82FD4">
      <w:pPr>
        <w:pStyle w:val="JuList"/>
      </w:pPr>
      <w:r>
        <w:rPr>
          <w:lang w:val="sl"/>
        </w:rPr>
        <w:t>1.  </w:t>
      </w:r>
      <w:r w:rsidR="002D20B8">
        <w:rPr>
          <w:i/>
          <w:iCs/>
          <w:lang w:val="sl"/>
        </w:rPr>
        <w:t>odloča</w:t>
      </w:r>
      <w:r>
        <w:rPr>
          <w:lang w:val="sl"/>
        </w:rPr>
        <w:t>, da pritožbe združi;</w:t>
      </w:r>
    </w:p>
    <w:p w:rsidR="00A82FD4" w:rsidRDefault="00A82FD4" w:rsidP="00A82FD4">
      <w:pPr>
        <w:pStyle w:val="JuList"/>
      </w:pPr>
    </w:p>
    <w:p w:rsidR="006C0C35" w:rsidRPr="009F1F95" w:rsidRDefault="00A82FD4" w:rsidP="006C0C35">
      <w:pPr>
        <w:pStyle w:val="JuList"/>
      </w:pPr>
      <w:r>
        <w:rPr>
          <w:lang w:val="sl"/>
        </w:rPr>
        <w:t>2.  </w:t>
      </w:r>
      <w:r>
        <w:rPr>
          <w:i/>
          <w:iCs/>
          <w:lang w:val="sl"/>
        </w:rPr>
        <w:t>razglaša</w:t>
      </w:r>
      <w:r>
        <w:rPr>
          <w:lang w:val="sl"/>
        </w:rPr>
        <w:t>, da so pritožbe sprejemljive;</w:t>
      </w:r>
    </w:p>
    <w:p w:rsidR="0016278E" w:rsidRPr="009F1F95" w:rsidRDefault="0016278E" w:rsidP="0016278E">
      <w:pPr>
        <w:pStyle w:val="JuList"/>
      </w:pPr>
    </w:p>
    <w:p w:rsidR="0016278E" w:rsidRPr="009F1F95" w:rsidRDefault="006F509C" w:rsidP="0016278E">
      <w:pPr>
        <w:pStyle w:val="JuList"/>
      </w:pPr>
      <w:r>
        <w:rPr>
          <w:lang w:val="sl"/>
        </w:rPr>
        <w:t>3.  </w:t>
      </w:r>
      <w:r>
        <w:rPr>
          <w:i/>
          <w:iCs/>
          <w:lang w:val="sl"/>
        </w:rPr>
        <w:t>razsoja</w:t>
      </w:r>
      <w:r>
        <w:rPr>
          <w:lang w:val="sl"/>
        </w:rPr>
        <w:t>, da je bil kršen prvi odstavek 6. člena konvencije;</w:t>
      </w:r>
    </w:p>
    <w:p w:rsidR="0016278E" w:rsidRPr="009F1F95" w:rsidRDefault="0016278E" w:rsidP="0016278E">
      <w:pPr>
        <w:pStyle w:val="JuList"/>
      </w:pPr>
    </w:p>
    <w:p w:rsidR="005F7271" w:rsidRPr="005B3BB5" w:rsidRDefault="006F509C" w:rsidP="0016278E">
      <w:pPr>
        <w:pStyle w:val="JuList"/>
        <w:rPr>
          <w:lang w:val="fr-FR"/>
        </w:rPr>
      </w:pPr>
      <w:r>
        <w:rPr>
          <w:lang w:val="sl"/>
        </w:rPr>
        <w:t>4.  </w:t>
      </w:r>
      <w:r>
        <w:rPr>
          <w:i/>
          <w:iCs/>
          <w:lang w:val="sl"/>
        </w:rPr>
        <w:t>razsoja,</w:t>
      </w:r>
      <w:r>
        <w:rPr>
          <w:lang w:val="sl"/>
        </w:rPr>
        <w:t xml:space="preserve"> da je bil kršen 13. člen konvencije;</w:t>
      </w:r>
    </w:p>
    <w:p w:rsidR="005F7271" w:rsidRPr="005B3BB5" w:rsidRDefault="005F7271" w:rsidP="0016278E">
      <w:pPr>
        <w:pStyle w:val="JuList"/>
        <w:rPr>
          <w:lang w:val="fr-FR"/>
        </w:rPr>
      </w:pPr>
    </w:p>
    <w:p w:rsidR="0016278E" w:rsidRPr="005B3BB5" w:rsidRDefault="00042C0C" w:rsidP="0016278E">
      <w:pPr>
        <w:pStyle w:val="JuList"/>
        <w:rPr>
          <w:lang w:val="fr-FR"/>
        </w:rPr>
      </w:pPr>
      <w:r>
        <w:rPr>
          <w:lang w:val="sl"/>
        </w:rPr>
        <w:br w:type="page"/>
      </w:r>
      <w:r>
        <w:rPr>
          <w:lang w:val="sl"/>
        </w:rPr>
        <w:lastRenderedPageBreak/>
        <w:t>5.  </w:t>
      </w:r>
      <w:r>
        <w:rPr>
          <w:i/>
          <w:iCs/>
          <w:lang w:val="sl"/>
        </w:rPr>
        <w:t>razsoja,</w:t>
      </w:r>
    </w:p>
    <w:p w:rsidR="0016278E" w:rsidRPr="005B3BB5" w:rsidRDefault="0016278E" w:rsidP="001E7C71">
      <w:pPr>
        <w:pStyle w:val="JuLista"/>
        <w:keepLines/>
        <w:rPr>
          <w:lang w:val="fr-FR"/>
        </w:rPr>
      </w:pPr>
      <w:r>
        <w:rPr>
          <w:lang w:val="sl"/>
        </w:rPr>
        <w:t>a) da mora tožena država plačati pritožniku v treh mesecih od datuma, ko postane sodba dokončna, v skladu z drugim odstavkom 44. člena konvencije, 2.200 EUR (dva tisoč dvesto evrov) za nepremoženjsko škodo in 500 EUR (petsto evrov) za stroške in izdatke, ter morebitni davek, ki bi ga bilo treba plačati;</w:t>
      </w:r>
    </w:p>
    <w:p w:rsidR="0016278E" w:rsidRPr="005B3BB5" w:rsidRDefault="0016278E" w:rsidP="001E7C71">
      <w:pPr>
        <w:pStyle w:val="JuLista"/>
        <w:keepLines/>
        <w:rPr>
          <w:lang w:val="fr-FR"/>
        </w:rPr>
      </w:pPr>
      <w:r>
        <w:rPr>
          <w:lang w:val="sl"/>
        </w:rPr>
        <w:t>b) da se za navedene zneske od dneva poteka treh mesecev do plačila obračunajo linearne obresti po stopnji, ki je enaka stopnji mejne posojilne obrestne mere Evropske centralne banke, za vse zamudno obdobje, z dodanimi tremi odstotnimi točkami,</w:t>
      </w:r>
    </w:p>
    <w:p w:rsidR="00A82FD4" w:rsidRPr="005B3BB5" w:rsidRDefault="00A82FD4" w:rsidP="001E7C71">
      <w:pPr>
        <w:pStyle w:val="JuLista"/>
        <w:keepLines/>
        <w:rPr>
          <w:lang w:val="fr-FR"/>
        </w:rPr>
      </w:pPr>
    </w:p>
    <w:p w:rsidR="00A82FD4" w:rsidRPr="005B3BB5" w:rsidRDefault="006F509C" w:rsidP="001E7C71">
      <w:pPr>
        <w:pStyle w:val="JuLista"/>
        <w:keepLines/>
        <w:ind w:hanging="346"/>
        <w:rPr>
          <w:lang w:val="fr-FR"/>
        </w:rPr>
      </w:pPr>
      <w:r>
        <w:rPr>
          <w:lang w:val="sl"/>
        </w:rPr>
        <w:t>6.  </w:t>
      </w:r>
      <w:r>
        <w:rPr>
          <w:i/>
          <w:iCs/>
          <w:lang w:val="sl"/>
        </w:rPr>
        <w:t xml:space="preserve">zavrača </w:t>
      </w:r>
      <w:r>
        <w:rPr>
          <w:lang w:val="sl"/>
        </w:rPr>
        <w:t>preostali del zahtevka pritožnika za pravično zadoščenje.</w:t>
      </w:r>
    </w:p>
    <w:p w:rsidR="0016278E" w:rsidRPr="005B3BB5" w:rsidRDefault="0016278E" w:rsidP="001E7C71">
      <w:pPr>
        <w:pStyle w:val="JuParaLast"/>
        <w:keepNext/>
        <w:keepLines/>
        <w:rPr>
          <w:lang w:val="fr-FR"/>
        </w:rPr>
      </w:pPr>
      <w:r>
        <w:rPr>
          <w:lang w:val="sl"/>
        </w:rPr>
        <w:t>Sestavljeno v angleškem jeziku in 4. oktobra 2007 poslano v skladu z drugim in tretjim odstavkom 77. člena Poslovnika Sodišča.</w:t>
      </w:r>
    </w:p>
    <w:p w:rsidR="00F71A6A" w:rsidRPr="009F1F95" w:rsidRDefault="005F7271" w:rsidP="001E7C71">
      <w:pPr>
        <w:pStyle w:val="JuSigned"/>
        <w:keepNext/>
        <w:keepLines/>
      </w:pPr>
      <w:r>
        <w:rPr>
          <w:lang w:val="sl"/>
        </w:rPr>
        <w:tab/>
        <w:t xml:space="preserve">Santiago </w:t>
      </w:r>
      <w:proofErr w:type="spellStart"/>
      <w:r>
        <w:rPr>
          <w:rStyle w:val="JuNames"/>
          <w:lang w:val="sl"/>
        </w:rPr>
        <w:t>Quesada</w:t>
      </w:r>
      <w:proofErr w:type="spellEnd"/>
      <w:r>
        <w:rPr>
          <w:lang w:val="sl"/>
        </w:rPr>
        <w:tab/>
      </w:r>
      <w:proofErr w:type="spellStart"/>
      <w:r>
        <w:rPr>
          <w:lang w:val="sl"/>
        </w:rPr>
        <w:t>Corneliu</w:t>
      </w:r>
      <w:proofErr w:type="spellEnd"/>
      <w:r>
        <w:rPr>
          <w:lang w:val="sl"/>
        </w:rPr>
        <w:t xml:space="preserve"> </w:t>
      </w:r>
      <w:proofErr w:type="spellStart"/>
      <w:r>
        <w:rPr>
          <w:rStyle w:val="JuNames"/>
          <w:lang w:val="sl"/>
        </w:rPr>
        <w:t>Bîrsan</w:t>
      </w:r>
      <w:proofErr w:type="spellEnd"/>
      <w:r>
        <w:rPr>
          <w:lang w:val="sl"/>
        </w:rPr>
        <w:br/>
      </w:r>
      <w:r>
        <w:rPr>
          <w:lang w:val="sl"/>
        </w:rPr>
        <w:tab/>
        <w:t>sodni tajnik</w:t>
      </w:r>
      <w:r>
        <w:rPr>
          <w:lang w:val="sl"/>
        </w:rPr>
        <w:tab/>
        <w:t>predsednik</w:t>
      </w:r>
    </w:p>
    <w:sectPr w:rsidR="00F71A6A" w:rsidRPr="009F1F95" w:rsidSect="00C77358">
      <w:headerReference w:type="even" r:id="rId17"/>
      <w:headerReference w:type="default" r:id="rId18"/>
      <w:footnotePr>
        <w:numRestart w:val="eachPage"/>
      </w:footnotePr>
      <w:pgSz w:w="11906" w:h="16838" w:code="9"/>
      <w:pgMar w:top="2274" w:right="2274" w:bottom="2274" w:left="2274" w:header="1701" w:footer="720" w:gutter="0"/>
      <w:pgNumType w:start="1"/>
      <w:cols w:space="720"/>
      <w:docGrid w:linePitch="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5F46" w:rsidRDefault="00125F46">
      <w:r>
        <w:separator/>
      </w:r>
    </w:p>
  </w:endnote>
  <w:endnote w:type="continuationSeparator" w:id="0">
    <w:p w:rsidR="00125F46" w:rsidRDefault="00125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w:altName w:val="Courier New"/>
    <w:panose1 w:val="02070309020205020404"/>
    <w:charset w:val="00"/>
    <w:family w:val="modern"/>
    <w:notTrueType/>
    <w:pitch w:val="fixed"/>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EE"/>
    <w:family w:val="swiss"/>
    <w:pitch w:val="variable"/>
    <w:sig w:usb0="A0002AEF" w:usb1="4000207B" w:usb2="00000000"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470" w:rsidRDefault="00DA5470">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470" w:rsidRDefault="00DA5470">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470" w:rsidRDefault="00DA5470">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5F46" w:rsidRDefault="00125F46">
      <w:r>
        <w:separator/>
      </w:r>
    </w:p>
  </w:footnote>
  <w:footnote w:type="continuationSeparator" w:id="0">
    <w:p w:rsidR="00125F46" w:rsidRDefault="00125F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470" w:rsidRDefault="00DA5470">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470" w:rsidRDefault="00DA5470">
    <w:pPr>
      <w:pStyle w:val="Glava"/>
      <w:jc w:val="center"/>
    </w:pPr>
    <w:r>
      <w:rPr>
        <w:noProof/>
        <w:lang w:val="sl-SI" w:eastAsia="sl-SI"/>
      </w:rPr>
      <w:drawing>
        <wp:inline distT="0" distB="0" distL="0" distR="0">
          <wp:extent cx="4286250" cy="1771650"/>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86250" cy="1771650"/>
                  </a:xfrm>
                  <a:prstGeom prst="rect">
                    <a:avLst/>
                  </a:prstGeom>
                  <a:noFill/>
                  <a:ln>
                    <a:noFill/>
                  </a:ln>
                </pic:spPr>
              </pic:pic>
            </a:graphicData>
          </a:graphic>
        </wp:inline>
      </w:drawing>
    </w:r>
  </w:p>
  <w:p w:rsidR="00DA5470" w:rsidRPr="00042C0C" w:rsidRDefault="00DA5470" w:rsidP="00042C0C">
    <w:pPr>
      <w:pStyle w:val="Glava"/>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470" w:rsidRDefault="00DA5470">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470" w:rsidRDefault="00DA5470">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112928">
      <w:rPr>
        <w:rStyle w:val="tevilkastrani"/>
        <w:noProof/>
        <w:lang w:val="sl"/>
      </w:rPr>
      <w:t>12</w:t>
    </w:r>
    <w:r>
      <w:rPr>
        <w:rStyle w:val="tevilkastrani"/>
        <w:lang w:val="sl"/>
      </w:rPr>
      <w:fldChar w:fldCharType="end"/>
    </w:r>
    <w:r>
      <w:rPr>
        <w:lang w:val="sl"/>
      </w:rPr>
      <w:tab/>
      <w:t>SODBA TRATAR proti SLOVENIJI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470" w:rsidRDefault="00DA5470">
    <w:pPr>
      <w:pStyle w:val="JuHeader"/>
    </w:pPr>
    <w:r>
      <w:rPr>
        <w:lang w:val="sl"/>
      </w:rPr>
      <w:tab/>
      <w:t>SODBA TRATAR proti SLOVENIJI</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112928">
      <w:rPr>
        <w:rStyle w:val="tevilkastrani"/>
        <w:noProof/>
        <w:lang w:val="sl"/>
      </w:rPr>
      <w:t>13</w:t>
    </w:r>
    <w:r>
      <w:rPr>
        <w:rStyle w:val="tevilkastrani"/>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3E1A54"/>
    <w:multiLevelType w:val="hybridMultilevel"/>
    <w:tmpl w:val="0BF88CC4"/>
    <w:lvl w:ilvl="0" w:tplc="F80C7A52">
      <w:start w:val="2"/>
      <w:numFmt w:val="decimal"/>
      <w:lvlText w:val="%1."/>
      <w:lvlJc w:val="left"/>
      <w:pPr>
        <w:tabs>
          <w:tab w:val="num" w:pos="791"/>
        </w:tabs>
        <w:ind w:left="791" w:hanging="360"/>
      </w:pPr>
      <w:rPr>
        <w:rFonts w:hint="default"/>
      </w:rPr>
    </w:lvl>
    <w:lvl w:ilvl="1" w:tplc="08090019" w:tentative="1">
      <w:start w:val="1"/>
      <w:numFmt w:val="lowerLetter"/>
      <w:lvlText w:val="%2."/>
      <w:lvlJc w:val="left"/>
      <w:pPr>
        <w:tabs>
          <w:tab w:val="num" w:pos="1511"/>
        </w:tabs>
        <w:ind w:left="1511" w:hanging="360"/>
      </w:pPr>
    </w:lvl>
    <w:lvl w:ilvl="2" w:tplc="0809001B" w:tentative="1">
      <w:start w:val="1"/>
      <w:numFmt w:val="lowerRoman"/>
      <w:lvlText w:val="%3."/>
      <w:lvlJc w:val="right"/>
      <w:pPr>
        <w:tabs>
          <w:tab w:val="num" w:pos="2231"/>
        </w:tabs>
        <w:ind w:left="2231" w:hanging="180"/>
      </w:pPr>
    </w:lvl>
    <w:lvl w:ilvl="3" w:tplc="0809000F" w:tentative="1">
      <w:start w:val="1"/>
      <w:numFmt w:val="decimal"/>
      <w:lvlText w:val="%4."/>
      <w:lvlJc w:val="left"/>
      <w:pPr>
        <w:tabs>
          <w:tab w:val="num" w:pos="2951"/>
        </w:tabs>
        <w:ind w:left="2951" w:hanging="360"/>
      </w:pPr>
    </w:lvl>
    <w:lvl w:ilvl="4" w:tplc="08090019" w:tentative="1">
      <w:start w:val="1"/>
      <w:numFmt w:val="lowerLetter"/>
      <w:lvlText w:val="%5."/>
      <w:lvlJc w:val="left"/>
      <w:pPr>
        <w:tabs>
          <w:tab w:val="num" w:pos="3671"/>
        </w:tabs>
        <w:ind w:left="3671" w:hanging="360"/>
      </w:pPr>
    </w:lvl>
    <w:lvl w:ilvl="5" w:tplc="0809001B" w:tentative="1">
      <w:start w:val="1"/>
      <w:numFmt w:val="lowerRoman"/>
      <w:lvlText w:val="%6."/>
      <w:lvlJc w:val="right"/>
      <w:pPr>
        <w:tabs>
          <w:tab w:val="num" w:pos="4391"/>
        </w:tabs>
        <w:ind w:left="4391" w:hanging="180"/>
      </w:pPr>
    </w:lvl>
    <w:lvl w:ilvl="6" w:tplc="0809000F" w:tentative="1">
      <w:start w:val="1"/>
      <w:numFmt w:val="decimal"/>
      <w:lvlText w:val="%7."/>
      <w:lvlJc w:val="left"/>
      <w:pPr>
        <w:tabs>
          <w:tab w:val="num" w:pos="5111"/>
        </w:tabs>
        <w:ind w:left="5111" w:hanging="360"/>
      </w:pPr>
    </w:lvl>
    <w:lvl w:ilvl="7" w:tplc="08090019" w:tentative="1">
      <w:start w:val="1"/>
      <w:numFmt w:val="lowerLetter"/>
      <w:lvlText w:val="%8."/>
      <w:lvlJc w:val="left"/>
      <w:pPr>
        <w:tabs>
          <w:tab w:val="num" w:pos="5831"/>
        </w:tabs>
        <w:ind w:left="5831" w:hanging="360"/>
      </w:pPr>
    </w:lvl>
    <w:lvl w:ilvl="8" w:tplc="0809001B" w:tentative="1">
      <w:start w:val="1"/>
      <w:numFmt w:val="lowerRoman"/>
      <w:lvlText w:val="%9."/>
      <w:lvlJc w:val="right"/>
      <w:pPr>
        <w:tabs>
          <w:tab w:val="num" w:pos="6551"/>
        </w:tabs>
        <w:ind w:left="6551" w:hanging="180"/>
      </w:pPr>
    </w:lvl>
  </w:abstractNum>
  <w:abstractNum w:abstractNumId="1" w15:restartNumberingAfterBreak="0">
    <w:nsid w:val="7D1B4348"/>
    <w:multiLevelType w:val="hybridMultilevel"/>
    <w:tmpl w:val="5804024E"/>
    <w:lvl w:ilvl="0" w:tplc="76540A82">
      <w:start w:val="2"/>
      <w:numFmt w:val="decimal"/>
      <w:lvlText w:val="%1."/>
      <w:lvlJc w:val="left"/>
      <w:pPr>
        <w:tabs>
          <w:tab w:val="num" w:pos="791"/>
        </w:tabs>
        <w:ind w:left="791" w:hanging="360"/>
      </w:pPr>
      <w:rPr>
        <w:rFonts w:hint="default"/>
      </w:rPr>
    </w:lvl>
    <w:lvl w:ilvl="1" w:tplc="04090019" w:tentative="1">
      <w:start w:val="1"/>
      <w:numFmt w:val="lowerLetter"/>
      <w:lvlText w:val="%2."/>
      <w:lvlJc w:val="left"/>
      <w:pPr>
        <w:tabs>
          <w:tab w:val="num" w:pos="1511"/>
        </w:tabs>
        <w:ind w:left="1511" w:hanging="360"/>
      </w:pPr>
    </w:lvl>
    <w:lvl w:ilvl="2" w:tplc="0409001B" w:tentative="1">
      <w:start w:val="1"/>
      <w:numFmt w:val="lowerRoman"/>
      <w:lvlText w:val="%3."/>
      <w:lvlJc w:val="right"/>
      <w:pPr>
        <w:tabs>
          <w:tab w:val="num" w:pos="2231"/>
        </w:tabs>
        <w:ind w:left="2231" w:hanging="180"/>
      </w:pPr>
    </w:lvl>
    <w:lvl w:ilvl="3" w:tplc="0409000F" w:tentative="1">
      <w:start w:val="1"/>
      <w:numFmt w:val="decimal"/>
      <w:lvlText w:val="%4."/>
      <w:lvlJc w:val="left"/>
      <w:pPr>
        <w:tabs>
          <w:tab w:val="num" w:pos="2951"/>
        </w:tabs>
        <w:ind w:left="2951" w:hanging="360"/>
      </w:pPr>
    </w:lvl>
    <w:lvl w:ilvl="4" w:tplc="04090019" w:tentative="1">
      <w:start w:val="1"/>
      <w:numFmt w:val="lowerLetter"/>
      <w:lvlText w:val="%5."/>
      <w:lvlJc w:val="left"/>
      <w:pPr>
        <w:tabs>
          <w:tab w:val="num" w:pos="3671"/>
        </w:tabs>
        <w:ind w:left="3671" w:hanging="360"/>
      </w:pPr>
    </w:lvl>
    <w:lvl w:ilvl="5" w:tplc="0409001B" w:tentative="1">
      <w:start w:val="1"/>
      <w:numFmt w:val="lowerRoman"/>
      <w:lvlText w:val="%6."/>
      <w:lvlJc w:val="right"/>
      <w:pPr>
        <w:tabs>
          <w:tab w:val="num" w:pos="4391"/>
        </w:tabs>
        <w:ind w:left="4391" w:hanging="180"/>
      </w:pPr>
    </w:lvl>
    <w:lvl w:ilvl="6" w:tplc="0409000F" w:tentative="1">
      <w:start w:val="1"/>
      <w:numFmt w:val="decimal"/>
      <w:lvlText w:val="%7."/>
      <w:lvlJc w:val="left"/>
      <w:pPr>
        <w:tabs>
          <w:tab w:val="num" w:pos="5111"/>
        </w:tabs>
        <w:ind w:left="5111" w:hanging="360"/>
      </w:pPr>
    </w:lvl>
    <w:lvl w:ilvl="7" w:tplc="04090019" w:tentative="1">
      <w:start w:val="1"/>
      <w:numFmt w:val="lowerLetter"/>
      <w:lvlText w:val="%8."/>
      <w:lvlJc w:val="left"/>
      <w:pPr>
        <w:tabs>
          <w:tab w:val="num" w:pos="5831"/>
        </w:tabs>
        <w:ind w:left="5831" w:hanging="360"/>
      </w:pPr>
    </w:lvl>
    <w:lvl w:ilvl="8" w:tplc="0409001B" w:tentative="1">
      <w:start w:val="1"/>
      <w:numFmt w:val="lowerRoman"/>
      <w:lvlText w:val="%9."/>
      <w:lvlJc w:val="right"/>
      <w:pPr>
        <w:tabs>
          <w:tab w:val="num" w:pos="6551"/>
        </w:tabs>
        <w:ind w:left="6551" w:hanging="1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6"/>
  <w:hyphenationZone w:val="425"/>
  <w:evenAndOddHeaders/>
  <w:drawingGridHorizontalSpacing w:val="57"/>
  <w:displayHorizontalDrawingGridEvery w:val="0"/>
  <w:displayVerticalDrawingGridEvery w:val="0"/>
  <w:noPunctuationKerning/>
  <w:characterSpacingControl w:val="doNotCompress"/>
  <w:hdrShapeDefaults>
    <o:shapedefaults v:ext="edit" spidmax="2049"/>
  </w:hdrShapeDefaults>
  <w:footnotePr>
    <w:numRestart w:val="eachPage"/>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E5F"/>
    <w:rsid w:val="00000D7E"/>
    <w:rsid w:val="00001E3B"/>
    <w:rsid w:val="0000306F"/>
    <w:rsid w:val="00012F69"/>
    <w:rsid w:val="00015466"/>
    <w:rsid w:val="00015930"/>
    <w:rsid w:val="00015B7F"/>
    <w:rsid w:val="000164E5"/>
    <w:rsid w:val="00025A65"/>
    <w:rsid w:val="0003565F"/>
    <w:rsid w:val="000417EC"/>
    <w:rsid w:val="00042C0C"/>
    <w:rsid w:val="00046180"/>
    <w:rsid w:val="0005376F"/>
    <w:rsid w:val="00054951"/>
    <w:rsid w:val="000550EC"/>
    <w:rsid w:val="00057C4F"/>
    <w:rsid w:val="0006034B"/>
    <w:rsid w:val="00086F84"/>
    <w:rsid w:val="000918C2"/>
    <w:rsid w:val="00092A8E"/>
    <w:rsid w:val="000949F9"/>
    <w:rsid w:val="000A2A93"/>
    <w:rsid w:val="000A2D55"/>
    <w:rsid w:val="000A3017"/>
    <w:rsid w:val="000A38AE"/>
    <w:rsid w:val="000B00C8"/>
    <w:rsid w:val="000C0351"/>
    <w:rsid w:val="000C3672"/>
    <w:rsid w:val="000D7D42"/>
    <w:rsid w:val="000E018F"/>
    <w:rsid w:val="000E0B1A"/>
    <w:rsid w:val="000E0E06"/>
    <w:rsid w:val="000E1FD7"/>
    <w:rsid w:val="000E7BBE"/>
    <w:rsid w:val="000F2BC4"/>
    <w:rsid w:val="000F3123"/>
    <w:rsid w:val="000F5074"/>
    <w:rsid w:val="000F5728"/>
    <w:rsid w:val="000F5B2C"/>
    <w:rsid w:val="00103204"/>
    <w:rsid w:val="001062E8"/>
    <w:rsid w:val="00112928"/>
    <w:rsid w:val="00113CC8"/>
    <w:rsid w:val="00114CAC"/>
    <w:rsid w:val="001165D8"/>
    <w:rsid w:val="00125F46"/>
    <w:rsid w:val="00127472"/>
    <w:rsid w:val="00132AB9"/>
    <w:rsid w:val="00134B0E"/>
    <w:rsid w:val="00135AEE"/>
    <w:rsid w:val="001363B6"/>
    <w:rsid w:val="0014680A"/>
    <w:rsid w:val="00157AFD"/>
    <w:rsid w:val="0016233B"/>
    <w:rsid w:val="0016278E"/>
    <w:rsid w:val="00167425"/>
    <w:rsid w:val="00176C6F"/>
    <w:rsid w:val="00180312"/>
    <w:rsid w:val="001831FF"/>
    <w:rsid w:val="00191806"/>
    <w:rsid w:val="00194609"/>
    <w:rsid w:val="00195D80"/>
    <w:rsid w:val="00196FF2"/>
    <w:rsid w:val="001A2714"/>
    <w:rsid w:val="001A5F56"/>
    <w:rsid w:val="001A6A8C"/>
    <w:rsid w:val="001A77F5"/>
    <w:rsid w:val="001B0327"/>
    <w:rsid w:val="001B0C67"/>
    <w:rsid w:val="001B385B"/>
    <w:rsid w:val="001B480F"/>
    <w:rsid w:val="001B5A1E"/>
    <w:rsid w:val="001C1EDF"/>
    <w:rsid w:val="001C2703"/>
    <w:rsid w:val="001C40A8"/>
    <w:rsid w:val="001C630F"/>
    <w:rsid w:val="001D266B"/>
    <w:rsid w:val="001D2834"/>
    <w:rsid w:val="001E1027"/>
    <w:rsid w:val="001E1C98"/>
    <w:rsid w:val="001E20C1"/>
    <w:rsid w:val="001E40A0"/>
    <w:rsid w:val="001E5494"/>
    <w:rsid w:val="001E653A"/>
    <w:rsid w:val="001E7C71"/>
    <w:rsid w:val="001F5EF5"/>
    <w:rsid w:val="00200FB4"/>
    <w:rsid w:val="002057FF"/>
    <w:rsid w:val="00212503"/>
    <w:rsid w:val="0021469D"/>
    <w:rsid w:val="00215FFA"/>
    <w:rsid w:val="00234397"/>
    <w:rsid w:val="0024184B"/>
    <w:rsid w:val="00242198"/>
    <w:rsid w:val="00245107"/>
    <w:rsid w:val="0024528E"/>
    <w:rsid w:val="00246046"/>
    <w:rsid w:val="00250406"/>
    <w:rsid w:val="0025229C"/>
    <w:rsid w:val="00255305"/>
    <w:rsid w:val="00255E0F"/>
    <w:rsid w:val="00261B6B"/>
    <w:rsid w:val="002667BB"/>
    <w:rsid w:val="0026685C"/>
    <w:rsid w:val="002669A0"/>
    <w:rsid w:val="00270BDC"/>
    <w:rsid w:val="00274DBD"/>
    <w:rsid w:val="002768C9"/>
    <w:rsid w:val="00284A28"/>
    <w:rsid w:val="00285DEE"/>
    <w:rsid w:val="0029196B"/>
    <w:rsid w:val="002A115B"/>
    <w:rsid w:val="002A177F"/>
    <w:rsid w:val="002A2AFC"/>
    <w:rsid w:val="002B2DC6"/>
    <w:rsid w:val="002B3282"/>
    <w:rsid w:val="002B5415"/>
    <w:rsid w:val="002B6C4F"/>
    <w:rsid w:val="002D20B8"/>
    <w:rsid w:val="002D6269"/>
    <w:rsid w:val="002E041E"/>
    <w:rsid w:val="002E1872"/>
    <w:rsid w:val="002E2C04"/>
    <w:rsid w:val="002F07E3"/>
    <w:rsid w:val="002F3B14"/>
    <w:rsid w:val="002F61E0"/>
    <w:rsid w:val="002F7E54"/>
    <w:rsid w:val="00310A6A"/>
    <w:rsid w:val="00312999"/>
    <w:rsid w:val="00314C37"/>
    <w:rsid w:val="003217C9"/>
    <w:rsid w:val="003218C5"/>
    <w:rsid w:val="0032706A"/>
    <w:rsid w:val="00332FAA"/>
    <w:rsid w:val="00333BAA"/>
    <w:rsid w:val="00333EC2"/>
    <w:rsid w:val="00334D87"/>
    <w:rsid w:val="0033751F"/>
    <w:rsid w:val="00340431"/>
    <w:rsid w:val="003419B7"/>
    <w:rsid w:val="00341BAA"/>
    <w:rsid w:val="00346820"/>
    <w:rsid w:val="00347854"/>
    <w:rsid w:val="00347AB7"/>
    <w:rsid w:val="00364636"/>
    <w:rsid w:val="00366DF2"/>
    <w:rsid w:val="003730BB"/>
    <w:rsid w:val="00395659"/>
    <w:rsid w:val="00397E05"/>
    <w:rsid w:val="003A1FDF"/>
    <w:rsid w:val="003A6F33"/>
    <w:rsid w:val="003A75C3"/>
    <w:rsid w:val="003B0B12"/>
    <w:rsid w:val="003B4E76"/>
    <w:rsid w:val="003C3074"/>
    <w:rsid w:val="003C6E6A"/>
    <w:rsid w:val="003D00C9"/>
    <w:rsid w:val="003D14F9"/>
    <w:rsid w:val="003D34D0"/>
    <w:rsid w:val="003E028A"/>
    <w:rsid w:val="003E21A5"/>
    <w:rsid w:val="003E2998"/>
    <w:rsid w:val="00410763"/>
    <w:rsid w:val="00417EDC"/>
    <w:rsid w:val="00421E69"/>
    <w:rsid w:val="00424868"/>
    <w:rsid w:val="00430BD6"/>
    <w:rsid w:val="00430FC5"/>
    <w:rsid w:val="0044588C"/>
    <w:rsid w:val="004531FC"/>
    <w:rsid w:val="00453C4B"/>
    <w:rsid w:val="00464B5F"/>
    <w:rsid w:val="0047430E"/>
    <w:rsid w:val="004805FE"/>
    <w:rsid w:val="004819C7"/>
    <w:rsid w:val="00481ADF"/>
    <w:rsid w:val="00486430"/>
    <w:rsid w:val="00491196"/>
    <w:rsid w:val="004919D6"/>
    <w:rsid w:val="00497B40"/>
    <w:rsid w:val="004A1745"/>
    <w:rsid w:val="004B5539"/>
    <w:rsid w:val="004C4341"/>
    <w:rsid w:val="004C4BC5"/>
    <w:rsid w:val="004C7220"/>
    <w:rsid w:val="004E45D5"/>
    <w:rsid w:val="004E548A"/>
    <w:rsid w:val="004E7A33"/>
    <w:rsid w:val="004F199D"/>
    <w:rsid w:val="004F4C5F"/>
    <w:rsid w:val="004F4DDD"/>
    <w:rsid w:val="00501D1A"/>
    <w:rsid w:val="0050576E"/>
    <w:rsid w:val="00506725"/>
    <w:rsid w:val="00506739"/>
    <w:rsid w:val="00510BF7"/>
    <w:rsid w:val="00511072"/>
    <w:rsid w:val="005137F9"/>
    <w:rsid w:val="005142DA"/>
    <w:rsid w:val="00514E36"/>
    <w:rsid w:val="00515430"/>
    <w:rsid w:val="0051794D"/>
    <w:rsid w:val="00520D6E"/>
    <w:rsid w:val="005301EB"/>
    <w:rsid w:val="00532257"/>
    <w:rsid w:val="005358AC"/>
    <w:rsid w:val="005360ED"/>
    <w:rsid w:val="00541A16"/>
    <w:rsid w:val="00546FC6"/>
    <w:rsid w:val="005552A9"/>
    <w:rsid w:val="005572B6"/>
    <w:rsid w:val="005627CD"/>
    <w:rsid w:val="005709F8"/>
    <w:rsid w:val="00572530"/>
    <w:rsid w:val="00573474"/>
    <w:rsid w:val="00575A20"/>
    <w:rsid w:val="00576168"/>
    <w:rsid w:val="00576C60"/>
    <w:rsid w:val="005771EC"/>
    <w:rsid w:val="00577E6A"/>
    <w:rsid w:val="0059507B"/>
    <w:rsid w:val="005959A8"/>
    <w:rsid w:val="005A1E1F"/>
    <w:rsid w:val="005A2B7C"/>
    <w:rsid w:val="005A6121"/>
    <w:rsid w:val="005B3BB5"/>
    <w:rsid w:val="005B5ED9"/>
    <w:rsid w:val="005B630C"/>
    <w:rsid w:val="005B715A"/>
    <w:rsid w:val="005C2165"/>
    <w:rsid w:val="005C5291"/>
    <w:rsid w:val="005C746D"/>
    <w:rsid w:val="005D06EF"/>
    <w:rsid w:val="005D128A"/>
    <w:rsid w:val="005E1A2B"/>
    <w:rsid w:val="005E4F91"/>
    <w:rsid w:val="005E6F65"/>
    <w:rsid w:val="005F7271"/>
    <w:rsid w:val="00601B4E"/>
    <w:rsid w:val="00602AEC"/>
    <w:rsid w:val="00604DAD"/>
    <w:rsid w:val="0060587B"/>
    <w:rsid w:val="00605E02"/>
    <w:rsid w:val="00607768"/>
    <w:rsid w:val="00616404"/>
    <w:rsid w:val="00621688"/>
    <w:rsid w:val="006244DB"/>
    <w:rsid w:val="00625231"/>
    <w:rsid w:val="006327A3"/>
    <w:rsid w:val="00641D04"/>
    <w:rsid w:val="00645E55"/>
    <w:rsid w:val="0064762C"/>
    <w:rsid w:val="00653DCC"/>
    <w:rsid w:val="00655DFC"/>
    <w:rsid w:val="00662F93"/>
    <w:rsid w:val="0066589F"/>
    <w:rsid w:val="00670ED2"/>
    <w:rsid w:val="00673244"/>
    <w:rsid w:val="0068559C"/>
    <w:rsid w:val="00686048"/>
    <w:rsid w:val="006909D3"/>
    <w:rsid w:val="0069132E"/>
    <w:rsid w:val="00691BF5"/>
    <w:rsid w:val="00693118"/>
    <w:rsid w:val="0069428A"/>
    <w:rsid w:val="00696869"/>
    <w:rsid w:val="006A4BDE"/>
    <w:rsid w:val="006A4CD5"/>
    <w:rsid w:val="006B4944"/>
    <w:rsid w:val="006B4B90"/>
    <w:rsid w:val="006C0C35"/>
    <w:rsid w:val="006C11C4"/>
    <w:rsid w:val="006C1270"/>
    <w:rsid w:val="006C2072"/>
    <w:rsid w:val="006C41C2"/>
    <w:rsid w:val="006D1441"/>
    <w:rsid w:val="006D2F62"/>
    <w:rsid w:val="006D495A"/>
    <w:rsid w:val="006E0B1D"/>
    <w:rsid w:val="006E180D"/>
    <w:rsid w:val="006E32B9"/>
    <w:rsid w:val="006E4FD0"/>
    <w:rsid w:val="006E72F0"/>
    <w:rsid w:val="006F293B"/>
    <w:rsid w:val="006F509C"/>
    <w:rsid w:val="006F5178"/>
    <w:rsid w:val="007020FB"/>
    <w:rsid w:val="00702459"/>
    <w:rsid w:val="0071046C"/>
    <w:rsid w:val="00722BE7"/>
    <w:rsid w:val="0072407D"/>
    <w:rsid w:val="00731E86"/>
    <w:rsid w:val="00735D98"/>
    <w:rsid w:val="0074013E"/>
    <w:rsid w:val="00744D77"/>
    <w:rsid w:val="00745F54"/>
    <w:rsid w:val="00751D7D"/>
    <w:rsid w:val="00752D46"/>
    <w:rsid w:val="00764B9D"/>
    <w:rsid w:val="00765913"/>
    <w:rsid w:val="00766F48"/>
    <w:rsid w:val="0077352C"/>
    <w:rsid w:val="00773703"/>
    <w:rsid w:val="00775175"/>
    <w:rsid w:val="0077730C"/>
    <w:rsid w:val="00791545"/>
    <w:rsid w:val="0079782C"/>
    <w:rsid w:val="007A2E44"/>
    <w:rsid w:val="007B0B50"/>
    <w:rsid w:val="007C3962"/>
    <w:rsid w:val="007C7CF9"/>
    <w:rsid w:val="007D30AF"/>
    <w:rsid w:val="007D4AE7"/>
    <w:rsid w:val="007E1CBE"/>
    <w:rsid w:val="007E2334"/>
    <w:rsid w:val="007E2843"/>
    <w:rsid w:val="007F0CE1"/>
    <w:rsid w:val="007F11F0"/>
    <w:rsid w:val="007F31B7"/>
    <w:rsid w:val="007F7E56"/>
    <w:rsid w:val="00806E5F"/>
    <w:rsid w:val="00816224"/>
    <w:rsid w:val="00817581"/>
    <w:rsid w:val="00820E21"/>
    <w:rsid w:val="00826617"/>
    <w:rsid w:val="00837AFA"/>
    <w:rsid w:val="00844099"/>
    <w:rsid w:val="0084510E"/>
    <w:rsid w:val="00851690"/>
    <w:rsid w:val="0085235F"/>
    <w:rsid w:val="00852B6D"/>
    <w:rsid w:val="00855156"/>
    <w:rsid w:val="00855DB8"/>
    <w:rsid w:val="00856498"/>
    <w:rsid w:val="0086150E"/>
    <w:rsid w:val="00866FA9"/>
    <w:rsid w:val="0087188F"/>
    <w:rsid w:val="00871C3E"/>
    <w:rsid w:val="00873D84"/>
    <w:rsid w:val="00884158"/>
    <w:rsid w:val="00884885"/>
    <w:rsid w:val="008954DA"/>
    <w:rsid w:val="00895BC5"/>
    <w:rsid w:val="00896CC5"/>
    <w:rsid w:val="008A5E31"/>
    <w:rsid w:val="008B22C6"/>
    <w:rsid w:val="008B5B0E"/>
    <w:rsid w:val="008C2B79"/>
    <w:rsid w:val="008C5DAD"/>
    <w:rsid w:val="008C6E0A"/>
    <w:rsid w:val="008C7171"/>
    <w:rsid w:val="008D3E34"/>
    <w:rsid w:val="008E3758"/>
    <w:rsid w:val="008E79E9"/>
    <w:rsid w:val="00903772"/>
    <w:rsid w:val="0090641F"/>
    <w:rsid w:val="0092101B"/>
    <w:rsid w:val="00926115"/>
    <w:rsid w:val="009313BD"/>
    <w:rsid w:val="00933CE4"/>
    <w:rsid w:val="009410A7"/>
    <w:rsid w:val="00943B61"/>
    <w:rsid w:val="009442D8"/>
    <w:rsid w:val="00952FF8"/>
    <w:rsid w:val="0095317A"/>
    <w:rsid w:val="00957681"/>
    <w:rsid w:val="00965295"/>
    <w:rsid w:val="00967600"/>
    <w:rsid w:val="00967BBA"/>
    <w:rsid w:val="00980361"/>
    <w:rsid w:val="00980982"/>
    <w:rsid w:val="00982128"/>
    <w:rsid w:val="0098477E"/>
    <w:rsid w:val="009912C4"/>
    <w:rsid w:val="00996A2B"/>
    <w:rsid w:val="00997D87"/>
    <w:rsid w:val="009A66D7"/>
    <w:rsid w:val="009B53AA"/>
    <w:rsid w:val="009C24CB"/>
    <w:rsid w:val="009C558A"/>
    <w:rsid w:val="009C5785"/>
    <w:rsid w:val="009C6023"/>
    <w:rsid w:val="009C6995"/>
    <w:rsid w:val="009D063E"/>
    <w:rsid w:val="009D11D5"/>
    <w:rsid w:val="009D61FA"/>
    <w:rsid w:val="009D67EB"/>
    <w:rsid w:val="009D75D0"/>
    <w:rsid w:val="009E447D"/>
    <w:rsid w:val="009E61DA"/>
    <w:rsid w:val="009F08FA"/>
    <w:rsid w:val="009F1361"/>
    <w:rsid w:val="009F1F95"/>
    <w:rsid w:val="009F4CFD"/>
    <w:rsid w:val="009F63E3"/>
    <w:rsid w:val="00A00017"/>
    <w:rsid w:val="00A00C02"/>
    <w:rsid w:val="00A01411"/>
    <w:rsid w:val="00A038EC"/>
    <w:rsid w:val="00A0608B"/>
    <w:rsid w:val="00A063B1"/>
    <w:rsid w:val="00A06E2A"/>
    <w:rsid w:val="00A15A9F"/>
    <w:rsid w:val="00A23AD5"/>
    <w:rsid w:val="00A25784"/>
    <w:rsid w:val="00A25F01"/>
    <w:rsid w:val="00A271A1"/>
    <w:rsid w:val="00A343B2"/>
    <w:rsid w:val="00A37404"/>
    <w:rsid w:val="00A420F7"/>
    <w:rsid w:val="00A446CB"/>
    <w:rsid w:val="00A46A56"/>
    <w:rsid w:val="00A52C06"/>
    <w:rsid w:val="00A5743D"/>
    <w:rsid w:val="00A61318"/>
    <w:rsid w:val="00A62F24"/>
    <w:rsid w:val="00A64794"/>
    <w:rsid w:val="00A65A1A"/>
    <w:rsid w:val="00A72977"/>
    <w:rsid w:val="00A743E2"/>
    <w:rsid w:val="00A76974"/>
    <w:rsid w:val="00A82FD4"/>
    <w:rsid w:val="00A845CB"/>
    <w:rsid w:val="00A92B83"/>
    <w:rsid w:val="00AA209C"/>
    <w:rsid w:val="00AA2DD9"/>
    <w:rsid w:val="00AB328D"/>
    <w:rsid w:val="00AB4B3E"/>
    <w:rsid w:val="00AB5E2F"/>
    <w:rsid w:val="00AB7717"/>
    <w:rsid w:val="00AC07D3"/>
    <w:rsid w:val="00AC1AB6"/>
    <w:rsid w:val="00AC55F3"/>
    <w:rsid w:val="00AC7B06"/>
    <w:rsid w:val="00AC7DED"/>
    <w:rsid w:val="00AD10BC"/>
    <w:rsid w:val="00AD76E1"/>
    <w:rsid w:val="00AE0E2C"/>
    <w:rsid w:val="00AF0469"/>
    <w:rsid w:val="00AF3D0D"/>
    <w:rsid w:val="00AF4DE8"/>
    <w:rsid w:val="00AF561D"/>
    <w:rsid w:val="00B0026C"/>
    <w:rsid w:val="00B042D7"/>
    <w:rsid w:val="00B0436A"/>
    <w:rsid w:val="00B11D20"/>
    <w:rsid w:val="00B153AE"/>
    <w:rsid w:val="00B228F2"/>
    <w:rsid w:val="00B22D59"/>
    <w:rsid w:val="00B27B98"/>
    <w:rsid w:val="00B35954"/>
    <w:rsid w:val="00B3739E"/>
    <w:rsid w:val="00B37B41"/>
    <w:rsid w:val="00B41A8A"/>
    <w:rsid w:val="00B445BD"/>
    <w:rsid w:val="00B50CB9"/>
    <w:rsid w:val="00B539C5"/>
    <w:rsid w:val="00B61010"/>
    <w:rsid w:val="00B67A9C"/>
    <w:rsid w:val="00B725C4"/>
    <w:rsid w:val="00B72982"/>
    <w:rsid w:val="00B74432"/>
    <w:rsid w:val="00B77808"/>
    <w:rsid w:val="00B837DD"/>
    <w:rsid w:val="00B86410"/>
    <w:rsid w:val="00B90F5D"/>
    <w:rsid w:val="00B934CB"/>
    <w:rsid w:val="00B96086"/>
    <w:rsid w:val="00BB6FBB"/>
    <w:rsid w:val="00BC03BB"/>
    <w:rsid w:val="00BC040A"/>
    <w:rsid w:val="00BC24C5"/>
    <w:rsid w:val="00BC40B0"/>
    <w:rsid w:val="00BC4639"/>
    <w:rsid w:val="00BC5F73"/>
    <w:rsid w:val="00BE0A36"/>
    <w:rsid w:val="00BE0C16"/>
    <w:rsid w:val="00BE0D99"/>
    <w:rsid w:val="00BE2BC7"/>
    <w:rsid w:val="00BF1968"/>
    <w:rsid w:val="00C02350"/>
    <w:rsid w:val="00C025A1"/>
    <w:rsid w:val="00C06C44"/>
    <w:rsid w:val="00C216AF"/>
    <w:rsid w:val="00C22745"/>
    <w:rsid w:val="00C244FE"/>
    <w:rsid w:val="00C3088A"/>
    <w:rsid w:val="00C31633"/>
    <w:rsid w:val="00C3677F"/>
    <w:rsid w:val="00C41A45"/>
    <w:rsid w:val="00C42981"/>
    <w:rsid w:val="00C42F33"/>
    <w:rsid w:val="00C60B6D"/>
    <w:rsid w:val="00C67FC7"/>
    <w:rsid w:val="00C72D8C"/>
    <w:rsid w:val="00C77325"/>
    <w:rsid w:val="00C77358"/>
    <w:rsid w:val="00C9139D"/>
    <w:rsid w:val="00C91CCC"/>
    <w:rsid w:val="00C92442"/>
    <w:rsid w:val="00C965E3"/>
    <w:rsid w:val="00CA0EFF"/>
    <w:rsid w:val="00CA7B88"/>
    <w:rsid w:val="00CB23E2"/>
    <w:rsid w:val="00CB364A"/>
    <w:rsid w:val="00CB4297"/>
    <w:rsid w:val="00CB5A6D"/>
    <w:rsid w:val="00CC5566"/>
    <w:rsid w:val="00CC5768"/>
    <w:rsid w:val="00CC6920"/>
    <w:rsid w:val="00CC6D11"/>
    <w:rsid w:val="00CD23CA"/>
    <w:rsid w:val="00CD2EF9"/>
    <w:rsid w:val="00CD323B"/>
    <w:rsid w:val="00CD5761"/>
    <w:rsid w:val="00CD7F43"/>
    <w:rsid w:val="00CE3B2C"/>
    <w:rsid w:val="00CE4806"/>
    <w:rsid w:val="00CE67CB"/>
    <w:rsid w:val="00CF122A"/>
    <w:rsid w:val="00CF2634"/>
    <w:rsid w:val="00D11982"/>
    <w:rsid w:val="00D13FC0"/>
    <w:rsid w:val="00D70574"/>
    <w:rsid w:val="00D73751"/>
    <w:rsid w:val="00D75E86"/>
    <w:rsid w:val="00D7626B"/>
    <w:rsid w:val="00D84495"/>
    <w:rsid w:val="00D912D5"/>
    <w:rsid w:val="00D93900"/>
    <w:rsid w:val="00DA5470"/>
    <w:rsid w:val="00DA7B08"/>
    <w:rsid w:val="00DA7CB4"/>
    <w:rsid w:val="00DB16DB"/>
    <w:rsid w:val="00DB1C1A"/>
    <w:rsid w:val="00DB630C"/>
    <w:rsid w:val="00DB6DC3"/>
    <w:rsid w:val="00DC1D8C"/>
    <w:rsid w:val="00DC2954"/>
    <w:rsid w:val="00DC5031"/>
    <w:rsid w:val="00DC6731"/>
    <w:rsid w:val="00DD47A1"/>
    <w:rsid w:val="00DE13EB"/>
    <w:rsid w:val="00DE51E5"/>
    <w:rsid w:val="00DE7A2B"/>
    <w:rsid w:val="00DF0898"/>
    <w:rsid w:val="00DF3037"/>
    <w:rsid w:val="00DF40DB"/>
    <w:rsid w:val="00E034EF"/>
    <w:rsid w:val="00E040C5"/>
    <w:rsid w:val="00E042B8"/>
    <w:rsid w:val="00E1104C"/>
    <w:rsid w:val="00E11A5C"/>
    <w:rsid w:val="00E13620"/>
    <w:rsid w:val="00E21129"/>
    <w:rsid w:val="00E22D70"/>
    <w:rsid w:val="00E31CC9"/>
    <w:rsid w:val="00E370F5"/>
    <w:rsid w:val="00E41C07"/>
    <w:rsid w:val="00E45ACA"/>
    <w:rsid w:val="00E46395"/>
    <w:rsid w:val="00E50A28"/>
    <w:rsid w:val="00E62AD8"/>
    <w:rsid w:val="00E6310B"/>
    <w:rsid w:val="00E63C0F"/>
    <w:rsid w:val="00E66BA8"/>
    <w:rsid w:val="00E7318C"/>
    <w:rsid w:val="00E741E7"/>
    <w:rsid w:val="00E7424E"/>
    <w:rsid w:val="00E77139"/>
    <w:rsid w:val="00E83421"/>
    <w:rsid w:val="00E83A05"/>
    <w:rsid w:val="00E84CEF"/>
    <w:rsid w:val="00E90C3B"/>
    <w:rsid w:val="00E96E5E"/>
    <w:rsid w:val="00E97032"/>
    <w:rsid w:val="00E9784A"/>
    <w:rsid w:val="00EA2900"/>
    <w:rsid w:val="00EA5514"/>
    <w:rsid w:val="00EA6BA2"/>
    <w:rsid w:val="00EB3710"/>
    <w:rsid w:val="00EC1A45"/>
    <w:rsid w:val="00EC3B24"/>
    <w:rsid w:val="00EC3D1E"/>
    <w:rsid w:val="00EC77EC"/>
    <w:rsid w:val="00ED1E2E"/>
    <w:rsid w:val="00ED6E1D"/>
    <w:rsid w:val="00EE3F3C"/>
    <w:rsid w:val="00EE5CB9"/>
    <w:rsid w:val="00EE73DC"/>
    <w:rsid w:val="00EF1B04"/>
    <w:rsid w:val="00EF3A16"/>
    <w:rsid w:val="00EF60EC"/>
    <w:rsid w:val="00F0016E"/>
    <w:rsid w:val="00F04A02"/>
    <w:rsid w:val="00F079F6"/>
    <w:rsid w:val="00F1451B"/>
    <w:rsid w:val="00F203D1"/>
    <w:rsid w:val="00F27D11"/>
    <w:rsid w:val="00F31F68"/>
    <w:rsid w:val="00F3297F"/>
    <w:rsid w:val="00F344D6"/>
    <w:rsid w:val="00F44907"/>
    <w:rsid w:val="00F61F0E"/>
    <w:rsid w:val="00F62809"/>
    <w:rsid w:val="00F64997"/>
    <w:rsid w:val="00F656B2"/>
    <w:rsid w:val="00F65CD1"/>
    <w:rsid w:val="00F662BC"/>
    <w:rsid w:val="00F677B2"/>
    <w:rsid w:val="00F67B28"/>
    <w:rsid w:val="00F71A6A"/>
    <w:rsid w:val="00F71D24"/>
    <w:rsid w:val="00F753E0"/>
    <w:rsid w:val="00F76B27"/>
    <w:rsid w:val="00F76D0A"/>
    <w:rsid w:val="00F80555"/>
    <w:rsid w:val="00F8093F"/>
    <w:rsid w:val="00F84183"/>
    <w:rsid w:val="00F87B67"/>
    <w:rsid w:val="00F91944"/>
    <w:rsid w:val="00F922E6"/>
    <w:rsid w:val="00F97497"/>
    <w:rsid w:val="00FA28D3"/>
    <w:rsid w:val="00FA54A1"/>
    <w:rsid w:val="00FB46CD"/>
    <w:rsid w:val="00FB6ACD"/>
    <w:rsid w:val="00FC4B53"/>
    <w:rsid w:val="00FC5580"/>
    <w:rsid w:val="00FD1927"/>
    <w:rsid w:val="00FD3E67"/>
    <w:rsid w:val="00FD581E"/>
    <w:rsid w:val="00FE1C79"/>
    <w:rsid w:val="00FE40A2"/>
    <w:rsid w:val="00FE64A0"/>
    <w:rsid w:val="00FF0392"/>
    <w:rsid w:val="00FF09A1"/>
    <w:rsid w:val="00FF275D"/>
    <w:rsid w:val="00FF2F5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avaden">
    <w:name w:val="Normal"/>
    <w:qFormat/>
    <w:rsid w:val="00B74432"/>
    <w:pPr>
      <w:suppressAutoHyphens/>
    </w:pPr>
    <w:rPr>
      <w:sz w:val="24"/>
      <w:lang w:val="en-GB" w:eastAsia="fr-FR"/>
    </w:rPr>
  </w:style>
  <w:style w:type="paragraph" w:styleId="Naslov1">
    <w:name w:val="heading 1"/>
    <w:basedOn w:val="Navaden"/>
    <w:next w:val="Navaden"/>
    <w:qFormat/>
    <w:rsid w:val="00B74432"/>
    <w:pPr>
      <w:keepNext/>
      <w:spacing w:before="360" w:after="240"/>
      <w:jc w:val="center"/>
      <w:outlineLvl w:val="0"/>
    </w:pPr>
    <w:rPr>
      <w:b/>
      <w:sz w:val="28"/>
    </w:rPr>
  </w:style>
  <w:style w:type="paragraph" w:styleId="Naslov2">
    <w:name w:val="heading 2"/>
    <w:basedOn w:val="Navaden"/>
    <w:next w:val="Navaden"/>
    <w:qFormat/>
    <w:rsid w:val="00B74432"/>
    <w:pPr>
      <w:keepNext/>
      <w:spacing w:before="240" w:after="120"/>
      <w:ind w:left="284" w:hanging="284"/>
      <w:outlineLvl w:val="1"/>
    </w:pPr>
    <w:rPr>
      <w:b/>
    </w:rPr>
  </w:style>
  <w:style w:type="paragraph" w:styleId="Naslov3">
    <w:name w:val="heading 3"/>
    <w:basedOn w:val="Navaden"/>
    <w:next w:val="Navaden"/>
    <w:qFormat/>
    <w:rsid w:val="00B74432"/>
    <w:pPr>
      <w:keepNext/>
      <w:spacing w:before="120" w:after="60"/>
      <w:ind w:left="1418" w:hanging="851"/>
      <w:outlineLvl w:val="2"/>
    </w:pPr>
    <w:rPr>
      <w:i/>
    </w:rPr>
  </w:style>
  <w:style w:type="paragraph" w:styleId="Naslov4">
    <w:name w:val="heading 4"/>
    <w:basedOn w:val="Navaden"/>
    <w:next w:val="Navaden"/>
    <w:qFormat/>
    <w:pPr>
      <w:widowControl w:val="0"/>
      <w:outlineLvl w:val="3"/>
    </w:pPr>
    <w:rPr>
      <w:rFonts w:ascii="Courier" w:hAnsi="Courier"/>
      <w:snapToGrid w:val="0"/>
      <w:lang w:val="en-US" w:eastAsia="en-US"/>
    </w:rPr>
  </w:style>
  <w:style w:type="paragraph" w:styleId="Naslov5">
    <w:name w:val="heading 5"/>
    <w:basedOn w:val="Navaden"/>
    <w:next w:val="Navaden"/>
    <w:qFormat/>
    <w:pPr>
      <w:widowControl w:val="0"/>
      <w:outlineLvl w:val="4"/>
    </w:pPr>
    <w:rPr>
      <w:rFonts w:ascii="Courier" w:hAnsi="Courier"/>
      <w:snapToGrid w:val="0"/>
      <w:lang w:val="en-US" w:eastAsia="en-US"/>
    </w:rPr>
  </w:style>
  <w:style w:type="paragraph" w:styleId="Naslov6">
    <w:name w:val="heading 6"/>
    <w:basedOn w:val="Navaden"/>
    <w:next w:val="Navaden"/>
    <w:qFormat/>
    <w:pPr>
      <w:widowControl w:val="0"/>
      <w:outlineLvl w:val="5"/>
    </w:pPr>
    <w:rPr>
      <w:rFonts w:ascii="Courier" w:hAnsi="Courier"/>
      <w:snapToGrid w:val="0"/>
      <w:lang w:val="en-US" w:eastAsia="en-US"/>
    </w:rPr>
  </w:style>
  <w:style w:type="paragraph" w:styleId="Naslov7">
    <w:name w:val="heading 7"/>
    <w:basedOn w:val="Navaden"/>
    <w:next w:val="Navaden"/>
    <w:qFormat/>
    <w:pPr>
      <w:widowControl w:val="0"/>
      <w:outlineLvl w:val="6"/>
    </w:pPr>
    <w:rPr>
      <w:rFonts w:ascii="Courier" w:hAnsi="Courier"/>
      <w:snapToGrid w:val="0"/>
      <w:lang w:val="en-US" w:eastAsia="en-US"/>
    </w:rPr>
  </w:style>
  <w:style w:type="paragraph" w:styleId="Naslov8">
    <w:name w:val="heading 8"/>
    <w:basedOn w:val="Navaden"/>
    <w:next w:val="Navaden"/>
    <w:qFormat/>
    <w:pPr>
      <w:widowControl w:val="0"/>
      <w:outlineLvl w:val="7"/>
    </w:pPr>
    <w:rPr>
      <w:rFonts w:ascii="Courier" w:hAnsi="Courier"/>
      <w:snapToGrid w:val="0"/>
      <w:lang w:val="en-US" w:eastAsia="en-US"/>
    </w:rPr>
  </w:style>
  <w:style w:type="paragraph" w:styleId="Naslov9">
    <w:name w:val="heading 9"/>
    <w:basedOn w:val="Navaden"/>
    <w:next w:val="Navaden"/>
    <w:qFormat/>
    <w:pPr>
      <w:keepNext/>
      <w:tabs>
        <w:tab w:val="left" w:pos="-1440"/>
        <w:tab w:val="left" w:pos="-720"/>
        <w:tab w:val="left" w:pos="0"/>
        <w:tab w:val="left" w:pos="1056"/>
        <w:tab w:val="left" w:pos="1584"/>
        <w:tab w:val="left" w:pos="2112"/>
        <w:tab w:val="left" w:pos="2880"/>
      </w:tabs>
      <w:ind w:left="-306" w:right="-306"/>
      <w:jc w:val="both"/>
      <w:outlineLvl w:val="8"/>
    </w:pPr>
    <w:rPr>
      <w:i/>
      <w:spacing w:val="-2"/>
      <w:sz w:val="2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OpiHA">
    <w:name w:val="Opi_H_A"/>
    <w:basedOn w:val="JuHIRoman"/>
    <w:next w:val="OpiPara"/>
    <w:rsid w:val="00B74432"/>
    <w:pPr>
      <w:tabs>
        <w:tab w:val="clear" w:pos="357"/>
      </w:tabs>
    </w:pPr>
    <w:rPr>
      <w:b/>
    </w:rPr>
  </w:style>
  <w:style w:type="paragraph" w:customStyle="1" w:styleId="JuHIRoman">
    <w:name w:val="Ju_H_I_Roman"/>
    <w:basedOn w:val="JuHHead"/>
    <w:next w:val="JuParaChar"/>
    <w:link w:val="JuHIRomanChar"/>
    <w:rsid w:val="00B74432"/>
    <w:pPr>
      <w:tabs>
        <w:tab w:val="left" w:pos="357"/>
      </w:tabs>
      <w:spacing w:before="360"/>
      <w:ind w:left="357" w:hanging="357"/>
    </w:pPr>
    <w:rPr>
      <w:sz w:val="24"/>
    </w:rPr>
  </w:style>
  <w:style w:type="paragraph" w:customStyle="1" w:styleId="JuHHead">
    <w:name w:val="Ju_H_Head"/>
    <w:basedOn w:val="Navaden"/>
    <w:next w:val="JuParaChar"/>
    <w:rsid w:val="00B74432"/>
    <w:pPr>
      <w:keepNext/>
      <w:keepLines/>
      <w:spacing w:before="720" w:after="240"/>
      <w:jc w:val="both"/>
    </w:pPr>
    <w:rPr>
      <w:sz w:val="28"/>
    </w:rPr>
  </w:style>
  <w:style w:type="paragraph" w:customStyle="1" w:styleId="JuParaChar">
    <w:name w:val="Ju_Para Char"/>
    <w:basedOn w:val="Navaden"/>
    <w:link w:val="JuParaCharChar"/>
    <w:rsid w:val="00B74432"/>
    <w:pPr>
      <w:ind w:firstLine="284"/>
      <w:jc w:val="both"/>
    </w:pPr>
  </w:style>
  <w:style w:type="character" w:customStyle="1" w:styleId="JuParaCharChar">
    <w:name w:val="Ju_Para Char Char"/>
    <w:basedOn w:val="Privzetapisavaodstavka"/>
    <w:link w:val="JuParaChar"/>
    <w:rsid w:val="00943B61"/>
    <w:rPr>
      <w:sz w:val="24"/>
      <w:lang w:val="en-GB" w:eastAsia="fr-FR" w:bidi="ar-SA"/>
    </w:rPr>
  </w:style>
  <w:style w:type="character" w:customStyle="1" w:styleId="JuHIRomanChar">
    <w:name w:val="Ju_H_I_Roman Char"/>
    <w:basedOn w:val="Privzetapisavaodstavka"/>
    <w:link w:val="JuHIRoman"/>
    <w:rsid w:val="00CE67CB"/>
    <w:rPr>
      <w:sz w:val="24"/>
      <w:lang w:val="en-GB" w:eastAsia="fr-FR" w:bidi="ar-SA"/>
    </w:rPr>
  </w:style>
  <w:style w:type="paragraph" w:customStyle="1" w:styleId="OpiPara">
    <w:name w:val="Opi_Para"/>
    <w:basedOn w:val="JuParaChar"/>
    <w:rsid w:val="00B74432"/>
  </w:style>
  <w:style w:type="paragraph" w:customStyle="1" w:styleId="OpiH1">
    <w:name w:val="Opi_H_1."/>
    <w:basedOn w:val="OpiHA"/>
    <w:next w:val="OpiPara"/>
    <w:rsid w:val="00B74432"/>
    <w:pPr>
      <w:spacing w:before="240" w:after="120"/>
      <w:ind w:left="635"/>
    </w:pPr>
    <w:rPr>
      <w:b w:val="0"/>
      <w:i/>
    </w:rPr>
  </w:style>
  <w:style w:type="paragraph" w:customStyle="1" w:styleId="OpiHa0">
    <w:name w:val="Opi_H_a"/>
    <w:basedOn w:val="OpiH1"/>
    <w:next w:val="OpiPara"/>
    <w:rsid w:val="00B74432"/>
    <w:pPr>
      <w:ind w:left="834"/>
    </w:pPr>
    <w:rPr>
      <w:b/>
      <w:i w:val="0"/>
      <w:sz w:val="20"/>
    </w:rPr>
  </w:style>
  <w:style w:type="paragraph" w:customStyle="1" w:styleId="OpiHHead">
    <w:name w:val="Opi_H_Head"/>
    <w:basedOn w:val="JuHHead"/>
    <w:next w:val="OpiPara"/>
    <w:rsid w:val="00B74432"/>
    <w:pPr>
      <w:spacing w:before="0"/>
      <w:jc w:val="center"/>
    </w:pPr>
  </w:style>
  <w:style w:type="paragraph" w:customStyle="1" w:styleId="OpiHi">
    <w:name w:val="Opi_H_i"/>
    <w:basedOn w:val="OpiHa0"/>
    <w:next w:val="OpiPara"/>
    <w:rsid w:val="00B74432"/>
    <w:pPr>
      <w:ind w:left="1038"/>
    </w:pPr>
    <w:rPr>
      <w:b w:val="0"/>
      <w:i/>
    </w:rPr>
  </w:style>
  <w:style w:type="paragraph" w:styleId="Noga">
    <w:name w:val="footer"/>
    <w:basedOn w:val="Navaden"/>
    <w:rsid w:val="00B74432"/>
    <w:pPr>
      <w:tabs>
        <w:tab w:val="center" w:pos="3686"/>
        <w:tab w:val="right" w:pos="7371"/>
      </w:tabs>
    </w:pPr>
    <w:rPr>
      <w:sz w:val="18"/>
    </w:rPr>
  </w:style>
  <w:style w:type="paragraph" w:customStyle="1" w:styleId="JuJudges">
    <w:name w:val="Ju_Judges"/>
    <w:basedOn w:val="Navaden"/>
    <w:rsid w:val="00B74432"/>
    <w:pPr>
      <w:tabs>
        <w:tab w:val="left" w:pos="567"/>
        <w:tab w:val="left" w:pos="1134"/>
      </w:tabs>
    </w:pPr>
  </w:style>
  <w:style w:type="character" w:customStyle="1" w:styleId="JuNames">
    <w:name w:val="Ju_Names"/>
    <w:basedOn w:val="Privzetapisavaodstavka"/>
    <w:rsid w:val="00B74432"/>
    <w:rPr>
      <w:smallCaps/>
    </w:rPr>
  </w:style>
  <w:style w:type="paragraph" w:customStyle="1" w:styleId="JuHA">
    <w:name w:val="Ju_H_A"/>
    <w:basedOn w:val="JuHIRoman"/>
    <w:next w:val="JuParaChar"/>
    <w:rsid w:val="00B74432"/>
    <w:pPr>
      <w:tabs>
        <w:tab w:val="clear" w:pos="357"/>
        <w:tab w:val="left" w:pos="584"/>
      </w:tabs>
      <w:ind w:left="584" w:hanging="352"/>
    </w:pPr>
    <w:rPr>
      <w:b/>
    </w:rPr>
  </w:style>
  <w:style w:type="paragraph" w:customStyle="1" w:styleId="JuQuot">
    <w:name w:val="Ju_Quot"/>
    <w:basedOn w:val="JuParaChar"/>
    <w:link w:val="JuQuotChar"/>
    <w:rsid w:val="00B74432"/>
    <w:pPr>
      <w:spacing w:before="120" w:after="120"/>
      <w:ind w:left="425" w:firstLine="142"/>
    </w:pPr>
    <w:rPr>
      <w:sz w:val="20"/>
    </w:rPr>
  </w:style>
  <w:style w:type="paragraph" w:customStyle="1" w:styleId="JuSigned">
    <w:name w:val="Ju_Signed"/>
    <w:basedOn w:val="Navaden"/>
    <w:next w:val="JuParaLast"/>
    <w:rsid w:val="0059507B"/>
    <w:pPr>
      <w:tabs>
        <w:tab w:val="center" w:pos="851"/>
        <w:tab w:val="center" w:pos="6407"/>
      </w:tabs>
      <w:spacing w:before="720"/>
    </w:pPr>
  </w:style>
  <w:style w:type="paragraph" w:customStyle="1" w:styleId="JuParaLast">
    <w:name w:val="Ju_Para_Last"/>
    <w:basedOn w:val="JuParaChar"/>
    <w:next w:val="JuParaChar"/>
    <w:rsid w:val="00B74432"/>
    <w:pPr>
      <w:spacing w:before="240"/>
    </w:pPr>
  </w:style>
  <w:style w:type="paragraph" w:customStyle="1" w:styleId="JuCase">
    <w:name w:val="Ju_Case"/>
    <w:basedOn w:val="JuParaChar"/>
    <w:next w:val="JuParaChar"/>
    <w:rsid w:val="00B74432"/>
    <w:rPr>
      <w:b/>
    </w:rPr>
  </w:style>
  <w:style w:type="paragraph" w:customStyle="1" w:styleId="JuList">
    <w:name w:val="Ju_List"/>
    <w:basedOn w:val="JuParaChar"/>
    <w:rsid w:val="00B74432"/>
    <w:pPr>
      <w:ind w:left="340" w:hanging="340"/>
    </w:pPr>
  </w:style>
  <w:style w:type="paragraph" w:customStyle="1" w:styleId="JuHArticle">
    <w:name w:val="Ju_H_Article"/>
    <w:basedOn w:val="JuHa0"/>
    <w:next w:val="JuQuot"/>
    <w:rsid w:val="00B74432"/>
    <w:pPr>
      <w:ind w:left="0" w:firstLine="0"/>
      <w:jc w:val="center"/>
    </w:pPr>
  </w:style>
  <w:style w:type="paragraph" w:customStyle="1" w:styleId="JuHa0">
    <w:name w:val="Ju_H_a"/>
    <w:basedOn w:val="JuH1"/>
    <w:next w:val="JuParaChar"/>
    <w:rsid w:val="00B74432"/>
    <w:pPr>
      <w:tabs>
        <w:tab w:val="clear" w:pos="731"/>
        <w:tab w:val="left" w:pos="975"/>
      </w:tabs>
      <w:ind w:left="975" w:hanging="340"/>
    </w:pPr>
    <w:rPr>
      <w:b/>
      <w:i w:val="0"/>
      <w:sz w:val="20"/>
    </w:rPr>
  </w:style>
  <w:style w:type="paragraph" w:customStyle="1" w:styleId="JuH1">
    <w:name w:val="Ju_H_1."/>
    <w:basedOn w:val="JuHA"/>
    <w:next w:val="JuParaChar"/>
    <w:rsid w:val="00B74432"/>
    <w:pPr>
      <w:tabs>
        <w:tab w:val="clear" w:pos="584"/>
        <w:tab w:val="left" w:pos="731"/>
      </w:tabs>
      <w:spacing w:before="240" w:after="120"/>
      <w:ind w:left="732" w:hanging="301"/>
    </w:pPr>
    <w:rPr>
      <w:b w:val="0"/>
      <w:i/>
    </w:rPr>
  </w:style>
  <w:style w:type="paragraph" w:customStyle="1" w:styleId="JuCourt">
    <w:name w:val="Ju_Court"/>
    <w:basedOn w:val="JuJudges"/>
    <w:rsid w:val="00B74432"/>
    <w:pPr>
      <w:tabs>
        <w:tab w:val="clear" w:pos="567"/>
        <w:tab w:val="clear" w:pos="1134"/>
        <w:tab w:val="left" w:pos="907"/>
        <w:tab w:val="left" w:pos="1701"/>
        <w:tab w:val="right" w:pos="7371"/>
      </w:tabs>
      <w:spacing w:before="240"/>
      <w:ind w:left="397" w:hanging="397"/>
    </w:pPr>
  </w:style>
  <w:style w:type="paragraph" w:customStyle="1" w:styleId="OpiQuot">
    <w:name w:val="Opi_Quot"/>
    <w:basedOn w:val="JuQuot"/>
    <w:rsid w:val="00B74432"/>
  </w:style>
  <w:style w:type="paragraph" w:customStyle="1" w:styleId="OpiTranslation">
    <w:name w:val="Opi_Translation"/>
    <w:basedOn w:val="OpiHHead"/>
    <w:next w:val="OpiPara"/>
    <w:rsid w:val="00B74432"/>
    <w:rPr>
      <w:sz w:val="24"/>
    </w:rPr>
  </w:style>
  <w:style w:type="paragraph" w:styleId="Sprotnaopomba-besedilo">
    <w:name w:val="footnote text"/>
    <w:basedOn w:val="Navaden"/>
    <w:semiHidden/>
    <w:rsid w:val="00B74432"/>
    <w:pPr>
      <w:jc w:val="both"/>
    </w:pPr>
    <w:rPr>
      <w:sz w:val="20"/>
    </w:rPr>
  </w:style>
  <w:style w:type="character" w:styleId="Sprotnaopomba-sklic">
    <w:name w:val="footnote reference"/>
    <w:basedOn w:val="Privzetapisavaodstavka"/>
    <w:semiHidden/>
    <w:rsid w:val="00B74432"/>
    <w:rPr>
      <w:vertAlign w:val="superscript"/>
    </w:rPr>
  </w:style>
  <w:style w:type="paragraph" w:customStyle="1" w:styleId="JuHi">
    <w:name w:val="Ju_H_i"/>
    <w:basedOn w:val="JuHa0"/>
    <w:next w:val="JuParaChar"/>
    <w:rsid w:val="00B74432"/>
    <w:pPr>
      <w:tabs>
        <w:tab w:val="clear" w:pos="975"/>
        <w:tab w:val="left" w:pos="1191"/>
      </w:tabs>
      <w:ind w:left="1190" w:hanging="357"/>
    </w:pPr>
    <w:rPr>
      <w:b w:val="0"/>
      <w:i/>
    </w:rPr>
  </w:style>
  <w:style w:type="paragraph" w:styleId="Glava">
    <w:name w:val="header"/>
    <w:basedOn w:val="Navaden"/>
    <w:rsid w:val="00B74432"/>
    <w:pPr>
      <w:tabs>
        <w:tab w:val="center" w:pos="3686"/>
        <w:tab w:val="right" w:pos="7371"/>
      </w:tabs>
    </w:pPr>
    <w:rPr>
      <w:sz w:val="18"/>
    </w:rPr>
  </w:style>
  <w:style w:type="character" w:styleId="tevilkastrani">
    <w:name w:val="page number"/>
    <w:basedOn w:val="Privzetapisavaodstavka"/>
    <w:rsid w:val="00B74432"/>
    <w:rPr>
      <w:sz w:val="18"/>
    </w:rPr>
  </w:style>
  <w:style w:type="paragraph" w:customStyle="1" w:styleId="JuH">
    <w:name w:val="Ju_H_–"/>
    <w:basedOn w:val="JuHalpha"/>
    <w:next w:val="JuParaChar"/>
    <w:rsid w:val="00B74432"/>
    <w:pPr>
      <w:tabs>
        <w:tab w:val="clear" w:pos="1372"/>
      </w:tabs>
      <w:ind w:left="1236" w:firstLine="0"/>
    </w:pPr>
    <w:rPr>
      <w:i/>
    </w:rPr>
  </w:style>
  <w:style w:type="paragraph" w:customStyle="1" w:styleId="JuHalpha">
    <w:name w:val="Ju_H_alpha"/>
    <w:basedOn w:val="JuHi"/>
    <w:next w:val="JuParaChar"/>
    <w:rsid w:val="00B74432"/>
    <w:pPr>
      <w:tabs>
        <w:tab w:val="clear" w:pos="1191"/>
        <w:tab w:val="left" w:pos="1372"/>
      </w:tabs>
      <w:ind w:left="1373" w:hanging="335"/>
    </w:pPr>
    <w:rPr>
      <w:i w:val="0"/>
    </w:rPr>
  </w:style>
  <w:style w:type="paragraph" w:customStyle="1" w:styleId="JuLista">
    <w:name w:val="Ju_List_a"/>
    <w:basedOn w:val="JuList"/>
    <w:rsid w:val="00B74432"/>
    <w:pPr>
      <w:ind w:left="346" w:firstLine="0"/>
    </w:pPr>
  </w:style>
  <w:style w:type="paragraph" w:customStyle="1" w:styleId="JuListi">
    <w:name w:val="Ju_List_i"/>
    <w:basedOn w:val="JuLista"/>
    <w:rsid w:val="00B74432"/>
    <w:pPr>
      <w:ind w:left="794"/>
    </w:pPr>
  </w:style>
  <w:style w:type="character" w:styleId="Pripombasklic">
    <w:name w:val="annotation reference"/>
    <w:basedOn w:val="Privzetapisavaodstavka"/>
    <w:semiHidden/>
    <w:rPr>
      <w:sz w:val="16"/>
    </w:rPr>
  </w:style>
  <w:style w:type="paragraph" w:styleId="Pripombabesedilo">
    <w:name w:val="annotation text"/>
    <w:basedOn w:val="Navaden"/>
    <w:semiHidden/>
    <w:rPr>
      <w:sz w:val="20"/>
    </w:rPr>
  </w:style>
  <w:style w:type="paragraph" w:customStyle="1" w:styleId="JuInitialled">
    <w:name w:val="Ju_Initialled"/>
    <w:basedOn w:val="JuSigned"/>
    <w:rsid w:val="00B74432"/>
    <w:pPr>
      <w:tabs>
        <w:tab w:val="clear" w:pos="851"/>
      </w:tabs>
      <w:jc w:val="right"/>
    </w:pPr>
  </w:style>
  <w:style w:type="paragraph" w:customStyle="1" w:styleId="JuHeader">
    <w:name w:val="Ju_Header"/>
    <w:basedOn w:val="Glava"/>
    <w:rsid w:val="00B74432"/>
  </w:style>
  <w:style w:type="paragraph" w:customStyle="1" w:styleId="DecHTitle">
    <w:name w:val="Dec_H_Title"/>
    <w:basedOn w:val="Navaden"/>
    <w:rsid w:val="00B74432"/>
    <w:pPr>
      <w:spacing w:after="240"/>
      <w:jc w:val="center"/>
    </w:pPr>
    <w:rPr>
      <w:sz w:val="28"/>
    </w:rPr>
  </w:style>
  <w:style w:type="paragraph" w:customStyle="1" w:styleId="DecHCase">
    <w:name w:val="Dec_H_Case"/>
    <w:basedOn w:val="DecHTitle"/>
    <w:next w:val="JuParaChar"/>
    <w:rsid w:val="00B74432"/>
    <w:rPr>
      <w:sz w:val="24"/>
    </w:rPr>
  </w:style>
  <w:style w:type="paragraph" w:customStyle="1" w:styleId="DecList">
    <w:name w:val="Dec_List"/>
    <w:basedOn w:val="Navaden"/>
    <w:rsid w:val="00B74432"/>
    <w:pPr>
      <w:spacing w:before="240"/>
      <w:ind w:left="284"/>
      <w:jc w:val="both"/>
    </w:pPr>
  </w:style>
  <w:style w:type="paragraph" w:customStyle="1" w:styleId="JuParaSub">
    <w:name w:val="Ju_Para_Sub"/>
    <w:basedOn w:val="JuParaChar"/>
    <w:rsid w:val="00B74432"/>
    <w:pPr>
      <w:ind w:left="284"/>
    </w:pPr>
    <w:rPr>
      <w:szCs w:val="24"/>
    </w:rPr>
  </w:style>
  <w:style w:type="paragraph" w:customStyle="1" w:styleId="JuQuotSub">
    <w:name w:val="Ju_Quot_Sub"/>
    <w:basedOn w:val="JuQuot"/>
    <w:rsid w:val="00B74432"/>
    <w:pPr>
      <w:ind w:left="567"/>
    </w:pPr>
  </w:style>
  <w:style w:type="paragraph" w:styleId="Besedilooblaka">
    <w:name w:val="Balloon Text"/>
    <w:basedOn w:val="Navaden"/>
    <w:semiHidden/>
    <w:rsid w:val="00246046"/>
    <w:rPr>
      <w:rFonts w:ascii="Tahoma" w:hAnsi="Tahoma" w:cs="Tahoma"/>
      <w:sz w:val="16"/>
      <w:szCs w:val="16"/>
    </w:rPr>
  </w:style>
  <w:style w:type="paragraph" w:styleId="Zadevapripombe">
    <w:name w:val="annotation subject"/>
    <w:basedOn w:val="Pripombabesedilo"/>
    <w:next w:val="Pripombabesedilo"/>
    <w:semiHidden/>
    <w:rsid w:val="00AF561D"/>
    <w:rPr>
      <w:b/>
      <w:bCs/>
    </w:rPr>
  </w:style>
  <w:style w:type="paragraph" w:customStyle="1" w:styleId="PJuPara">
    <w:name w:val="P_Ju_Para"/>
    <w:basedOn w:val="Navaden"/>
    <w:rsid w:val="00B74432"/>
    <w:pPr>
      <w:ind w:firstLine="284"/>
      <w:jc w:val="both"/>
    </w:pPr>
  </w:style>
  <w:style w:type="paragraph" w:customStyle="1" w:styleId="PJuQuot">
    <w:name w:val="P_Ju_Quot"/>
    <w:basedOn w:val="Navaden"/>
    <w:rsid w:val="00B74432"/>
    <w:pPr>
      <w:spacing w:before="120" w:after="120"/>
      <w:ind w:left="403" w:firstLine="176"/>
      <w:jc w:val="both"/>
    </w:pPr>
    <w:rPr>
      <w:sz w:val="20"/>
    </w:rPr>
  </w:style>
  <w:style w:type="paragraph" w:customStyle="1" w:styleId="PListArticleSubject">
    <w:name w:val="P_List_ArticleSubject"/>
    <w:basedOn w:val="Navaden"/>
    <w:rsid w:val="00B74432"/>
    <w:pPr>
      <w:tabs>
        <w:tab w:val="left" w:pos="2977"/>
      </w:tabs>
      <w:ind w:left="2977" w:hanging="2977"/>
    </w:pPr>
  </w:style>
  <w:style w:type="paragraph" w:customStyle="1" w:styleId="SuCoverTitle1">
    <w:name w:val="Su_Cover_Title1"/>
    <w:basedOn w:val="Navaden"/>
    <w:next w:val="SuCoverTitle2"/>
    <w:rsid w:val="00B74432"/>
    <w:pPr>
      <w:spacing w:before="2500"/>
      <w:jc w:val="center"/>
    </w:pPr>
    <w:rPr>
      <w:sz w:val="22"/>
    </w:rPr>
  </w:style>
  <w:style w:type="paragraph" w:customStyle="1" w:styleId="SuCoverTitle2">
    <w:name w:val="Su_Cover_Title2"/>
    <w:basedOn w:val="SuCoverTitle1"/>
    <w:next w:val="Navaden"/>
    <w:rsid w:val="00B74432"/>
    <w:pPr>
      <w:spacing w:before="240"/>
    </w:pPr>
    <w:rPr>
      <w:sz w:val="18"/>
    </w:rPr>
  </w:style>
  <w:style w:type="paragraph" w:customStyle="1" w:styleId="SuPara">
    <w:name w:val="Su_Para"/>
    <w:basedOn w:val="SuKeywords"/>
    <w:rsid w:val="00B74432"/>
    <w:pPr>
      <w:spacing w:before="0" w:after="0"/>
    </w:pPr>
    <w:rPr>
      <w:i w:val="0"/>
    </w:rPr>
  </w:style>
  <w:style w:type="paragraph" w:customStyle="1" w:styleId="SuKeywords">
    <w:name w:val="Su_Keywords"/>
    <w:basedOn w:val="SuHHead"/>
    <w:rsid w:val="00B74432"/>
    <w:pPr>
      <w:spacing w:before="120"/>
    </w:pPr>
    <w:rPr>
      <w:b w:val="0"/>
      <w:i/>
    </w:rPr>
  </w:style>
  <w:style w:type="paragraph" w:customStyle="1" w:styleId="SuHHead">
    <w:name w:val="Su_H_Head"/>
    <w:basedOn w:val="SuSubject"/>
    <w:rsid w:val="00B74432"/>
    <w:pPr>
      <w:spacing w:after="120"/>
    </w:pPr>
  </w:style>
  <w:style w:type="paragraph" w:customStyle="1" w:styleId="SuSubject">
    <w:name w:val="Su_Subject"/>
    <w:basedOn w:val="SuSummary"/>
    <w:rsid w:val="00B74432"/>
    <w:pPr>
      <w:spacing w:before="360"/>
      <w:jc w:val="both"/>
    </w:pPr>
    <w:rPr>
      <w:b/>
      <w:sz w:val="22"/>
    </w:rPr>
  </w:style>
  <w:style w:type="paragraph" w:customStyle="1" w:styleId="SuSummary">
    <w:name w:val="Su_Summary"/>
    <w:basedOn w:val="Navaden"/>
    <w:next w:val="SuSubject"/>
    <w:rsid w:val="00B74432"/>
    <w:pPr>
      <w:spacing w:after="240"/>
      <w:jc w:val="center"/>
    </w:pPr>
  </w:style>
  <w:style w:type="paragraph" w:customStyle="1" w:styleId="PListCaseNo">
    <w:name w:val="P_List_CaseNo"/>
    <w:basedOn w:val="Navaden"/>
    <w:rsid w:val="00B74432"/>
    <w:pPr>
      <w:tabs>
        <w:tab w:val="left" w:pos="1276"/>
      </w:tabs>
      <w:spacing w:line="288" w:lineRule="auto"/>
      <w:ind w:left="1276" w:hanging="1276"/>
    </w:pPr>
  </w:style>
  <w:style w:type="paragraph" w:customStyle="1" w:styleId="PListCases">
    <w:name w:val="P_List_Cases"/>
    <w:basedOn w:val="Navaden"/>
    <w:rsid w:val="00B74432"/>
    <w:pPr>
      <w:spacing w:line="288" w:lineRule="auto"/>
    </w:pPr>
  </w:style>
  <w:style w:type="paragraph" w:customStyle="1" w:styleId="PTextIntro">
    <w:name w:val="P_Text_Intro"/>
    <w:basedOn w:val="Navaden"/>
    <w:rsid w:val="00B74432"/>
    <w:pPr>
      <w:jc w:val="both"/>
    </w:pPr>
    <w:rPr>
      <w:i/>
      <w:sz w:val="20"/>
    </w:rPr>
  </w:style>
  <w:style w:type="paragraph" w:customStyle="1" w:styleId="PTitleCover">
    <w:name w:val="P_Title_Cover"/>
    <w:basedOn w:val="Navaden"/>
    <w:rsid w:val="00B74432"/>
    <w:pPr>
      <w:spacing w:before="2500"/>
      <w:jc w:val="center"/>
    </w:pPr>
    <w:rPr>
      <w:b/>
      <w:smallCaps/>
      <w:sz w:val="30"/>
    </w:rPr>
  </w:style>
  <w:style w:type="paragraph" w:customStyle="1" w:styleId="PTitle1Alpha">
    <w:name w:val="P_Title1_Alpha"/>
    <w:basedOn w:val="Navaden"/>
    <w:next w:val="Navaden"/>
    <w:rsid w:val="00B74432"/>
    <w:pPr>
      <w:spacing w:after="120"/>
      <w:jc w:val="center"/>
    </w:pPr>
    <w:rPr>
      <w:b/>
      <w:smallCaps/>
      <w:sz w:val="30"/>
    </w:rPr>
  </w:style>
  <w:style w:type="paragraph" w:customStyle="1" w:styleId="PTitle1IndexArticle">
    <w:name w:val="P_Title1_IndexArticle"/>
    <w:basedOn w:val="Navaden"/>
    <w:rsid w:val="00B74432"/>
    <w:pPr>
      <w:spacing w:after="120"/>
      <w:jc w:val="center"/>
    </w:pPr>
    <w:rPr>
      <w:b/>
      <w:smallCaps/>
      <w:sz w:val="30"/>
    </w:rPr>
  </w:style>
  <w:style w:type="paragraph" w:customStyle="1" w:styleId="PTitle1IndexKey">
    <w:name w:val="P_Title1_IndexKey"/>
    <w:basedOn w:val="Navaden"/>
    <w:rsid w:val="00B74432"/>
    <w:pPr>
      <w:spacing w:after="600"/>
      <w:jc w:val="center"/>
    </w:pPr>
    <w:rPr>
      <w:b/>
      <w:smallCaps/>
      <w:sz w:val="30"/>
    </w:rPr>
  </w:style>
  <w:style w:type="paragraph" w:customStyle="1" w:styleId="PTitle1Num">
    <w:name w:val="P_Title1_Num"/>
    <w:basedOn w:val="Navaden"/>
    <w:next w:val="PListCaseNo"/>
    <w:rsid w:val="00B74432"/>
    <w:pPr>
      <w:spacing w:after="720"/>
      <w:jc w:val="center"/>
    </w:pPr>
    <w:rPr>
      <w:b/>
      <w:smallCaps/>
      <w:sz w:val="30"/>
    </w:rPr>
  </w:style>
  <w:style w:type="paragraph" w:customStyle="1" w:styleId="PTitle2Country">
    <w:name w:val="P_Title2_Country"/>
    <w:basedOn w:val="Navaden"/>
    <w:next w:val="PListCases"/>
    <w:rsid w:val="00B74432"/>
    <w:pPr>
      <w:keepNext/>
      <w:keepLines/>
      <w:spacing w:before="600" w:after="360"/>
    </w:pPr>
    <w:rPr>
      <w:b/>
    </w:rPr>
  </w:style>
  <w:style w:type="paragraph" w:customStyle="1" w:styleId="PTitle2Letters">
    <w:name w:val="P_Title2_Letters"/>
    <w:basedOn w:val="Navaden"/>
    <w:next w:val="PListCases"/>
    <w:rsid w:val="00B74432"/>
    <w:pPr>
      <w:keepNext/>
      <w:keepLines/>
      <w:spacing w:before="600" w:after="360"/>
    </w:pPr>
    <w:rPr>
      <w:b/>
      <w:sz w:val="28"/>
    </w:rPr>
  </w:style>
  <w:style w:type="paragraph" w:customStyle="1" w:styleId="PTitle2Part">
    <w:name w:val="P_Title2_Part"/>
    <w:basedOn w:val="Navaden"/>
    <w:rsid w:val="00B74432"/>
    <w:pPr>
      <w:keepNext/>
      <w:keepLines/>
      <w:spacing w:before="600" w:after="240"/>
      <w:jc w:val="center"/>
    </w:pPr>
    <w:rPr>
      <w:b/>
      <w:caps/>
    </w:rPr>
  </w:style>
  <w:style w:type="paragraph" w:customStyle="1" w:styleId="PTitle3Article">
    <w:name w:val="P_Title3_Article"/>
    <w:basedOn w:val="Navaden"/>
    <w:rsid w:val="00B74432"/>
    <w:pPr>
      <w:keepNext/>
      <w:keepLines/>
      <w:spacing w:before="360" w:after="120"/>
      <w:jc w:val="center"/>
    </w:pPr>
    <w:rPr>
      <w:b/>
      <w:smallCaps/>
      <w:sz w:val="22"/>
    </w:rPr>
  </w:style>
  <w:style w:type="paragraph" w:customStyle="1" w:styleId="PTitle4ArticleSub">
    <w:name w:val="P_Title4_Article_Sub"/>
    <w:basedOn w:val="PTitle3Article"/>
    <w:rsid w:val="00B74432"/>
    <w:pPr>
      <w:spacing w:before="240"/>
    </w:pPr>
    <w:rPr>
      <w:smallCaps w:val="0"/>
      <w:sz w:val="20"/>
    </w:rPr>
  </w:style>
  <w:style w:type="paragraph" w:customStyle="1" w:styleId="PTitle5Subject">
    <w:name w:val="P_Title5_Subject"/>
    <w:basedOn w:val="Navaden"/>
    <w:rsid w:val="00B74432"/>
    <w:pPr>
      <w:keepNext/>
      <w:keepLines/>
      <w:spacing w:before="240" w:after="120"/>
      <w:jc w:val="both"/>
    </w:pPr>
    <w:rPr>
      <w:b/>
      <w:i/>
    </w:rPr>
  </w:style>
  <w:style w:type="paragraph" w:customStyle="1" w:styleId="PTitle6SubjectSub">
    <w:name w:val="P_Title6_Subject_Sub"/>
    <w:basedOn w:val="Navaden"/>
    <w:rsid w:val="00B74432"/>
    <w:pPr>
      <w:keepNext/>
      <w:keepLines/>
      <w:spacing w:before="240" w:after="120"/>
      <w:ind w:left="284"/>
      <w:jc w:val="both"/>
    </w:pPr>
    <w:rPr>
      <w:b/>
      <w:sz w:val="20"/>
    </w:rPr>
  </w:style>
  <w:style w:type="paragraph" w:customStyle="1" w:styleId="PTitle7CaseName">
    <w:name w:val="P_Title7_CaseName"/>
    <w:basedOn w:val="Navaden"/>
    <w:rsid w:val="00B74432"/>
    <w:pPr>
      <w:keepLines/>
      <w:spacing w:after="240"/>
      <w:jc w:val="right"/>
    </w:pPr>
    <w:rPr>
      <w:sz w:val="22"/>
    </w:rPr>
  </w:style>
  <w:style w:type="paragraph" w:customStyle="1" w:styleId="OpiParaSub">
    <w:name w:val="Opi_Para_Sub"/>
    <w:basedOn w:val="JuParaSub"/>
    <w:rsid w:val="00B74432"/>
  </w:style>
  <w:style w:type="paragraph" w:customStyle="1" w:styleId="OpiQuotSub">
    <w:name w:val="Opi_Quot_Sub"/>
    <w:basedOn w:val="JuQuotSub"/>
    <w:rsid w:val="00B74432"/>
  </w:style>
  <w:style w:type="paragraph" w:customStyle="1" w:styleId="JuPara">
    <w:name w:val="Ju_Para"/>
    <w:basedOn w:val="Navaden"/>
    <w:link w:val="JuParaChar1"/>
    <w:rsid w:val="00A82FD4"/>
    <w:pPr>
      <w:ind w:firstLine="284"/>
      <w:jc w:val="both"/>
    </w:pPr>
  </w:style>
  <w:style w:type="character" w:customStyle="1" w:styleId="JuParaChar1">
    <w:name w:val="Ju_Para Char1"/>
    <w:basedOn w:val="Privzetapisavaodstavka"/>
    <w:link w:val="JuPara"/>
    <w:rsid w:val="00DC2954"/>
    <w:rPr>
      <w:sz w:val="24"/>
      <w:lang w:val="en-GB" w:eastAsia="fr-FR" w:bidi="ar-SA"/>
    </w:rPr>
  </w:style>
  <w:style w:type="character" w:customStyle="1" w:styleId="ju-005fpara--char">
    <w:name w:val="ju-005fpara--char"/>
    <w:basedOn w:val="Privzetapisavaodstavka"/>
    <w:rsid w:val="00FB46CD"/>
  </w:style>
  <w:style w:type="character" w:customStyle="1" w:styleId="JuParaCar">
    <w:name w:val="Ju_Para Car"/>
    <w:basedOn w:val="Privzetapisavaodstavka"/>
    <w:rsid w:val="00E46395"/>
    <w:rPr>
      <w:sz w:val="24"/>
      <w:lang w:val="en-GB" w:eastAsia="fr-FR" w:bidi="ar-SA"/>
    </w:rPr>
  </w:style>
  <w:style w:type="paragraph" w:customStyle="1" w:styleId="ju-005fpara">
    <w:name w:val="ju-005fpara"/>
    <w:basedOn w:val="Navaden"/>
    <w:rsid w:val="00BC4639"/>
    <w:pPr>
      <w:suppressAutoHyphens w:val="0"/>
      <w:spacing w:before="100" w:beforeAutospacing="1" w:after="100" w:afterAutospacing="1"/>
    </w:pPr>
    <w:rPr>
      <w:szCs w:val="24"/>
      <w:lang w:val="en-US" w:eastAsia="en-US"/>
    </w:rPr>
  </w:style>
  <w:style w:type="paragraph" w:customStyle="1" w:styleId="ju-005fh-005fi-005froman">
    <w:name w:val="ju-005fh-005fi-005froman"/>
    <w:basedOn w:val="Navaden"/>
    <w:rsid w:val="00DE51E5"/>
    <w:pPr>
      <w:suppressAutoHyphens w:val="0"/>
      <w:spacing w:before="100" w:beforeAutospacing="1" w:after="100" w:afterAutospacing="1"/>
    </w:pPr>
    <w:rPr>
      <w:szCs w:val="24"/>
      <w:lang w:val="en-US" w:eastAsia="en-US"/>
    </w:rPr>
  </w:style>
  <w:style w:type="paragraph" w:customStyle="1" w:styleId="ju--005fpara">
    <w:name w:val="ju--005fpara"/>
    <w:basedOn w:val="Navaden"/>
    <w:rsid w:val="008C2B79"/>
    <w:pPr>
      <w:suppressAutoHyphens w:val="0"/>
      <w:spacing w:before="100" w:beforeAutospacing="1" w:after="100" w:afterAutospacing="1"/>
    </w:pPr>
    <w:rPr>
      <w:szCs w:val="24"/>
      <w:lang w:val="en-US" w:eastAsia="en-US"/>
    </w:rPr>
  </w:style>
  <w:style w:type="paragraph" w:customStyle="1" w:styleId="ju-005fh-005farticle">
    <w:name w:val="ju-005fh-005farticle"/>
    <w:basedOn w:val="Navaden"/>
    <w:rsid w:val="008C2B79"/>
    <w:pPr>
      <w:suppressAutoHyphens w:val="0"/>
      <w:spacing w:before="100" w:beforeAutospacing="1" w:after="100" w:afterAutospacing="1"/>
    </w:pPr>
    <w:rPr>
      <w:szCs w:val="24"/>
      <w:lang w:val="en-US" w:eastAsia="en-US"/>
    </w:rPr>
  </w:style>
  <w:style w:type="paragraph" w:customStyle="1" w:styleId="ju-005fquot">
    <w:name w:val="ju-005fquot"/>
    <w:basedOn w:val="Navaden"/>
    <w:rsid w:val="008C2B79"/>
    <w:pPr>
      <w:suppressAutoHyphens w:val="0"/>
      <w:spacing w:before="100" w:beforeAutospacing="1" w:after="100" w:afterAutospacing="1"/>
    </w:pPr>
    <w:rPr>
      <w:szCs w:val="24"/>
      <w:lang w:val="en-US" w:eastAsia="en-US"/>
    </w:rPr>
  </w:style>
  <w:style w:type="character" w:customStyle="1" w:styleId="JuQuotChar">
    <w:name w:val="Ju_Quot Char"/>
    <w:link w:val="JuQuot"/>
    <w:rsid w:val="00E96E5E"/>
    <w:rPr>
      <w:lang w:val="en-GB"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5581027">
      <w:bodyDiv w:val="1"/>
      <w:marLeft w:val="0"/>
      <w:marRight w:val="0"/>
      <w:marTop w:val="0"/>
      <w:marBottom w:val="0"/>
      <w:divBdr>
        <w:top w:val="none" w:sz="0" w:space="0" w:color="auto"/>
        <w:left w:val="none" w:sz="0" w:space="0" w:color="auto"/>
        <w:bottom w:val="none" w:sz="0" w:space="0" w:color="auto"/>
        <w:right w:val="none" w:sz="0" w:space="0" w:color="auto"/>
      </w:divBdr>
    </w:div>
    <w:div w:id="1228801884">
      <w:bodyDiv w:val="1"/>
      <w:marLeft w:val="0"/>
      <w:marRight w:val="0"/>
      <w:marTop w:val="0"/>
      <w:marBottom w:val="0"/>
      <w:divBdr>
        <w:top w:val="none" w:sz="0" w:space="0" w:color="auto"/>
        <w:left w:val="none" w:sz="0" w:space="0" w:color="auto"/>
        <w:bottom w:val="none" w:sz="0" w:space="0" w:color="auto"/>
        <w:right w:val="none" w:sz="0" w:space="0" w:color="auto"/>
      </w:divBdr>
    </w:div>
    <w:div w:id="1306860454">
      <w:bodyDiv w:val="1"/>
      <w:marLeft w:val="0"/>
      <w:marRight w:val="0"/>
      <w:marTop w:val="0"/>
      <w:marBottom w:val="0"/>
      <w:divBdr>
        <w:top w:val="none" w:sz="0" w:space="0" w:color="auto"/>
        <w:left w:val="none" w:sz="0" w:space="0" w:color="auto"/>
        <w:bottom w:val="none" w:sz="0" w:space="0" w:color="auto"/>
        <w:right w:val="none" w:sz="0" w:space="0" w:color="auto"/>
      </w:divBdr>
    </w:div>
    <w:div w:id="1368602233">
      <w:bodyDiv w:val="1"/>
      <w:marLeft w:val="0"/>
      <w:marRight w:val="0"/>
      <w:marTop w:val="0"/>
      <w:marBottom w:val="0"/>
      <w:divBdr>
        <w:top w:val="none" w:sz="0" w:space="0" w:color="auto"/>
        <w:left w:val="none" w:sz="0" w:space="0" w:color="auto"/>
        <w:bottom w:val="none" w:sz="0" w:space="0" w:color="auto"/>
        <w:right w:val="none" w:sz="0" w:space="0" w:color="auto"/>
      </w:divBdr>
    </w:div>
    <w:div w:id="1815371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24ADB788-15CA-4AEB-98A4-B4420551CA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58198B2-71E8-49BC-95C3-CD18B9BD0F8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F7F61B2-3AEE-487D-B79C-63F2AB4C89DE}">
  <ds:schemaRefs>
    <ds:schemaRef ds:uri="http://schemas.microsoft.com/sharepoint/v3/contenttype/forms"/>
  </ds:schemaRefs>
</ds:datastoreItem>
</file>

<file path=customXml/itemProps4.xml><?xml version="1.0" encoding="utf-8"?>
<ds:datastoreItem xmlns:ds="http://schemas.openxmlformats.org/officeDocument/2006/customXml" ds:itemID="{EC0EB4E7-5776-4C82-884D-D19D519C7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5092</Words>
  <Characters>29029</Characters>
  <Application>Microsoft Office Word</Application>
  <DocSecurity>0</DocSecurity>
  <Lines>241</Lines>
  <Paragraphs>68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34053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creator/>
  <cp:lastModifiedBy/>
  <cp:revision>1</cp:revision>
  <cp:lastPrinted>2007-09-14T13:32:00Z</cp:lastPrinted>
  <dcterms:created xsi:type="dcterms:W3CDTF">2018-10-09T10:52:00Z</dcterms:created>
  <dcterms:modified xsi:type="dcterms:W3CDTF">2018-10-09T10:52:00Z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