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31C7" w:rsidRPr="00D57564" w:rsidRDefault="000831C7" w:rsidP="00D57564">
      <w:pPr>
        <w:jc w:val="center"/>
      </w:pPr>
      <w:bookmarkStart w:id="0" w:name="_GoBack"/>
      <w:bookmarkEnd w:id="0"/>
    </w:p>
    <w:p w:rsidR="000831C7" w:rsidRPr="00D57564" w:rsidRDefault="000831C7" w:rsidP="00D57564">
      <w:pPr>
        <w:jc w:val="center"/>
        <w:rPr>
          <w:sz w:val="4"/>
          <w:szCs w:val="4"/>
        </w:rPr>
      </w:pPr>
    </w:p>
    <w:p w:rsidR="000831C7" w:rsidRPr="00D57564" w:rsidRDefault="000831C7" w:rsidP="00D57564">
      <w:pPr>
        <w:pStyle w:val="DecHTitle"/>
      </w:pPr>
      <w:r>
        <w:rPr>
          <w:szCs w:val="24"/>
          <w:lang w:val="sl"/>
        </w:rPr>
        <w:t>ČETRTI ODDELEK</w:t>
      </w:r>
    </w:p>
    <w:p w:rsidR="000831C7" w:rsidRPr="00D57564" w:rsidRDefault="000831C7" w:rsidP="00D57564">
      <w:pPr>
        <w:pStyle w:val="DecHTitle"/>
      </w:pPr>
      <w:r>
        <w:rPr>
          <w:lang w:val="sl"/>
        </w:rPr>
        <w:t>SKLEP</w:t>
      </w:r>
    </w:p>
    <w:p w:rsidR="000831C7" w:rsidRPr="00D57564" w:rsidRDefault="000831C7" w:rsidP="00D57564">
      <w:pPr>
        <w:pStyle w:val="ECHRTitleCentre2"/>
        <w:rPr>
          <w:i w:val="0"/>
        </w:rPr>
      </w:pPr>
      <w:r>
        <w:rPr>
          <w:i w:val="0"/>
          <w:lang w:val="sl"/>
        </w:rPr>
        <w:t>Pritožba št. 47091/10</w:t>
      </w:r>
      <w:r>
        <w:rPr>
          <w:i w:val="0"/>
          <w:lang w:val="sl"/>
        </w:rPr>
        <w:br/>
        <w:t>Vanja LOMBAR</w:t>
      </w:r>
      <w:r>
        <w:rPr>
          <w:i w:val="0"/>
          <w:lang w:val="sl"/>
        </w:rPr>
        <w:br/>
        <w:t>proti Sloveniji</w:t>
      </w:r>
    </w:p>
    <w:p w:rsidR="000831C7" w:rsidRPr="00D57564" w:rsidRDefault="000831C7" w:rsidP="00D57564">
      <w:pPr>
        <w:pStyle w:val="ECHRPara"/>
      </w:pPr>
      <w:r>
        <w:rPr>
          <w:lang w:val="sl"/>
        </w:rPr>
        <w:t>Evropsko sodišče za človekove pravice (četrti oddelek) je 6. septembra 2016 kot senat treh sodnikov v sestavi:</w:t>
      </w:r>
    </w:p>
    <w:p w:rsidR="000831C7" w:rsidRPr="00D57564" w:rsidRDefault="000831C7" w:rsidP="00D57564">
      <w:pPr>
        <w:pStyle w:val="ECHRDecisionBody"/>
      </w:pPr>
      <w:r>
        <w:rPr>
          <w:lang w:val="sl"/>
        </w:rPr>
        <w:tab/>
        <w:t xml:space="preserve">Nona Tsotsoria, </w:t>
      </w:r>
      <w:r>
        <w:rPr>
          <w:i/>
          <w:iCs/>
          <w:lang w:val="sl"/>
        </w:rPr>
        <w:t>predsednica</w:t>
      </w:r>
      <w:r>
        <w:rPr>
          <w:lang w:val="sl"/>
        </w:rPr>
        <w:t>,</w:t>
      </w:r>
      <w:r>
        <w:rPr>
          <w:lang w:val="sl"/>
        </w:rPr>
        <w:br/>
      </w:r>
      <w:r>
        <w:rPr>
          <w:lang w:val="sl"/>
        </w:rPr>
        <w:tab/>
        <w:t>Krzysztof Wojtyczek,</w:t>
      </w:r>
      <w:r>
        <w:rPr>
          <w:lang w:val="sl"/>
        </w:rPr>
        <w:br/>
      </w:r>
      <w:r>
        <w:rPr>
          <w:lang w:val="sl"/>
        </w:rPr>
        <w:tab/>
        <w:t>Marko Bošnjak,</w:t>
      </w:r>
      <w:r>
        <w:rPr>
          <w:i/>
          <w:iCs/>
          <w:lang w:val="sl"/>
        </w:rPr>
        <w:t xml:space="preserve"> sodnika,</w:t>
      </w:r>
      <w:r>
        <w:rPr>
          <w:lang w:val="sl"/>
        </w:rPr>
        <w:br/>
        <w:t xml:space="preserve">in Andrea Tamietti, </w:t>
      </w:r>
      <w:r>
        <w:rPr>
          <w:i/>
          <w:iCs/>
          <w:lang w:val="sl"/>
        </w:rPr>
        <w:t>namestnk sodnega tajnika oddelka,</w:t>
      </w:r>
    </w:p>
    <w:p w:rsidR="000831C7" w:rsidRPr="00D57564" w:rsidRDefault="000831C7" w:rsidP="00D57564">
      <w:pPr>
        <w:pStyle w:val="ECHRPara"/>
      </w:pPr>
      <w:r>
        <w:rPr>
          <w:lang w:val="sl"/>
        </w:rPr>
        <w:t>ob upoštevanju navedene pritožbe, vložene 4. avgusta 2010,</w:t>
      </w:r>
    </w:p>
    <w:p w:rsidR="000831C7" w:rsidRPr="00D57564" w:rsidRDefault="000831C7" w:rsidP="00D57564">
      <w:pPr>
        <w:pStyle w:val="ECHRPara"/>
      </w:pPr>
      <w:r>
        <w:rPr>
          <w:lang w:val="sl"/>
        </w:rPr>
        <w:t>ob upoštevanju stališč tožene vlade in stališč, ki jih je v odgovor predložila pritožnica,</w:t>
      </w:r>
    </w:p>
    <w:p w:rsidR="000831C7" w:rsidRPr="00D57564" w:rsidRDefault="000831C7" w:rsidP="00D57564">
      <w:pPr>
        <w:pStyle w:val="ECHRPara"/>
      </w:pPr>
      <w:r>
        <w:rPr>
          <w:lang w:val="sl"/>
        </w:rPr>
        <w:t>po posvetovanju sklenilo:</w:t>
      </w:r>
    </w:p>
    <w:p w:rsidR="000831C7" w:rsidRPr="00D57564" w:rsidRDefault="000831C7" w:rsidP="00D57564">
      <w:pPr>
        <w:pStyle w:val="ECHRTitle1"/>
      </w:pPr>
      <w:r>
        <w:rPr>
          <w:lang w:val="sl"/>
        </w:rPr>
        <w:t>DEJSTVA</w:t>
      </w:r>
    </w:p>
    <w:p w:rsidR="000831C7" w:rsidRPr="00D57564" w:rsidRDefault="000831C7" w:rsidP="00D57564">
      <w:pPr>
        <w:pStyle w:val="ECHRPara"/>
      </w:pPr>
      <w:r>
        <w:rPr>
          <w:lang w:val="sl"/>
        </w:rPr>
        <w:t>1.  Pritožnica Vanja Lombar je slovenska državljanka, rojena leta 1974, in živi v Kranju. Pritožnico je pred Evropskim sodiščem za človekove pravice (v nadaljnjem besedilu: Sodišče) zastopal B. Rejc, odvetnik iz Ljubljane.</w:t>
      </w:r>
    </w:p>
    <w:p w:rsidR="000831C7" w:rsidRPr="00D57564" w:rsidRDefault="000831C7" w:rsidP="00D57564">
      <w:pPr>
        <w:pStyle w:val="ECHRPara"/>
      </w:pPr>
      <w:r>
        <w:rPr>
          <w:lang w:val="sl"/>
        </w:rPr>
        <w:t>2.  Slovensko vlado (v nadaljnjem besedilu: vlada) je zastopala V. Klemenc, državna pravobranilka.</w:t>
      </w:r>
    </w:p>
    <w:p w:rsidR="000831C7" w:rsidRPr="00D57564" w:rsidRDefault="000831C7" w:rsidP="00D57564">
      <w:pPr>
        <w:pStyle w:val="ECHRHeading2"/>
      </w:pPr>
      <w:r>
        <w:rPr>
          <w:lang w:val="sl"/>
        </w:rPr>
        <w:t>A.  Okoliščine zadeve</w:t>
      </w:r>
    </w:p>
    <w:p w:rsidR="000831C7" w:rsidRPr="00D57564" w:rsidRDefault="000831C7" w:rsidP="00D57564">
      <w:pPr>
        <w:pStyle w:val="ECHRHeading3"/>
      </w:pPr>
      <w:r>
        <w:rPr>
          <w:bCs w:val="0"/>
          <w:iCs/>
          <w:lang w:val="sl"/>
        </w:rPr>
        <w:t>1.  Izvršilni postopek proti očetu pritožnice</w:t>
      </w:r>
    </w:p>
    <w:p w:rsidR="000831C7" w:rsidRPr="00D57564" w:rsidRDefault="000831C7" w:rsidP="00D57564">
      <w:pPr>
        <w:pStyle w:val="ECHRPara"/>
      </w:pPr>
      <w:bookmarkStart w:id="1" w:name="house"/>
      <w:r>
        <w:rPr>
          <w:lang w:val="sl"/>
        </w:rPr>
        <w:t>3.</w:t>
      </w:r>
      <w:bookmarkEnd w:id="1"/>
      <w:r>
        <w:rPr>
          <w:lang w:val="sl"/>
        </w:rPr>
        <w:t xml:space="preserve"> Pritožnica in njen oče J. sta prebivala v isti hiši. V skladu z javnim registrom nepremičnin je hiša sestavljena iz ene enote in enega gospodinjstva in ima en priključek na vodovodno omrežje. V zemljiški knjigi je hiša napisana na ime J. </w:t>
      </w:r>
    </w:p>
    <w:p w:rsidR="000831C7" w:rsidRPr="00D57564" w:rsidRDefault="000831C7" w:rsidP="00D57564">
      <w:pPr>
        <w:pStyle w:val="ECHRPara"/>
      </w:pPr>
      <w:r>
        <w:rPr>
          <w:lang w:val="sl"/>
        </w:rPr>
        <w:lastRenderedPageBreak/>
        <w:t>4.  Podjetje A., ki je izvajalo oskrbo z vodo in druge komunalne storitve, je 24. januarja 2002 sprožilo izvršilni postopek proti J.</w:t>
      </w:r>
    </w:p>
    <w:p w:rsidR="000831C7" w:rsidRPr="00D57564" w:rsidRDefault="000831C7" w:rsidP="00D57564">
      <w:pPr>
        <w:pStyle w:val="ECHRPara"/>
      </w:pPr>
      <w:bookmarkStart w:id="2" w:name="writeexecution"/>
      <w:r>
        <w:rPr>
          <w:lang w:val="sl"/>
        </w:rPr>
        <w:t>5.</w:t>
      </w:r>
      <w:bookmarkEnd w:id="2"/>
      <w:r>
        <w:rPr>
          <w:lang w:val="sl"/>
        </w:rPr>
        <w:t>  Okrajno sodišče v Ljubljani je 1. decembra 2003 izdalo sklep o izvršbi proti J. v znesku 572 evrov (EUR) in dovolilo izterjavo denarja med drugim tudi z rubežem dolžnikovih premičnih stvari.</w:t>
      </w:r>
    </w:p>
    <w:p w:rsidR="000831C7" w:rsidRPr="00D57564" w:rsidRDefault="000831C7" w:rsidP="00D57564">
      <w:pPr>
        <w:pStyle w:val="ECHRPara"/>
      </w:pPr>
      <w:bookmarkStart w:id="3" w:name="SEIZUREXX"/>
      <w:r>
        <w:rPr>
          <w:lang w:val="sl"/>
        </w:rPr>
        <w:t>6.</w:t>
      </w:r>
      <w:bookmarkEnd w:id="3"/>
      <w:r>
        <w:rPr>
          <w:lang w:val="sl"/>
        </w:rPr>
        <w:t> Izvršitelj je 27. novembra 2007 vstopil v hišo J. in zasegel prenosni računalnik, tiskalnik, oljno sliko, sedežno garnituro, sobno telovadno orodje in zlato zapestnico.</w:t>
      </w:r>
    </w:p>
    <w:p w:rsidR="000831C7" w:rsidRPr="00D57564" w:rsidRDefault="000831C7" w:rsidP="00D57564">
      <w:pPr>
        <w:pStyle w:val="ECHRPara"/>
      </w:pPr>
      <w:r>
        <w:rPr>
          <w:lang w:val="sl"/>
        </w:rPr>
        <w:t>7.  Pritožnica je 24. decembra 2007 po pooblaščenem odvetniku B. R., ki je zastopal tudi J. v spornem izvršilnem postopku, vložila ugovor tretjega. Trdila je, da so zarubljene stvari (glej 6. odstavek zgoraj) pripadale njej, in zaprosila za odlog izvršbe. Trdila je, da je solastnica hiše in da ima ločeno gospodinjstvo.</w:t>
      </w:r>
    </w:p>
    <w:p w:rsidR="000831C7" w:rsidRPr="00D57564" w:rsidRDefault="000831C7" w:rsidP="00D57564">
      <w:pPr>
        <w:pStyle w:val="ECHRPara"/>
      </w:pPr>
      <w:r>
        <w:rPr>
          <w:lang w:val="sl"/>
        </w:rPr>
        <w:t xml:space="preserve">8.  Sodišče je 29. februarja 2008 odredilo izvršitelju, da odloži izvršbo zaradi ugovora pritožnice. </w:t>
      </w:r>
    </w:p>
    <w:p w:rsidR="000831C7" w:rsidRPr="00D57564" w:rsidRDefault="000831C7" w:rsidP="00D57564">
      <w:pPr>
        <w:pStyle w:val="ECHRPara"/>
      </w:pPr>
      <w:bookmarkStart w:id="4" w:name="sixthmarch2008"/>
      <w:r>
        <w:rPr>
          <w:lang w:val="sl"/>
        </w:rPr>
        <w:t>9</w:t>
      </w:r>
      <w:bookmarkEnd w:id="4"/>
      <w:r>
        <w:rPr>
          <w:lang w:val="sl"/>
        </w:rPr>
        <w:t xml:space="preserve">.  Z utemeljitvijo, da mu sklep ni bil pravilno vročen, je J., ki ga je zastopal B. R., 6. marca 2008 vložil Ugovor za razveljavitev </w:t>
      </w:r>
      <w:r>
        <w:rPr>
          <w:i/>
          <w:iCs/>
          <w:lang w:val="sl"/>
        </w:rPr>
        <w:t xml:space="preserve">potrdila o pravnomočnosti in izvršljivosti </w:t>
      </w:r>
      <w:r>
        <w:rPr>
          <w:lang w:val="sl"/>
        </w:rPr>
        <w:t>sklepa o izvršbi z dne 1. decembra 2003 (glej 5. odstavek zgoraj).</w:t>
      </w:r>
    </w:p>
    <w:p w:rsidR="000831C7" w:rsidRPr="00D57564" w:rsidRDefault="000831C7" w:rsidP="00D57564">
      <w:pPr>
        <w:pStyle w:val="ECHRPara"/>
      </w:pPr>
      <w:bookmarkStart w:id="5" w:name="dimissalobjection"/>
      <w:bookmarkStart w:id="6" w:name="stirinajstimarecdvatisocosem"/>
      <w:r>
        <w:rPr>
          <w:lang w:val="sl"/>
        </w:rPr>
        <w:t>10.</w:t>
      </w:r>
      <w:bookmarkEnd w:id="5"/>
      <w:r>
        <w:rPr>
          <w:lang w:val="sl"/>
        </w:rPr>
        <w:t>  </w:t>
      </w:r>
      <w:bookmarkEnd w:id="6"/>
      <w:r>
        <w:rPr>
          <w:lang w:val="sl"/>
        </w:rPr>
        <w:t>Okrajno sodišče v Ljubljani s sodnikom N. B., ki je zasedal kot sodnik posameznik, je 14. marca 2008 zavrnilo ugovor pritožnice na podlagi 65. člena Zakona o izvršbi in zavarovanju (glej 26. odstavek) ter napotilo pritožnico k vložitvi tožbe zaradi ugotovitve nedopustnosti izvršbe na premičnine v njeni lasti. Sodišče je odložilo sklep o stroških, ki je bil nato sprejet v pravdnem postopku (glej 21. odstavek).</w:t>
      </w:r>
    </w:p>
    <w:p w:rsidR="000831C7" w:rsidRPr="00D57564" w:rsidRDefault="000831C7" w:rsidP="00D57564">
      <w:pPr>
        <w:pStyle w:val="ECHRPara"/>
      </w:pPr>
      <w:bookmarkStart w:id="7" w:name="annulCLAUSE"/>
      <w:bookmarkStart w:id="8" w:name="annuledtheclause"/>
      <w:r>
        <w:rPr>
          <w:lang w:val="sl"/>
        </w:rPr>
        <w:t>11.</w:t>
      </w:r>
      <w:bookmarkEnd w:id="7"/>
      <w:bookmarkEnd w:id="8"/>
      <w:r>
        <w:rPr>
          <w:lang w:val="sl"/>
        </w:rPr>
        <w:t xml:space="preserve">  Okrajno sodišče v Ljubljani je 17. marca 2008 potrdilo ugovor J. z dne 6. marca 2008 (glej 9. odstavek) in razveljavilo potrdila o pravnomočnosti in izvršljivosti sklepa o izvršbi z dne 1. decembra 2003, saj dolžniku sklep o izvršbi ni bil pravilno vročen. </w:t>
      </w:r>
    </w:p>
    <w:p w:rsidR="000831C7" w:rsidRPr="00D57564" w:rsidRDefault="000831C7" w:rsidP="00D57564">
      <w:pPr>
        <w:pStyle w:val="ECHRPara"/>
      </w:pPr>
      <w:bookmarkStart w:id="9" w:name="annuleWRIT"/>
      <w:bookmarkStart w:id="10" w:name="annulmentwrit"/>
      <w:r>
        <w:rPr>
          <w:lang w:val="sl"/>
        </w:rPr>
        <w:t>12.</w:t>
      </w:r>
      <w:bookmarkEnd w:id="9"/>
      <w:bookmarkEnd w:id="10"/>
      <w:r>
        <w:rPr>
          <w:lang w:val="sl"/>
        </w:rPr>
        <w:t xml:space="preserve">  Sklep o izvršbi z dne 1. decembra 2003 je Okrajno sodišče v Ljubljani razveljavilo 8. aprila 2008 v delu, ki omogoča izvršbo z rubežem premične lastnine.  </w:t>
      </w:r>
    </w:p>
    <w:p w:rsidR="000831C7" w:rsidRPr="00D57564" w:rsidRDefault="000831C7" w:rsidP="00D57564">
      <w:pPr>
        <w:pStyle w:val="ECHRPara"/>
      </w:pPr>
      <w:r>
        <w:rPr>
          <w:lang w:val="sl"/>
        </w:rPr>
        <w:t xml:space="preserve">13.  Pritožnica je 25. aprila 2008 sprožila pravdni postopek v skladu s sklepom sodišča z dne 14. marca 2008 (glej 10. odstavek) z vložitvijo tožbe zaradi ugotovitve nedopustnosti izvršbe (glej 18. do 25. odstavek). </w:t>
      </w:r>
    </w:p>
    <w:p w:rsidR="000831C7" w:rsidRPr="00D57564" w:rsidRDefault="000831C7" w:rsidP="00D57564">
      <w:pPr>
        <w:pStyle w:val="ECHRPara"/>
      </w:pPr>
      <w:bookmarkStart w:id="11" w:name="annuledtheactions"/>
      <w:r>
        <w:rPr>
          <w:lang w:val="sl"/>
        </w:rPr>
        <w:t>14.</w:t>
      </w:r>
      <w:bookmarkEnd w:id="11"/>
      <w:r>
        <w:rPr>
          <w:lang w:val="sl"/>
        </w:rPr>
        <w:t xml:space="preserve">  Okrajno sodišče v Ljubljani je 10. julija 2008 s popravnim sklepom popravilo sklep z dne 8. aprila 2008 (glej 12. odstavek) tako, da je v izreku dodalo besedilo o razveljavitvi do tedaj opravljenih izvršilnih dejanj. Sklep je bil vročen pritožnici po njenem pooblaščencu 19. septembra 2008. </w:t>
      </w:r>
    </w:p>
    <w:p w:rsidR="000831C7" w:rsidRPr="00D57564" w:rsidRDefault="000831C7" w:rsidP="00D57564">
      <w:pPr>
        <w:pStyle w:val="ECHRPara"/>
      </w:pPr>
      <w:bookmarkStart w:id="12" w:name="RETRIVEORDER"/>
      <w:bookmarkStart w:id="13" w:name="ordertoretrive"/>
      <w:bookmarkStart w:id="14" w:name="tridesetiseptemberdvaosem"/>
      <w:r>
        <w:rPr>
          <w:lang w:val="sl"/>
        </w:rPr>
        <w:t>15</w:t>
      </w:r>
      <w:bookmarkEnd w:id="12"/>
      <w:r>
        <w:rPr>
          <w:lang w:val="sl"/>
        </w:rPr>
        <w:t>.  </w:t>
      </w:r>
      <w:bookmarkEnd w:id="13"/>
      <w:bookmarkEnd w:id="14"/>
      <w:r>
        <w:rPr>
          <w:lang w:val="sl"/>
        </w:rPr>
        <w:t xml:space="preserve">Dan po pravnomočnosti popravnega sklepa z dne 10. julija 2008 je Okrajno sodišče v Ljubljani 30. septembra 2008 s sklepom odločilo, da ima pritožnica pravico prevzeti zarubljene stvari, za katere je trdila, da so v njeni lasti. Ugotovilo je, da so izvršilna dejanja razveljavljena zaradi razveljavitve </w:t>
      </w:r>
      <w:r>
        <w:rPr>
          <w:lang w:val="sl"/>
        </w:rPr>
        <w:lastRenderedPageBreak/>
        <w:t>sklepa o izvršbi (glej 12. in 14. odstavek). Sklep je bil vročen pooblaščencu pritožnice 14. oktobra 2008.</w:t>
      </w:r>
    </w:p>
    <w:p w:rsidR="000831C7" w:rsidRPr="00D57564" w:rsidRDefault="000831C7" w:rsidP="00D57564">
      <w:pPr>
        <w:pStyle w:val="ECHRPara"/>
      </w:pPr>
      <w:r>
        <w:rPr>
          <w:lang w:val="sl"/>
        </w:rPr>
        <w:t>16.  Nato je pritožnica poslala vsaj tri dopise, v katerih je zatrjevala, da ni njena naloga, da sama prevzema zarubljene premičnine v skladišču izvršitelja. Izvršitelj jo je v odgovoru obvestil o svojem delovnem času in o tem, da ni pooblaščen za prevoz stvari nazaj v njeno stanovanje (glej 27. odstavek).</w:t>
      </w:r>
    </w:p>
    <w:p w:rsidR="000831C7" w:rsidRPr="00D57564" w:rsidRDefault="000831C7" w:rsidP="00D57564">
      <w:pPr>
        <w:pStyle w:val="ECHRPara"/>
      </w:pPr>
      <w:bookmarkStart w:id="15" w:name="PICKUP"/>
      <w:r>
        <w:rPr>
          <w:lang w:val="sl"/>
        </w:rPr>
        <w:t>17.</w:t>
      </w:r>
      <w:bookmarkEnd w:id="15"/>
      <w:r>
        <w:rPr>
          <w:lang w:val="sl"/>
        </w:rPr>
        <w:t>  Pritožnica je 26. februarja 2010 prevzela premičnine razen sedežne garniture, ki ni bila odpeljana iz hiše, in sicer v prostorih izvršitelja v Grosupljem, približno 50 km od njenega doma.</w:t>
      </w:r>
    </w:p>
    <w:p w:rsidR="000831C7" w:rsidRPr="00D57564" w:rsidRDefault="000831C7" w:rsidP="00D57564">
      <w:pPr>
        <w:pStyle w:val="ECHRHeading3"/>
      </w:pPr>
      <w:r>
        <w:rPr>
          <w:bCs w:val="0"/>
          <w:iCs/>
          <w:lang w:val="sl"/>
        </w:rPr>
        <w:t xml:space="preserve">2.  Pravdni postopek, ki ga je sprožila pritožnica </w:t>
      </w:r>
    </w:p>
    <w:p w:rsidR="000831C7" w:rsidRPr="00D57564" w:rsidRDefault="000831C7" w:rsidP="00D57564">
      <w:pPr>
        <w:pStyle w:val="ECHRPara"/>
      </w:pPr>
      <w:bookmarkStart w:id="16" w:name="APPOWNER2"/>
      <w:bookmarkStart w:id="17" w:name="contentiousinstitution"/>
      <w:bookmarkStart w:id="18" w:name="action"/>
      <w:r>
        <w:rPr>
          <w:lang w:val="sl"/>
        </w:rPr>
        <w:t>18</w:t>
      </w:r>
      <w:bookmarkEnd w:id="16"/>
      <w:bookmarkEnd w:id="17"/>
      <w:bookmarkEnd w:id="18"/>
      <w:r>
        <w:rPr>
          <w:lang w:val="sl"/>
        </w:rPr>
        <w:t xml:space="preserve">.  V skladu z napotitvijo sodišča z dne 14. marca 2008 (glej 10. odstavek) je pritožnica 25. aprila 2008 vložila tožbo zaradi ugotovitve nedopustnosti izvršbe na premičnine, za katere je trdila, da so v njeni lasti. Poleg tega je zahtevala povračilo vseh stroškov, ki so nastali v pravdnem postopku, in stroškov, povezanih z izvršilnim postopkom v zvezi z njenim ugovorom tretjega. </w:t>
      </w:r>
    </w:p>
    <w:p w:rsidR="000831C7" w:rsidRPr="00D57564" w:rsidRDefault="000831C7" w:rsidP="00D57564">
      <w:pPr>
        <w:pStyle w:val="ECHRPara"/>
      </w:pPr>
      <w:r>
        <w:rPr>
          <w:lang w:val="sl"/>
        </w:rPr>
        <w:t>19.  Sodišče je 14. julija 2008 razpisalo narok za obravnavo 23. novembra 2008, vendar pa je bila obravnava preložena, ker pooblaščencu pritožnice B. R. ni bilo mogoče vročiti vabila.</w:t>
      </w:r>
    </w:p>
    <w:p w:rsidR="000831C7" w:rsidRPr="00D57564" w:rsidRDefault="000831C7" w:rsidP="00D57564">
      <w:pPr>
        <w:pStyle w:val="ECHRPara"/>
      </w:pPr>
      <w:bookmarkStart w:id="19" w:name="hearing2110"/>
      <w:bookmarkStart w:id="20" w:name="hereing3110"/>
      <w:r>
        <w:rPr>
          <w:lang w:val="sl"/>
        </w:rPr>
        <w:t>20.</w:t>
      </w:r>
      <w:bookmarkEnd w:id="19"/>
      <w:bookmarkEnd w:id="20"/>
      <w:r>
        <w:rPr>
          <w:lang w:val="sl"/>
        </w:rPr>
        <w:t> Potem ko so stranke vložile svoje pripravljalne vloge, je Okrajno sodišče v Ljubljani 21. oktobra 2008 opravilo obravnavo.  Sklicujoč se na sklepa, izdana v izvršilnem postopku dne 10. julija oziroma 30. septembra 2008 (glej 14. in 15. odstavek), je sodnik pozval pritožnico, naj pojasni svoj pravni interes za vodenje pravdnega postopka. Pritožnica je vztrajala, da ne bo umaknila tožbe, in navedla, da si izrecno "pridržuje pravico do odškodninskega zahtevka zaradi rubeža premoženja in ker ni bilo mogoče vstopiti v hišo". Pritožnica je na obravnavi trdila, da glede na to, da ni bila stranka v izvršilnem postopku, ta ne bi smel vplivati na njen pravni položaj. Tožena stranka je ugovarjala njenim navedbam in trdila, da pritožnica nima pravnega interesa za nadaljevanje postopka.</w:t>
      </w:r>
    </w:p>
    <w:p w:rsidR="000831C7" w:rsidRPr="00D57564" w:rsidRDefault="000831C7" w:rsidP="00D57564">
      <w:pPr>
        <w:pStyle w:val="ECHRPara"/>
      </w:pPr>
      <w:bookmarkStart w:id="21" w:name="rejecttheaction"/>
      <w:bookmarkStart w:id="22" w:name="decisioncontestedproceedings"/>
      <w:r>
        <w:rPr>
          <w:lang w:val="sl"/>
        </w:rPr>
        <w:t>21.</w:t>
      </w:r>
      <w:bookmarkEnd w:id="21"/>
      <w:bookmarkEnd w:id="22"/>
      <w:r>
        <w:rPr>
          <w:lang w:val="sl"/>
        </w:rPr>
        <w:t xml:space="preserve">  Sodišče je 21. oktobra 2008 zavrglo pritožničino tožbo. Poudarilo je, da mora imeti vsak pritožnik pravni interes za vložitev tožbe, da bi bila taka tožba dopustna. Poleg tega mora pravni interes obstajati ves čas postopka. Medtem ko pravni interes domnevno obstaja, kadar je tožba vložena po neuspešnem ugovoru na podlagi 64. člena Zakona o izvršbi in zavarovanju (glej 26. odstavek), pa je ta domneva ovržena, ko je izvršilni postopek, ki je vzrok za tožbo, ustavljen, tako kot v tem primeru. Pri tem je cilj, ki naj bi se ga doseglo s tožbo, dosežen že s prenehanjem izvršilnega postopka. Sodišče je nato ugotovilo, da je pritožnica, čeprav ni bila nasprotna stranka v izvršilnem postopku, v njem vseeno sodelovala in so ji bili vročeni sklepi, ki so vplivali na njen položaj. Kljub vročitvi sklepa o razveljavitvi izvršilnih dejanj in obvestila, da ima pravico prevzeti predmetne stvari, pa pritožnica </w:t>
      </w:r>
      <w:r>
        <w:rPr>
          <w:lang w:val="sl"/>
        </w:rPr>
        <w:lastRenderedPageBreak/>
        <w:t>ni hotela umakniti svoje tožbe. Sodišče je tako zavrglo tožbo zaradi izgube pravnega interesa, kar je pomenilo, da mora pritožnica nositi vse nastale stroške, tako kot bi jih morala, če bi njena tožba v pravdi popolnoma propadla (glej domačo sodno prakso, navedeno v 28. odstavku). Sodišče je tudi poudarilo, da pritožnica ni mogla utemeljevati svojega pravnega interesa s sklicevanjem na morebitno pravdno odškodninsko tožbo. Taka tožba bi morala imeti drugačno dejansko in pravno podlago. Sodišče je zlasti poudarilo, da pojem nedopustnega izvršilnega postopka ni isto kot nezakonito ravnanje, ki je predpogoj za civilno odgovornost pri odškodninski tožbi. Ugoditev pritožničini tožbi ne bi dokazala nezakonitosti na strani upnika ali drugih udeležencev v postopku ali vplivala na druge izvršilne postopke, saj je bila taka tožba že po svoji naravi omejena na določen sklop izvršilnih postopkov in je bila tako tudi pripravljena v tem postopku. Sodišče je na podlagi 154. člena Zakona o pravdnem postopku (glej 28. odstavek) pritožnici naložilo plačilo stroškov tožene stranke v višini 789 EUR za stroške postopka. Ta znesek je vključeval plačilo odvetniku za pripravo odgovora na tožbo pritožnice in enega sklopa vlog tožene stranke ter njeno zastopanje na obravnavi.</w:t>
      </w:r>
    </w:p>
    <w:p w:rsidR="000831C7" w:rsidRPr="00D57564" w:rsidRDefault="000831C7" w:rsidP="00D57564">
      <w:pPr>
        <w:pStyle w:val="ECHRPara"/>
      </w:pPr>
      <w:bookmarkStart w:id="23" w:name="appealLIEABOUTSERVICE"/>
      <w:r>
        <w:rPr>
          <w:lang w:val="sl"/>
        </w:rPr>
        <w:t>22.</w:t>
      </w:r>
      <w:bookmarkEnd w:id="23"/>
      <w:r>
        <w:rPr>
          <w:lang w:val="sl"/>
        </w:rPr>
        <w:t>  Pritožnica je 12. decembra 2008 vložila pritožbo zoper sklep z dne 21. oktobra 2008. Med drugim je navedla, da nikoli ni prejela morebitnega sklepa o razveljavitvi izvršilnih dejanj, zato ni imela razloga, da bi umaknila svojo tožbo. Poleg tega vmesni sklepi v izvršilnem postopku ne morejo vplivati na njen pravni položaj v pravdnem postopku. Menila je tudi, da je nerazumno, da mora nositi stroške postopka. Čeprav bi teoretično lahko umaknila svojo tožbo, pa naj ne bi imela nobenega razloga za to.</w:t>
      </w:r>
    </w:p>
    <w:p w:rsidR="000831C7" w:rsidRPr="00D57564" w:rsidRDefault="000831C7" w:rsidP="00D57564">
      <w:pPr>
        <w:pStyle w:val="ECHRPara"/>
      </w:pPr>
      <w:bookmarkStart w:id="24" w:name="highercourtcontestedreferencetodelivery"/>
      <w:bookmarkStart w:id="25" w:name="highercourtcontested"/>
      <w:bookmarkStart w:id="26" w:name="highercourtdecion"/>
      <w:r>
        <w:rPr>
          <w:lang w:val="sl"/>
        </w:rPr>
        <w:t>23</w:t>
      </w:r>
      <w:bookmarkEnd w:id="24"/>
      <w:bookmarkEnd w:id="25"/>
      <w:bookmarkEnd w:id="26"/>
      <w:r>
        <w:rPr>
          <w:lang w:val="sl"/>
        </w:rPr>
        <w:t xml:space="preserve">.  Višje sodišče v Ljubljani je 8. aprila 2009 zavrnilo pritožničino pritožbo in potrdilo sklep sodišča prve stopnje glede izgube pravnega interesa ter obveznosti plačila stroškov nasprotne stranke. Tako kot nižje sodišče je poudarilo, da je bil cilj pravdnega postopka že dosežen s prenehanjem izvršilnega postopka. Ponovilo je tudi načelo, po katerem bi lahko izid pravdnega postopka na podlagi ugovora tretjega lahko imel učinek samo v izvršilnem postopku, ki pa je v tem konkretnem primeru že prenehal. Sodišče je ob sklicevanju na potrdila o opravljeni izročitvi opozorilo, da je pritožnica 19. septembra 2008 po svojem pooblaščencu prejela sklepa z dne 8. aprila 2008 in 10. julija 2008 (glej 14. odstavek). Opozorilo je tudi, da se je potrdilo o opravljeni izročitvi izrecno nanašalo na pritožnico. </w:t>
      </w:r>
    </w:p>
    <w:p w:rsidR="000831C7" w:rsidRPr="00D57564" w:rsidRDefault="000831C7" w:rsidP="00D57564">
      <w:pPr>
        <w:pStyle w:val="ECHRPara"/>
      </w:pPr>
      <w:r>
        <w:rPr>
          <w:lang w:val="sl"/>
        </w:rPr>
        <w:t xml:space="preserve"> </w:t>
      </w:r>
      <w:bookmarkStart w:id="27" w:name="constitutionalcomplaint"/>
      <w:r>
        <w:rPr>
          <w:lang w:val="sl"/>
        </w:rPr>
        <w:t>24</w:t>
      </w:r>
      <w:bookmarkEnd w:id="27"/>
      <w:r>
        <w:rPr>
          <w:lang w:val="sl"/>
        </w:rPr>
        <w:t>.  Pritožnica je vložila ustavno pritožbo, v kateri se je pritožila, da je bil postopek nepošten, in se je med drugim sklicevala na 6. in 13. člen konvencije.</w:t>
      </w:r>
    </w:p>
    <w:p w:rsidR="000831C7" w:rsidRPr="00D57564" w:rsidRDefault="000831C7" w:rsidP="00D57564">
      <w:pPr>
        <w:pStyle w:val="ECHRPara"/>
      </w:pPr>
      <w:bookmarkStart w:id="28" w:name="contentioustermination"/>
      <w:bookmarkStart w:id="29" w:name="CC"/>
      <w:r>
        <w:rPr>
          <w:lang w:val="sl"/>
        </w:rPr>
        <w:t>25.</w:t>
      </w:r>
      <w:bookmarkEnd w:id="28"/>
      <w:bookmarkEnd w:id="29"/>
      <w:r>
        <w:rPr>
          <w:lang w:val="sl"/>
        </w:rPr>
        <w:t xml:space="preserve">  Ustavno sodišče je 1. februarja 2010 zavrglo pritožbo kot očitno neutemeljeno. Prav tako ni sprejelo v obravnavo dela, ki se nanaša na ravnanje Okrajnega sodišča v Ljubljani v izvršilnem postopku. </w:t>
      </w:r>
    </w:p>
    <w:p w:rsidR="000831C7" w:rsidRPr="00D57564" w:rsidRDefault="000831C7" w:rsidP="00D57564">
      <w:pPr>
        <w:pStyle w:val="ECHRHeading2"/>
      </w:pPr>
      <w:r>
        <w:rPr>
          <w:lang w:val="sl"/>
        </w:rPr>
        <w:lastRenderedPageBreak/>
        <w:t>B.  Upoštevana domača zakonodaja in praksa</w:t>
      </w:r>
    </w:p>
    <w:p w:rsidR="000831C7" w:rsidRPr="00D57564" w:rsidRDefault="000831C7" w:rsidP="00D57564">
      <w:pPr>
        <w:pStyle w:val="ECHRPara"/>
      </w:pPr>
      <w:bookmarkStart w:id="30" w:name="ziz166464"/>
      <w:r>
        <w:rPr>
          <w:lang w:val="sl"/>
        </w:rPr>
        <w:t>26</w:t>
      </w:r>
      <w:bookmarkEnd w:id="30"/>
      <w:r>
        <w:rPr>
          <w:lang w:val="sl"/>
        </w:rPr>
        <w:t xml:space="preserve">.  Ustrezne določbe Zakona o izvršbi in zavarovanju (Uradni list RS, št. 51/1998, s spremembami), ki je tedaj veljal, se glede tega glasijo: </w:t>
      </w:r>
    </w:p>
    <w:p w:rsidR="000831C7" w:rsidRPr="00D57564" w:rsidRDefault="000831C7" w:rsidP="00D57564">
      <w:pPr>
        <w:pStyle w:val="ECHRParaQuote"/>
        <w:jc w:val="center"/>
        <w:rPr>
          <w:b/>
          <w:szCs w:val="24"/>
        </w:rPr>
      </w:pPr>
      <w:r>
        <w:rPr>
          <w:b/>
          <w:bCs/>
          <w:szCs w:val="24"/>
          <w:lang w:val="sl"/>
        </w:rPr>
        <w:t>64. člen</w:t>
      </w:r>
    </w:p>
    <w:p w:rsidR="000831C7" w:rsidRPr="00D57564" w:rsidRDefault="000831C7" w:rsidP="00D57564">
      <w:pPr>
        <w:pStyle w:val="ECHRParaQuote"/>
      </w:pPr>
      <w:r>
        <w:rPr>
          <w:lang w:val="sl"/>
        </w:rPr>
        <w:t>"Kdor verjetno izkaže, da ima na predmetu izvršbe pravico, ki preprečuje izvršbo, lahko vloži ugovor zoper sklep o izvršbi in v njem zahteva, naj sodišče izvršbo na ta predmet izreče za nedopustno.</w:t>
      </w:r>
    </w:p>
    <w:p w:rsidR="000831C7" w:rsidRPr="00D57564" w:rsidRDefault="000831C7" w:rsidP="00D57564">
      <w:pPr>
        <w:pStyle w:val="ECHRParaQuote"/>
      </w:pPr>
      <w:r>
        <w:rPr>
          <w:lang w:val="sl"/>
        </w:rPr>
        <w:t>/.../</w:t>
      </w:r>
    </w:p>
    <w:p w:rsidR="000831C7" w:rsidRPr="00D57564" w:rsidRDefault="000831C7" w:rsidP="00D57564">
      <w:pPr>
        <w:pStyle w:val="ECHRParaQuote"/>
        <w:jc w:val="center"/>
        <w:rPr>
          <w:b/>
          <w:szCs w:val="24"/>
        </w:rPr>
      </w:pPr>
      <w:r>
        <w:rPr>
          <w:b/>
          <w:bCs/>
          <w:szCs w:val="24"/>
          <w:lang w:val="sl"/>
        </w:rPr>
        <w:t>65. člen</w:t>
      </w:r>
    </w:p>
    <w:p w:rsidR="000831C7" w:rsidRPr="00D57564" w:rsidRDefault="000831C7" w:rsidP="00D57564">
      <w:pPr>
        <w:pStyle w:val="ECHRParaQuote"/>
      </w:pPr>
      <w:r>
        <w:rPr>
          <w:lang w:val="sl"/>
        </w:rPr>
        <w:t>/.../</w:t>
      </w:r>
    </w:p>
    <w:p w:rsidR="000831C7" w:rsidRPr="00D57564" w:rsidRDefault="000831C7" w:rsidP="00D57564">
      <w:pPr>
        <w:pStyle w:val="ECHRParaQuote"/>
      </w:pPr>
      <w:r>
        <w:rPr>
          <w:lang w:val="sl"/>
        </w:rPr>
        <w:t>Če upnik v roku ne odgovori na ugovor, ali če izjavi, da ugovoru ne nasprotuje, sodišče glede na okoliščine primera v celoti ali delno razveljavi sklep o izvršbi in ustavi izvršbo.</w:t>
      </w:r>
    </w:p>
    <w:p w:rsidR="000831C7" w:rsidRPr="00D57564" w:rsidRDefault="000831C7" w:rsidP="00D57564">
      <w:pPr>
        <w:pStyle w:val="ECHRParaQuote"/>
      </w:pPr>
      <w:r>
        <w:rPr>
          <w:lang w:val="sl"/>
        </w:rPr>
        <w:t>Vložnik ugovora lahko v roku trideset dni od pravnomočnosti sklepa iz prejšnjega odstavka začne pravdo za ugotovitev, da izvršba na ta predmet ni dopustna.</w:t>
      </w:r>
    </w:p>
    <w:p w:rsidR="000831C7" w:rsidRPr="00D57564" w:rsidRDefault="000831C7" w:rsidP="00D57564">
      <w:pPr>
        <w:pStyle w:val="ECHRParaQuote"/>
      </w:pPr>
      <w:r>
        <w:rPr>
          <w:lang w:val="sl"/>
        </w:rPr>
        <w:t>/.../</w:t>
      </w:r>
    </w:p>
    <w:p w:rsidR="000831C7" w:rsidRPr="00D57564" w:rsidRDefault="000831C7" w:rsidP="00D57564">
      <w:pPr>
        <w:pStyle w:val="ECHRParaQuote"/>
      </w:pPr>
      <w:r>
        <w:rPr>
          <w:lang w:val="sl"/>
        </w:rPr>
        <w:t>Če sodišče s pravnomočno odločbo ugotovi, da izvršba, ki še ni končana oziroma je bila odložena, na določen predmet ni dopustna, sodišče glede tega predmeta ustavi izvršbo in razveljavi sklep o izvršbi.</w:t>
      </w:r>
    </w:p>
    <w:p w:rsidR="000831C7" w:rsidRPr="00D57564" w:rsidRDefault="000831C7" w:rsidP="00D57564">
      <w:pPr>
        <w:pStyle w:val="ECHRParaQuote"/>
      </w:pPr>
      <w:r>
        <w:rPr>
          <w:lang w:val="sl"/>
        </w:rPr>
        <w:t>/.../"</w:t>
      </w:r>
    </w:p>
    <w:p w:rsidR="000831C7" w:rsidRPr="00D57564" w:rsidRDefault="000831C7" w:rsidP="00D57564">
      <w:pPr>
        <w:pStyle w:val="ECHRPara"/>
      </w:pPr>
      <w:bookmarkStart w:id="31" w:name="DLrighttoretrive"/>
      <w:bookmarkStart w:id="32" w:name="section95"/>
      <w:r>
        <w:rPr>
          <w:lang w:val="sl"/>
        </w:rPr>
        <w:t>27.</w:t>
      </w:r>
      <w:bookmarkEnd w:id="31"/>
      <w:bookmarkEnd w:id="32"/>
      <w:r>
        <w:rPr>
          <w:lang w:val="sl"/>
        </w:rPr>
        <w:t xml:space="preserve">  V skladu z drugim odstavkom 95. člena Zakona o izvršbi je treba dolžnika obvestiti o njegovi pravici, da po razveljavitvi sklepa o izvršbi prevzame stvari, ki so bile zarubljene. </w:t>
      </w:r>
    </w:p>
    <w:p w:rsidR="000831C7" w:rsidRPr="00D57564" w:rsidRDefault="000831C7" w:rsidP="00D57564">
      <w:pPr>
        <w:pStyle w:val="ECHRPara"/>
      </w:pPr>
      <w:bookmarkStart w:id="33" w:name="caselawlegalinterestcosts"/>
      <w:bookmarkStart w:id="34" w:name="supremecourtnaturethirdparty"/>
      <w:r>
        <w:rPr>
          <w:lang w:val="sl"/>
        </w:rPr>
        <w:t>28.</w:t>
      </w:r>
      <w:bookmarkEnd w:id="33"/>
      <w:bookmarkEnd w:id="34"/>
      <w:r>
        <w:rPr>
          <w:lang w:val="sl"/>
        </w:rPr>
        <w:t>  Tožba zaradi ugotovitve nedopustnosti sklepa o izvršbi v zvezi z določenim predmetom je že od začetka omejena na izvršilni postopek, iz katerega tožba izhaja (65. člen Zakona o izvršbi, glej 26. odstavek). Če je izvršilni postopek ustavljen, razlog za tožbo in pravni interes prenehata obstajati, zato je tožba zavržena, pri tem pa je plačilo stroškov naloženo poraženi stranki (glej, na primer, sklep Višjega sodišča v Ljubljani št. II Cp 1015/2001 z dne 25. septembra 2002, sklep Vrhovnega sodišča št. Ips 647/2007 z dne 20. novembra 2008 in sklep Višjega sodišča v Ljubljani št. II Cp 4217/2008 z dne 8. aprila 2009). V skladu s sodno prakso domačih sodišč se tak položaj šteje za enakega položaju, ko tožnik v pravdi ne uspe (154. člen Zakona o pravdnem postopku).</w:t>
      </w:r>
    </w:p>
    <w:p w:rsidR="000831C7" w:rsidRPr="00D57564" w:rsidRDefault="000831C7" w:rsidP="00D57564">
      <w:pPr>
        <w:pStyle w:val="ECHRPara"/>
      </w:pPr>
      <w:bookmarkStart w:id="35" w:name="caselawapplicant"/>
      <w:r>
        <w:rPr>
          <w:lang w:val="sl"/>
        </w:rPr>
        <w:t>29.</w:t>
      </w:r>
      <w:bookmarkEnd w:id="35"/>
      <w:r>
        <w:rPr>
          <w:lang w:val="sl"/>
        </w:rPr>
        <w:t xml:space="preserve">  Pritožnica je predložila dva sklepa višjih sodišč, in sicer sklep Višjega sodišča v Ljubljani št. I Cpg 23/2012 z dne 17. oktobra 2012 in sklep Višjega sodišča v Mariboru št. I Cpg 44/2013 z dne 28. avgusta 2013, ki sta se nanašala na postopek prisilne poravnave dolga. Sodišči sta v teh sklepih ugotovili, da je treba, kadar tožena stranka v postopku prisilne poravnave prizna terjatev, ki se uveljavlja s tožbo v pravdnem postopku, tožbo zavreči zaradi izgube pravnega interesa. Glede posledic v zvezi s </w:t>
      </w:r>
      <w:r>
        <w:rPr>
          <w:lang w:val="sl"/>
        </w:rPr>
        <w:lastRenderedPageBreak/>
        <w:t>plačilom stroškov pa je Višje sodišče v Ljubljani ugotovilo, da taka odločitev pomeni, da je tožba propadla, zato toženi stranki ni bilo mogoče naložiti plačila stroškov tožnika, ampak naj bi zaradi priznanja terjatve nosila samo lastne stroške. V sklepu Višjega sodišča v Mariboru pa je sodišče plačilo vseh stroškov naložilo toženi stranki, saj je upoštevalo, da je priznanje terjatve v postopku prisilne poravnave enakovredno priznanju zahtevka v pravdnem postopku.</w:t>
      </w:r>
    </w:p>
    <w:p w:rsidR="000831C7" w:rsidRPr="00D57564" w:rsidRDefault="000831C7" w:rsidP="00D57564">
      <w:pPr>
        <w:pStyle w:val="ECHRTitle1"/>
      </w:pPr>
      <w:r>
        <w:rPr>
          <w:lang w:val="sl"/>
        </w:rPr>
        <w:t>PRITOŽBE</w:t>
      </w:r>
    </w:p>
    <w:p w:rsidR="000831C7" w:rsidRPr="00D57564" w:rsidRDefault="000831C7" w:rsidP="00D57564">
      <w:pPr>
        <w:pStyle w:val="ECHRPara"/>
      </w:pPr>
      <w:r>
        <w:rPr>
          <w:lang w:val="sl"/>
        </w:rPr>
        <w:t>30.  Pritožnica se je pritožila, da je bil rubež njene domnevne lastnine v nasprotju s 1. členom Protokola št. 1 konvencije in da je v nasprotju s tem členom morala nositi nesorazmerno breme, predvsem zaradi stroškov, ki so ji bili naloženi v pravdnem postopku.</w:t>
      </w:r>
    </w:p>
    <w:p w:rsidR="000831C7" w:rsidRPr="00D57564" w:rsidRDefault="000831C7" w:rsidP="00D57564">
      <w:pPr>
        <w:pStyle w:val="ECHRPara"/>
      </w:pPr>
      <w:r>
        <w:rPr>
          <w:lang w:val="sl"/>
        </w:rPr>
        <w:t xml:space="preserve">31.  V nadaljevanju je pritožnica zatrjevala kršitev pravice dostopa do sodišča na podlagi prvega odstavka 6. člena konvencije in trdila, da je bil pravdni postopek arbitraren, pristranski in da ni bil kontradiktoren. Nazadnje je pritožnica zatrjevala kršitev 13. člena konvencije v povezavi s 1. členom protokola št. 1 konvencije. </w:t>
      </w:r>
    </w:p>
    <w:p w:rsidR="000831C7" w:rsidRPr="00D57564" w:rsidRDefault="000831C7" w:rsidP="00D57564">
      <w:pPr>
        <w:pStyle w:val="ECHRTitle1"/>
      </w:pPr>
      <w:r>
        <w:rPr>
          <w:lang w:val="sl"/>
        </w:rPr>
        <w:t>PRAVO</w:t>
      </w:r>
    </w:p>
    <w:p w:rsidR="000831C7" w:rsidRPr="00D57564" w:rsidRDefault="000831C7" w:rsidP="00D57564">
      <w:pPr>
        <w:pStyle w:val="ECHRHeading2"/>
      </w:pPr>
      <w:r>
        <w:rPr>
          <w:lang w:val="sl"/>
        </w:rPr>
        <w:t>A.  Zloraba pravice do pritožbe</w:t>
      </w:r>
    </w:p>
    <w:p w:rsidR="000831C7" w:rsidRPr="00D57564" w:rsidRDefault="000831C7" w:rsidP="00D57564">
      <w:pPr>
        <w:pStyle w:val="ECHRPara"/>
      </w:pPr>
      <w:r>
        <w:rPr>
          <w:lang w:val="sl"/>
        </w:rPr>
        <w:t xml:space="preserve">32.  Vlada je poudarila, da so pritožničine navedbe v pritožbi, da do 26. februarja 2010 ni imela dostopa do svoje lastnine, neresnične in zavajajoče ter pomenijo zlorabo pravice do pritožbe. </w:t>
      </w:r>
    </w:p>
    <w:p w:rsidR="000831C7" w:rsidRPr="00D57564" w:rsidRDefault="000831C7" w:rsidP="00D57564">
      <w:pPr>
        <w:pStyle w:val="ECHRPara"/>
      </w:pPr>
      <w:r>
        <w:rPr>
          <w:lang w:val="sl"/>
        </w:rPr>
        <w:t>33.  Pritožnica je odgovorila, da ni imela namena zavajati Sodišča in da je zgolj predstavila svojo različico dogodkov.</w:t>
      </w:r>
    </w:p>
    <w:p w:rsidR="000831C7" w:rsidRPr="00D57564" w:rsidRDefault="000831C7" w:rsidP="00D57564">
      <w:pPr>
        <w:pStyle w:val="ECHRPara"/>
      </w:pPr>
      <w:r>
        <w:rPr>
          <w:lang w:val="sl"/>
        </w:rPr>
        <w:t xml:space="preserve">34.  Sodišče se sklicuje na načela, ki so povzeta v njegovi sodbi v zadevi </w:t>
      </w:r>
      <w:r>
        <w:rPr>
          <w:i/>
          <w:iCs/>
          <w:lang w:val="sl"/>
        </w:rPr>
        <w:t>Gross proti Švici</w:t>
      </w:r>
      <w:r>
        <w:rPr>
          <w:lang w:val="sl"/>
        </w:rPr>
        <w:t xml:space="preserve"> (št. 67810/10</w:t>
      </w:r>
      <w:r>
        <w:rPr>
          <w:snapToGrid w:val="0"/>
          <w:lang w:val="sl"/>
        </w:rPr>
        <w:t>, 28. odstavek, ESČP 2013), in ugotavlja, da navedbe pritožnice ne upravičujejo razglasitve</w:t>
      </w:r>
      <w:r>
        <w:rPr>
          <w:lang w:val="sl"/>
        </w:rPr>
        <w:t xml:space="preserve"> pritožbe za nesprejemljivo, kot da bi šlo za zlorabo pravice do pritožbe. Predvsem je pritožnica Sodišču predložila ustrezne sklepe, iz katerih je jasno razvidno, da bi lahko prevzela stvari po razveljavitvi izvršilnih dejanj, če bi se tako odločila. Sodišče zato zavrača ugovor vlade.</w:t>
      </w:r>
    </w:p>
    <w:p w:rsidR="000831C7" w:rsidRPr="00D57564" w:rsidRDefault="000831C7" w:rsidP="00D57564">
      <w:pPr>
        <w:pStyle w:val="ECHRHeading2"/>
      </w:pPr>
      <w:r>
        <w:rPr>
          <w:lang w:val="sl"/>
        </w:rPr>
        <w:lastRenderedPageBreak/>
        <w:t xml:space="preserve">B.  Glede zatrjevane kršitve 1. člena protokola št. 1 konvencije </w:t>
      </w:r>
    </w:p>
    <w:p w:rsidR="000831C7" w:rsidRPr="00D57564" w:rsidRDefault="000831C7" w:rsidP="00D57564">
      <w:pPr>
        <w:pStyle w:val="ECHRPara"/>
      </w:pPr>
      <w:r>
        <w:rPr>
          <w:lang w:val="sl"/>
        </w:rPr>
        <w:t xml:space="preserve">35.   Pritožnica je zatrjevala kršitev 1. člena protokola št. 1 konvencije, ki se glasi: </w:t>
      </w:r>
    </w:p>
    <w:p w:rsidR="000831C7" w:rsidRPr="00D57564" w:rsidRDefault="000831C7" w:rsidP="00D57564">
      <w:pPr>
        <w:pStyle w:val="ECHRParaQuote"/>
        <w:ind w:firstLine="0"/>
      </w:pPr>
      <w:r>
        <w:rPr>
          <w:lang w:val="sl"/>
        </w:rPr>
        <w:t>"Vsaka fizična ali pravna oseba ima pravico do spoštovanja svojega premoženja. Nikomur ne sme biti lastnina odvzeta, razen če je to v javnem interesu v skladu s pogoji, ki jih določa zakon, in ob spoštovanju splošnih načel mednarodnega prava.</w:t>
      </w:r>
    </w:p>
    <w:p w:rsidR="000831C7" w:rsidRPr="00D57564" w:rsidRDefault="000831C7" w:rsidP="00D57564">
      <w:pPr>
        <w:pStyle w:val="ECHRParaQuote"/>
      </w:pPr>
      <w:r>
        <w:rPr>
          <w:lang w:val="sl"/>
        </w:rPr>
        <w:t>Prejšnje določbe pa nikakor ne smejo omejevati pravice držav, da uveljavijo zakone, za katere menijo, da so potrebni za nadzor nad uporabo premoženja v skladu s splošnim interesom ali za zagotovitev plačila davkov, drugih prispevkov ali denarnih kazni."</w:t>
      </w:r>
    </w:p>
    <w:p w:rsidR="000831C7" w:rsidRPr="00D57564" w:rsidRDefault="000831C7" w:rsidP="00D57564">
      <w:pPr>
        <w:pStyle w:val="ECHRHeading3"/>
      </w:pPr>
      <w:r>
        <w:rPr>
          <w:bCs w:val="0"/>
          <w:iCs/>
          <w:lang w:val="sl"/>
        </w:rPr>
        <w:t>1.  Vloge strank</w:t>
      </w:r>
    </w:p>
    <w:p w:rsidR="000831C7" w:rsidRPr="00D57564" w:rsidRDefault="000831C7" w:rsidP="00D57564">
      <w:pPr>
        <w:pStyle w:val="ECHRPara"/>
      </w:pPr>
      <w:bookmarkStart w:id="36" w:name="ARGGOV"/>
      <w:r>
        <w:rPr>
          <w:lang w:val="sl"/>
        </w:rPr>
        <w:t>36.</w:t>
      </w:r>
      <w:bookmarkEnd w:id="36"/>
      <w:r>
        <w:rPr>
          <w:lang w:val="sl"/>
        </w:rPr>
        <w:t xml:space="preserve">  Vlada je trdila, da je bila pritožba </w:t>
      </w:r>
      <w:r>
        <w:rPr>
          <w:i/>
          <w:iCs/>
          <w:lang w:val="sl"/>
        </w:rPr>
        <w:t>ratione materiae</w:t>
      </w:r>
      <w:r>
        <w:rPr>
          <w:lang w:val="sl"/>
        </w:rPr>
        <w:t xml:space="preserve"> nezdružljiva s konvencijo, saj noben sklep ni priznaval lastninske pravice pritožnice nad zarubljenimi stvarmi, pa tudi iz dejstev ni bilo razvidno, da so bile v njeni lasti. Ob domnevi, da jih je pritožnica imela v lasti, pa je vlada trdila, da je bilo poseganje v njeno pravico do mirnega uživanja svojega premoženja v skladu z zahtevami iz 1. člena protokola št. 1 konvencije. Vlada je zlasti navajala, da je zavrženje pritožničine tožbe v pravdnem postopku temeljijo na veljavni zakonodaji in sodni praksi, s katero je bil pritožničin pooblaščenec seznanjen. Na obravnavi je bila pritožnica pozvana, naj upošteva izgubo pravnega interesa, vendar je umik svoje tožbe zavrnila. </w:t>
      </w:r>
    </w:p>
    <w:p w:rsidR="000831C7" w:rsidRPr="00D57564" w:rsidRDefault="000831C7" w:rsidP="00D57564">
      <w:pPr>
        <w:pStyle w:val="ECHRPara"/>
      </w:pPr>
      <w:bookmarkStart w:id="37" w:name="argapl1"/>
      <w:r>
        <w:rPr>
          <w:lang w:val="sl"/>
        </w:rPr>
        <w:t>37</w:t>
      </w:r>
      <w:bookmarkEnd w:id="37"/>
      <w:r>
        <w:rPr>
          <w:lang w:val="sl"/>
        </w:rPr>
        <w:t xml:space="preserve">.  Pritožnica je trdila, da je bil rubež njenih stvari nezakonit, ker je bil sklep o izvršbi razveljavljen. To je bil tudi nesorazmeren ukrep, saj je vrednost zarubljenih stvari močno presegala dolg, rubež je trajal dve leti in tri mesece in plačati je morala stroške prevoza od sedeža izvršitelja do svojega doma. </w:t>
      </w:r>
    </w:p>
    <w:p w:rsidR="000831C7" w:rsidRPr="00D57564" w:rsidRDefault="000831C7" w:rsidP="00D57564">
      <w:pPr>
        <w:pStyle w:val="ECHRPara"/>
      </w:pPr>
      <w:bookmarkStart w:id="38" w:name="arguappl2"/>
      <w:r>
        <w:rPr>
          <w:lang w:val="sl"/>
        </w:rPr>
        <w:t>38</w:t>
      </w:r>
      <w:bookmarkEnd w:id="38"/>
      <w:r>
        <w:rPr>
          <w:lang w:val="sl"/>
        </w:rPr>
        <w:t xml:space="preserve">.  Pritožnica se je tudi pritožila zaradi zavrženja tožbe v pravdnem postopku, ki je bila namenjena povrnitvi zarubljenih stvari, in je trdila, da je morala kriti stroške tega postopka. S tem v zvezi je trdila, da ji ustrezni sklepi iz izvršilnega postopka niso bili vročeni, vendar pa so imeli učinek na njen položaj. </w:t>
      </w:r>
    </w:p>
    <w:p w:rsidR="000831C7" w:rsidRPr="00D57564" w:rsidRDefault="000831C7" w:rsidP="00D57564">
      <w:pPr>
        <w:pStyle w:val="ECHRHeading3"/>
      </w:pPr>
      <w:r>
        <w:rPr>
          <w:bCs w:val="0"/>
          <w:iCs/>
          <w:lang w:val="sl"/>
        </w:rPr>
        <w:t>2.  Presoja Sodišča</w:t>
      </w:r>
    </w:p>
    <w:p w:rsidR="000831C7" w:rsidRPr="00D57564" w:rsidRDefault="000831C7" w:rsidP="00D57564">
      <w:pPr>
        <w:pStyle w:val="ECHRPara"/>
      </w:pPr>
      <w:r>
        <w:rPr>
          <w:lang w:val="sl"/>
        </w:rPr>
        <w:t xml:space="preserve">39.  Sodišče ugotavlja, da ima pritožničina pritožba dva vidika. Na eni strani se je pritožila zaradi rubeža njenih stvari, na drugi strani pa zaradi izida pravdnega postopka. Sodišče meni, da je primerno obravnavati ti dve vprašanji ločeno. Ugotavlja, da ugotovitve v zvezi z drugim delom pritožbe vplivajo na izid zadeve v zvezi s prvim delom pritožbe. Zato bo Sodišče najprej preučilo drugi del pritožbe. </w:t>
      </w:r>
    </w:p>
    <w:p w:rsidR="000831C7" w:rsidRPr="00D57564" w:rsidRDefault="000831C7" w:rsidP="00D57564">
      <w:pPr>
        <w:pStyle w:val="ECHRHeading4"/>
      </w:pPr>
      <w:r>
        <w:rPr>
          <w:iCs w:val="0"/>
          <w:lang w:val="sl"/>
        </w:rPr>
        <w:lastRenderedPageBreak/>
        <w:t>a)  Pritožba v zvezi s pravdnim postopkom</w:t>
      </w:r>
    </w:p>
    <w:p w:rsidR="000831C7" w:rsidRPr="00D57564" w:rsidRDefault="000831C7" w:rsidP="00D57564">
      <w:pPr>
        <w:pStyle w:val="ECHRPara"/>
      </w:pPr>
      <w:r>
        <w:rPr>
          <w:lang w:val="sl"/>
        </w:rPr>
        <w:t xml:space="preserve">40. Sodišče ugotavlja, da je predhodno ugotovilo, da bi lahko odreditev plačila stroškov postopka, čeprav v drugem kontekstu, sodila v okvir splošnega pravila iz prvega stavka prvega odstavka 1. člena protokola št. 1 (glej </w:t>
      </w:r>
      <w:r>
        <w:rPr>
          <w:i/>
          <w:iCs/>
          <w:lang w:val="sl"/>
        </w:rPr>
        <w:t>Cindrić in Bešlić proti Hrvaški</w:t>
      </w:r>
      <w:r>
        <w:rPr>
          <w:lang w:val="sl"/>
        </w:rPr>
        <w:t xml:space="preserve">, št. pritožbe 72152/13, 92. odstavek, 6. septembra 2016, in </w:t>
      </w:r>
      <w:r>
        <w:rPr>
          <w:i/>
          <w:iCs/>
          <w:lang w:val="sl"/>
        </w:rPr>
        <w:t xml:space="preserve">Hoare proti Združenemu kraljestvu </w:t>
      </w:r>
      <w:r>
        <w:rPr>
          <w:lang w:val="sl"/>
        </w:rPr>
        <w:t xml:space="preserve">/kl./, št. 16261/08, 51. odstavek, 12. april 2011). Nadaljevalo bo ob domnevi, da ta določba velja za to zadevo. </w:t>
      </w:r>
    </w:p>
    <w:p w:rsidR="000831C7" w:rsidRPr="00D57564" w:rsidRDefault="000831C7" w:rsidP="00D57564">
      <w:pPr>
        <w:pStyle w:val="ECHRPara"/>
      </w:pPr>
      <w:bookmarkStart w:id="39" w:name="lawflnes"/>
      <w:r>
        <w:rPr>
          <w:lang w:val="sl"/>
        </w:rPr>
        <w:t>41</w:t>
      </w:r>
      <w:bookmarkEnd w:id="39"/>
      <w:r>
        <w:rPr>
          <w:lang w:val="sl"/>
        </w:rPr>
        <w:t xml:space="preserve">. V zvezi z zahtevo po zakonitosti (glej </w:t>
      </w:r>
      <w:r>
        <w:rPr>
          <w:i/>
          <w:iCs/>
          <w:lang w:val="sl"/>
        </w:rPr>
        <w:t>Iatridis proti Grčiji</w:t>
      </w:r>
      <w:r>
        <w:rPr>
          <w:lang w:val="sl"/>
        </w:rPr>
        <w:t xml:space="preserve"> [VS], št. 31107/96, 58. odstavek, ESČP 1999-II) je Sodišče seznanjeno z ustreznimi zakonskimi določbami in njihovo razlago s strani domačih sodišč, na katerih temelji sklep Okrajnega sodišča v Ljubljani v tej zadevi (glej 21., 23., 26. in 28. odstavek). Ugotavlja, da se sklepi, ki jih je predložila pritožnica, nanašajo na postopek prisilne poravnave dolga (glej 29. odstavek) in se zato nedvomno razlikujejo od predmetne zadeve. Sodišče ob sklicevanju na zgoraj navedeno meni, da bi se morala pritožnica, ali pa vsaj njen pooblaščenec, zavedati, da bo po razveljavitvi izvršilnih dejanj njena tožba v pravdnem postopku verjetno zavržena zaradi pomanjkanja pravnega interesa in da bo sodišče zato stroške nasprotne stranke naložilo njej. </w:t>
      </w:r>
    </w:p>
    <w:p w:rsidR="000831C7" w:rsidRPr="00D57564" w:rsidRDefault="000831C7" w:rsidP="00D57564">
      <w:pPr>
        <w:pStyle w:val="ECHRPara"/>
      </w:pPr>
      <w:r>
        <w:rPr>
          <w:lang w:val="sl"/>
        </w:rPr>
        <w:t xml:space="preserve">42.  Sodišče ugotavlja, da je za poseg v lastninsko pravico v skladu s 1. členom protokola št. 1 potreben legitimen cilj. Ugotavlja, da so stroški uveljavljena značilnost pravosodnega sistema in so med drugim namenjeni odvračanju od nepotrebnega pravdanja (glej </w:t>
      </w:r>
      <w:r>
        <w:rPr>
          <w:i/>
          <w:iCs/>
          <w:lang w:val="sl"/>
        </w:rPr>
        <w:t>Hoare,</w:t>
      </w:r>
      <w:r>
        <w:rPr>
          <w:lang w:val="sl"/>
        </w:rPr>
        <w:t xml:space="preserve"> kot je že navedeno, 59. odstavek). Sodišče zato meni, da je odreditev stroškov v tej zadevi služila legitimnemu cilju zagotavljanja učinkovitega delovanja pravosodja in varstva pravic drugih (glej, </w:t>
      </w:r>
      <w:r>
        <w:rPr>
          <w:i/>
          <w:iCs/>
          <w:lang w:val="sl"/>
        </w:rPr>
        <w:t>mutatis mutandis</w:t>
      </w:r>
      <w:r>
        <w:rPr>
          <w:lang w:val="sl"/>
        </w:rPr>
        <w:t xml:space="preserve">, </w:t>
      </w:r>
      <w:r>
        <w:rPr>
          <w:i/>
          <w:iCs/>
          <w:lang w:val="sl"/>
        </w:rPr>
        <w:t>Cindrić in Bešlić</w:t>
      </w:r>
      <w:r>
        <w:rPr>
          <w:lang w:val="sl"/>
        </w:rPr>
        <w:t>, kot je že navedeno, 96. odstavek).</w:t>
      </w:r>
    </w:p>
    <w:p w:rsidR="000831C7" w:rsidRPr="00D57564" w:rsidRDefault="000831C7" w:rsidP="00D57564">
      <w:pPr>
        <w:pStyle w:val="ECHRPara"/>
      </w:pPr>
      <w:bookmarkStart w:id="40" w:name="proportionalityXX1"/>
      <w:bookmarkStart w:id="41" w:name="proportionalityXX"/>
      <w:r>
        <w:rPr>
          <w:lang w:val="sl"/>
        </w:rPr>
        <w:t>43</w:t>
      </w:r>
      <w:bookmarkEnd w:id="40"/>
      <w:bookmarkEnd w:id="41"/>
      <w:r>
        <w:rPr>
          <w:lang w:val="sl"/>
        </w:rPr>
        <w:t xml:space="preserve">.  Sodišče tudi ugotavlja, da mora poseg v pravico do mirnega uživanja svojega premoženja za združljivost s splošnim pravilom, določenim v prvem stavku prvega odstavka 1. člena, doseči "pravično ravnotežje" med zahtevami splošnih interesov skupnosti in zahtevami varstva temeljnih pravic posameznika (glej </w:t>
      </w:r>
      <w:r>
        <w:rPr>
          <w:i/>
          <w:iCs/>
          <w:lang w:val="sl"/>
        </w:rPr>
        <w:t xml:space="preserve">Beyeler proti Italiji </w:t>
      </w:r>
      <w:r>
        <w:rPr>
          <w:lang w:val="sl"/>
        </w:rPr>
        <w:t>[VS], št. 33202/96, 107. odstavek, ESČP 2000-I). Sodišče ugotavlja, da so bili v tej zadevi stroški naloženi pritožnici, ker je propadla v pravdnem postopku. Ta postopek bi pritožnici načeloma omogočil povrniti stvari, zarubljene v očetovi hiši (glej 18. do 25. odstavek zgoraj), vendar je postal odvečen s tem, ko je bil pritožnici omogočen prevzem teh stvari po razveljavitvi izvršilnih dejanj, opravljenih v izvršilnem postopku proti njenemu očetu (glej 14. in 15. odstavek zgoraj).</w:t>
      </w:r>
    </w:p>
    <w:p w:rsidR="000831C7" w:rsidRPr="00D57564" w:rsidRDefault="000831C7" w:rsidP="00D57564">
      <w:pPr>
        <w:pStyle w:val="ECHRPara"/>
      </w:pPr>
      <w:bookmarkStart w:id="42" w:name="proportionalityXX2"/>
      <w:r>
        <w:rPr>
          <w:lang w:val="sl"/>
        </w:rPr>
        <w:t>44</w:t>
      </w:r>
      <w:bookmarkEnd w:id="42"/>
      <w:r>
        <w:rPr>
          <w:lang w:val="sl"/>
        </w:rPr>
        <w:t xml:space="preserve">.   Sodišče je na obravnavi 21. oktobra 2008 pritožnico opozorilo na to dejstvo, vendar je zavrnila umik svoje tožbe z utemeljitvijo, da izid izvršilnega postopka ne more vplivati na njen položaj (glej 20. odstavek). Sodišče ugotavlja, da je bil pooblaščenec pritožnice, v nasprotju s pritožničinimi navedbami (glej 22. in 38. odstavek), najpozneje do 14. </w:t>
      </w:r>
      <w:r>
        <w:rPr>
          <w:lang w:val="sl"/>
        </w:rPr>
        <w:lastRenderedPageBreak/>
        <w:t>oktobra 2008 seznanjen s pritožničino pravico, da prevzame predmetne stvari (glej 15. odstavek), vendar je kljub temu vztrajala pri svoji tožbi v pravdnem postopku (glej 20. odstavek). To je povzročilo zavrženje tožbe in s tem naložitev stroškov nasprotne stranke pritožnici. Sodišče tudi ugotavlja, da pritožnica ni trdila, da bi umik njene tožbe, kar je bila očitna in jasno priznana možnost, ki ji je bila na voljo (glej 20. do 22. odstavek), pripeljal do iste porazdelitve stroškov. V teh okoliščinah Sodišče meni, da v načinu, na katerega so bila uporabljena veljavna pravila o stroških v pritožničini zadevi, ni bilo nič arbitrarnega, kar bi porušilo pravično ravnotežje med nasprotujočimi si interesi.</w:t>
      </w:r>
    </w:p>
    <w:p w:rsidR="000831C7" w:rsidRPr="00D57564" w:rsidRDefault="000831C7" w:rsidP="00D57564">
      <w:pPr>
        <w:pStyle w:val="ECHRPara"/>
        <w:rPr>
          <w:rFonts w:eastAsia="Times New Roman"/>
          <w:szCs w:val="24"/>
        </w:rPr>
      </w:pPr>
      <w:bookmarkStart w:id="43" w:name="endA1P1"/>
      <w:r>
        <w:rPr>
          <w:lang w:val="sl"/>
        </w:rPr>
        <w:t>45</w:t>
      </w:r>
      <w:bookmarkEnd w:id="43"/>
      <w:r>
        <w:rPr>
          <w:lang w:val="sl"/>
        </w:rPr>
        <w:t xml:space="preserve">.  V skladu s točko a tretjega odstavka in četrtim odstavkom 35. člena konvencije je zato treba ta del pritožbe zavrniti kot očitno neutemeljen. </w:t>
      </w:r>
    </w:p>
    <w:p w:rsidR="000831C7" w:rsidRPr="00D57564" w:rsidRDefault="000831C7" w:rsidP="00D57564">
      <w:pPr>
        <w:pStyle w:val="ECHRHeading4"/>
      </w:pPr>
      <w:r>
        <w:rPr>
          <w:iCs w:val="0"/>
          <w:lang w:val="sl"/>
        </w:rPr>
        <w:t xml:space="preserve">(b)  Pritožba v zvezi z rubežem </w:t>
      </w:r>
    </w:p>
    <w:p w:rsidR="000831C7" w:rsidRPr="00D57564" w:rsidRDefault="000831C7" w:rsidP="00D57564">
      <w:pPr>
        <w:pStyle w:val="ECHRPara"/>
      </w:pPr>
      <w:r>
        <w:rPr>
          <w:lang w:val="sl"/>
        </w:rPr>
        <w:t>46. Sodišče meni, da ni treba zagotoviti dokončnega odgovora o tem, ali so bile zarubljene stvari last pritožnice (glej ugovor vlade, 36. odstavek), saj vsekakor ugotavlja, da je s tem povezana pritožba nesprejemljiva zaradi naslednjih razlogov.</w:t>
      </w:r>
    </w:p>
    <w:p w:rsidR="000831C7" w:rsidRPr="00D57564" w:rsidRDefault="000831C7" w:rsidP="00D57564">
      <w:pPr>
        <w:pStyle w:val="ECHRPara"/>
      </w:pPr>
      <w:r>
        <w:rPr>
          <w:lang w:val="sl"/>
        </w:rPr>
        <w:t>47.  Sodišče ugotavlja, da je domače sodišče s sklepom z dne 8. aprila 2008 ugotovilo, da je bil sklep o izvršbi neveljaven zaradi postopkovne napake, in sicer neustrezne vročitve (glej 11. in 12. odstavek). Pritožnica ali vsaj njen pooblaščenec sta izvedela za ta sklep najpozneje do 19. septembra 2008 (glej 14. in 23. odstavek). Sodišče še ugotavlja, da je bila pritožnica po svojem pooblaščencu najpozneje do 14. oktobra 2008 seznanjena s svojo pravico, da prevzame zarubljene stvari (glej 15. odstavek). Pritožnica ni sprožila nobenega postopka na podlagi razveljavitve izvršilnih dejanj. Kljub temu pa je pritožbo na Sodišče vložila šele 4. avgusta 2010, kar je očitno več kot šest mesecev po tem, ko ji je bilo dovoljeno prevzeti zarubljene stvari. Sodišče ne vidi razloga, zakaj bi dejstvo, da pritožnica ni prevzela svojih stvari do 26. februarja 2010 (glej 17. odstavek) moralo vplivati na tek šestmesečnega roka.</w:t>
      </w:r>
    </w:p>
    <w:p w:rsidR="000831C7" w:rsidRPr="00D57564" w:rsidRDefault="000831C7" w:rsidP="00D57564">
      <w:pPr>
        <w:pStyle w:val="ECHRPara"/>
        <w:rPr>
          <w:i/>
        </w:rPr>
      </w:pPr>
      <w:r>
        <w:rPr>
          <w:lang w:val="sl"/>
        </w:rPr>
        <w:t xml:space="preserve">48.  Res je, da je pritožnica vložila pritožbo pri Sodišču v šestih mesecih po prenehanju pravdnega postopka (glej 25. odstavek). Vendar pa Sodišče poudarja, da je, kadar pritožnik izkoristi očitno obstoječe pravno sredstvo in šele naknadno izve za okoliščine, zaradi katerih je to pravno sredstvo neučinkovito, primerneje šteti datum, ko je pritožnik prvič izvedel ali bi moral izvedeti za te okoliščine, kot začetek šestmesečnega obdobja za namen prvega odstavka 35. člena (glej </w:t>
      </w:r>
      <w:r>
        <w:rPr>
          <w:i/>
          <w:iCs/>
          <w:lang w:val="sl"/>
        </w:rPr>
        <w:t xml:space="preserve">Edwards proti Združenemu kraljestvu </w:t>
      </w:r>
      <w:r>
        <w:rPr>
          <w:lang w:val="sl"/>
        </w:rPr>
        <w:t xml:space="preserve">/skl./, št. </w:t>
      </w:r>
      <w:hyperlink r:id="rId7" w:anchor="{&quot;appno&quot;:[&quot;46477/99&quot;]}" w:tgtFrame="_blank" w:history="1">
        <w:r>
          <w:rPr>
            <w:lang w:val="sl"/>
          </w:rPr>
          <w:t>46477/99</w:t>
        </w:r>
      </w:hyperlink>
      <w:r>
        <w:rPr>
          <w:lang w:val="sl"/>
        </w:rPr>
        <w:t xml:space="preserve">, 7. junija 2001, in </w:t>
      </w:r>
      <w:r>
        <w:rPr>
          <w:i/>
          <w:iCs/>
          <w:lang w:val="sl"/>
        </w:rPr>
        <w:t>Varnava in drugi proti Turčiji</w:t>
      </w:r>
      <w:r>
        <w:rPr>
          <w:lang w:val="sl"/>
        </w:rPr>
        <w:t xml:space="preserve"> [VS], št. 16064/90, 16065/90, 16066/90, 16068/90, 16069/90, 16070/90, 16071/90, 16072/90 in 16073/90, 157. odstavek, ESČP 2009-V)</w:t>
      </w:r>
      <w:r>
        <w:rPr>
          <w:i/>
          <w:iCs/>
          <w:lang w:val="sl"/>
        </w:rPr>
        <w:t>.</w:t>
      </w:r>
    </w:p>
    <w:p w:rsidR="000831C7" w:rsidRPr="00D57564" w:rsidRDefault="000831C7" w:rsidP="00D57564">
      <w:pPr>
        <w:pStyle w:val="ECHRPara"/>
      </w:pPr>
      <w:r>
        <w:rPr>
          <w:lang w:val="sl"/>
        </w:rPr>
        <w:t xml:space="preserve">49.  Sodišče ob sklicevanju na svoje ugotovitve (glej 43. in 44. odstavek) ugotavlja, da je po razveljavitvi izvršilnih dejanj, in še toliko bolj po obvestilu o dovoljenem prevzemu stvari, naslovljenem na pritožnico in </w:t>
      </w:r>
      <w:r>
        <w:rPr>
          <w:lang w:val="sl"/>
        </w:rPr>
        <w:lastRenderedPageBreak/>
        <w:t xml:space="preserve">vročenem njenemu pooblaščencu dne 14. oktobra 2008 (glej 15. odstavek), pravdni postopek postal brezpredmeten, ni imel razumnih možnosti za uspeh in zato ni mogel prekiniti teka šestmesečnega roka v zvezi s pritožbo pritožnice glede odvzema njenih stvari. </w:t>
      </w:r>
    </w:p>
    <w:p w:rsidR="000831C7" w:rsidRPr="00D57564" w:rsidRDefault="000831C7" w:rsidP="00D57564">
      <w:pPr>
        <w:pStyle w:val="ECHRPara"/>
      </w:pPr>
      <w:r>
        <w:rPr>
          <w:lang w:val="sl"/>
        </w:rPr>
        <w:t>50.  Sodišču se v teh okoliščinah zdi primerno, da šteje obvestilo pritožnici o njeni pravici prevzeti stvari (glej 15. odstavek) za začetek šestmesečnega roka.</w:t>
      </w:r>
    </w:p>
    <w:p w:rsidR="000831C7" w:rsidRPr="00D57564" w:rsidRDefault="000831C7" w:rsidP="00D57564">
      <w:pPr>
        <w:pStyle w:val="ECHRPara"/>
        <w:rPr>
          <w:i/>
        </w:rPr>
      </w:pPr>
      <w:r>
        <w:rPr>
          <w:lang w:val="sl"/>
        </w:rPr>
        <w:t xml:space="preserve">51.  V skladu s prvim in četrtim odstavkom 35. člena konvencije je zato treba ta del pritožbe zaradi neupoštevanja šestmesečnega roka razglasiti za nesprejemljivega. </w:t>
      </w:r>
    </w:p>
    <w:p w:rsidR="000831C7" w:rsidRPr="00D57564" w:rsidRDefault="000831C7" w:rsidP="00D57564">
      <w:pPr>
        <w:pStyle w:val="ECHRHeading2"/>
      </w:pPr>
      <w:r>
        <w:rPr>
          <w:lang w:val="sl"/>
        </w:rPr>
        <w:t xml:space="preserve">C. Druge pritožbe </w:t>
      </w:r>
    </w:p>
    <w:p w:rsidR="000831C7" w:rsidRPr="00D57564" w:rsidRDefault="000831C7" w:rsidP="00D57564">
      <w:pPr>
        <w:pStyle w:val="ECHRPara"/>
      </w:pPr>
      <w:r>
        <w:rPr>
          <w:lang w:val="sl"/>
        </w:rPr>
        <w:t>52. Pritožnica je zatrjevala kršitev na podlagi prvega odstavka 6. člena konvencije, ker naj bi zavrnitev njenega zahtevka za povračilo stroškov s strani Okrajnega sodišča v Ljubljani pomenila zanikanje njene pravice do dostopa do sodišča in naj bi bila arbitrarna, ker naj bi pravdni postopek ne bil kontradiktoren in ker naj bil sodnik v pravdnem postopku ne bil nepristranski. Nazadnje se je pritožila na podlagi 13. člena konvencije, ker naj ne bi imela dostopa do učinkovitega pravnega sredstva v zvezi z njeno pritožbo na podlagi 1. člena protokola št. 1 konvencije.</w:t>
      </w:r>
    </w:p>
    <w:p w:rsidR="000831C7" w:rsidRPr="00D57564" w:rsidRDefault="000831C7" w:rsidP="00D57564">
      <w:pPr>
        <w:pStyle w:val="ECHRPara"/>
      </w:pPr>
      <w:r>
        <w:rPr>
          <w:lang w:val="sl"/>
        </w:rPr>
        <w:t>53.  Sodišče glede na vse razpoložljivo gradivo in kolikor so očitane zadeve v njegovi pristojnosti, ugotavlja, da nič ne kaže na kršitev pravic in svoboščin iz konvencije ali njenih protokolov.</w:t>
      </w:r>
    </w:p>
    <w:p w:rsidR="000831C7" w:rsidRPr="00D57564" w:rsidRDefault="000831C7" w:rsidP="00D57564">
      <w:pPr>
        <w:pStyle w:val="ECHRPara"/>
      </w:pPr>
      <w:r>
        <w:rPr>
          <w:lang w:val="sl"/>
        </w:rPr>
        <w:t>54.  Iz navedenega izhaja, da je ta očitek očitno neutemeljen in ga je treba zavrniti v skladu s točko a tretjega odstavka in četrtim odstavkom 35. člena konvencije.</w:t>
      </w:r>
    </w:p>
    <w:p w:rsidR="000831C7" w:rsidRPr="00D57564" w:rsidRDefault="000831C7" w:rsidP="00D57564">
      <w:pPr>
        <w:pStyle w:val="JuParaLast"/>
      </w:pPr>
      <w:r>
        <w:rPr>
          <w:lang w:val="sl"/>
        </w:rPr>
        <w:t>Iz teh razlogov Sodišče soglasno:</w:t>
      </w:r>
    </w:p>
    <w:p w:rsidR="000831C7" w:rsidRPr="00D57564" w:rsidRDefault="000831C7" w:rsidP="00D57564">
      <w:pPr>
        <w:pStyle w:val="DecList"/>
      </w:pPr>
      <w:r>
        <w:rPr>
          <w:i/>
          <w:iCs/>
          <w:lang w:val="sl"/>
        </w:rPr>
        <w:t>razglaša,</w:t>
      </w:r>
      <w:r>
        <w:rPr>
          <w:lang w:val="sl"/>
        </w:rPr>
        <w:t xml:space="preserve"> da je pritožba nesprejemljiva.</w:t>
      </w:r>
    </w:p>
    <w:p w:rsidR="000831C7" w:rsidRPr="00D57564" w:rsidRDefault="000831C7" w:rsidP="00D57564">
      <w:pPr>
        <w:pStyle w:val="ECHRPara"/>
        <w:rPr>
          <w:sz w:val="2"/>
          <w:szCs w:val="2"/>
        </w:rPr>
      </w:pPr>
    </w:p>
    <w:p w:rsidR="000831C7" w:rsidRPr="00D57564" w:rsidRDefault="000831C7" w:rsidP="00D57564">
      <w:pPr>
        <w:pStyle w:val="DecList"/>
      </w:pPr>
      <w:r>
        <w:rPr>
          <w:lang w:val="sl"/>
        </w:rPr>
        <w:t xml:space="preserve">Sestavljeno v angleškem jeziku in poslano v pisni obliki </w:t>
      </w:r>
      <w:r>
        <w:rPr>
          <w:szCs w:val="24"/>
          <w:lang w:val="sl"/>
        </w:rPr>
        <w:t>12. januarja 2017</w:t>
      </w:r>
      <w:r>
        <w:rPr>
          <w:lang w:val="sl"/>
        </w:rPr>
        <w:t>.</w:t>
      </w:r>
    </w:p>
    <w:p w:rsidR="000831C7" w:rsidRPr="00D57564" w:rsidRDefault="000831C7" w:rsidP="00D57564">
      <w:pPr>
        <w:pStyle w:val="JuSigned"/>
      </w:pPr>
      <w:r>
        <w:rPr>
          <w:lang w:val="sl"/>
        </w:rPr>
        <w:tab/>
        <w:t>Andrea Tamietti</w:t>
      </w:r>
      <w:r>
        <w:rPr>
          <w:lang w:val="sl"/>
        </w:rPr>
        <w:tab/>
        <w:t>Nona Tsotsoria</w:t>
      </w:r>
      <w:r>
        <w:rPr>
          <w:lang w:val="sl"/>
        </w:rPr>
        <w:br/>
      </w:r>
      <w:r>
        <w:rPr>
          <w:lang w:val="sl"/>
        </w:rPr>
        <w:tab/>
        <w:t>namestnik sodnega tajnika</w:t>
      </w:r>
      <w:r>
        <w:rPr>
          <w:lang w:val="sl"/>
        </w:rPr>
        <w:tab/>
        <w:t>predsednica</w:t>
      </w:r>
    </w:p>
    <w:sectPr w:rsidR="000831C7" w:rsidRPr="00D57564" w:rsidSect="0076040F">
      <w:headerReference w:type="even" r:id="rId8"/>
      <w:headerReference w:type="default" r:id="rId9"/>
      <w:headerReference w:type="first" r:id="rId10"/>
      <w:footerReference w:type="first" r:id="rId11"/>
      <w:footnotePr>
        <w:numRestart w:val="eachPage"/>
      </w:footnotePr>
      <w:pgSz w:w="11906" w:h="16838" w:code="9"/>
      <w:pgMar w:top="2274" w:right="2274" w:bottom="2274" w:left="2274" w:header="1701" w:footer="708"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31C7" w:rsidRPr="00700638" w:rsidRDefault="000831C7" w:rsidP="005C4C1E">
      <w:r>
        <w:separator/>
      </w:r>
    </w:p>
  </w:endnote>
  <w:endnote w:type="continuationSeparator" w:id="0">
    <w:p w:rsidR="000831C7" w:rsidRPr="00700638" w:rsidRDefault="000831C7" w:rsidP="005C4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31C7" w:rsidRPr="006D310E" w:rsidRDefault="007239C9" w:rsidP="0020718E">
    <w:pPr>
      <w:jc w:val="center"/>
    </w:pPr>
    <w:r>
      <w:rPr>
        <w:noProof/>
        <w:lang w:val="sl-SI" w:eastAsia="zh-CN"/>
      </w:rPr>
      <w:drawing>
        <wp:inline distT="0" distB="0" distL="0" distR="0">
          <wp:extent cx="767715" cy="621030"/>
          <wp:effectExtent l="0" t="0" r="0" b="0"/>
          <wp:docPr id="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7715" cy="621030"/>
                  </a:xfrm>
                  <a:prstGeom prst="rect">
                    <a:avLst/>
                  </a:prstGeom>
                  <a:noFill/>
                  <a:ln>
                    <a:noFill/>
                  </a:ln>
                </pic:spPr>
              </pic:pic>
            </a:graphicData>
          </a:graphic>
        </wp:inline>
      </w:drawing>
    </w:r>
  </w:p>
  <w:p w:rsidR="000831C7" w:rsidRPr="00700638" w:rsidRDefault="000831C7"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31C7" w:rsidRPr="00700638" w:rsidRDefault="000831C7" w:rsidP="005C4C1E">
      <w:r>
        <w:separator/>
      </w:r>
    </w:p>
  </w:footnote>
  <w:footnote w:type="continuationSeparator" w:id="0">
    <w:p w:rsidR="000831C7" w:rsidRPr="00700638" w:rsidRDefault="000831C7" w:rsidP="005C4C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31C7" w:rsidRPr="00700638" w:rsidRDefault="000831C7" w:rsidP="0076040F">
    <w:pPr>
      <w:pStyle w:val="ECHRHeader"/>
    </w:pPr>
    <w:r>
      <w:rPr>
        <w:lang w:val="sl"/>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31C7" w:rsidRPr="00700638" w:rsidRDefault="000831C7" w:rsidP="0076040F">
    <w:pPr>
      <w:pStyle w:val="ECHRHeader"/>
    </w:pPr>
    <w:r>
      <w:rPr>
        <w:lang w:val="sl"/>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31C7" w:rsidRPr="00A45145" w:rsidRDefault="007239C9" w:rsidP="00A45145">
    <w:pPr>
      <w:jc w:val="center"/>
    </w:pPr>
    <w:r>
      <w:rPr>
        <w:noProof/>
        <w:lang w:val="sl-SI" w:eastAsia="zh-CN"/>
      </w:rPr>
      <w:drawing>
        <wp:inline distT="0" distB="0" distL="0" distR="0">
          <wp:extent cx="2959100" cy="12160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9100" cy="1216025"/>
                  </a:xfrm>
                  <a:prstGeom prst="rect">
                    <a:avLst/>
                  </a:prstGeom>
                  <a:noFill/>
                  <a:ln>
                    <a:noFill/>
                  </a:ln>
                </pic:spPr>
              </pic:pic>
            </a:graphicData>
          </a:graphic>
        </wp:inline>
      </w:drawing>
    </w:r>
  </w:p>
  <w:p w:rsidR="000831C7" w:rsidRPr="00700638" w:rsidRDefault="000831C7"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87C1512"/>
    <w:lvl w:ilvl="0">
      <w:start w:val="1"/>
      <w:numFmt w:val="decimal"/>
      <w:pStyle w:val="Otevilenseznam2"/>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1A25970"/>
    <w:lvl w:ilvl="0">
      <w:start w:val="1"/>
      <w:numFmt w:val="decimal"/>
      <w:pStyle w:val="Otevilenseznam"/>
      <w:lvlText w:val="%1."/>
      <w:lvlJc w:val="left"/>
      <w:pPr>
        <w:tabs>
          <w:tab w:val="num" w:pos="1209"/>
        </w:tabs>
        <w:ind w:left="1209" w:hanging="360"/>
      </w:pPr>
      <w:rPr>
        <w:rFonts w:cs="Times New Roman"/>
      </w:rPr>
    </w:lvl>
  </w:abstractNum>
  <w:abstractNum w:abstractNumId="2" w15:restartNumberingAfterBreak="0">
    <w:nsid w:val="FFFFFF7E"/>
    <w:multiLevelType w:val="singleLevel"/>
    <w:tmpl w:val="9AE02580"/>
    <w:lvl w:ilvl="0">
      <w:start w:val="1"/>
      <w:numFmt w:val="decimal"/>
      <w:pStyle w:val="Oznaenseznam5"/>
      <w:lvlText w:val="%1."/>
      <w:lvlJc w:val="left"/>
      <w:pPr>
        <w:tabs>
          <w:tab w:val="num" w:pos="926"/>
        </w:tabs>
        <w:ind w:left="926" w:hanging="360"/>
      </w:pPr>
      <w:rPr>
        <w:rFonts w:cs="Times New Roman"/>
      </w:rPr>
    </w:lvl>
  </w:abstractNum>
  <w:abstractNum w:abstractNumId="3" w15:restartNumberingAfterBreak="0">
    <w:nsid w:val="FFFFFF7F"/>
    <w:multiLevelType w:val="singleLevel"/>
    <w:tmpl w:val="0D8C0106"/>
    <w:lvl w:ilvl="0">
      <w:start w:val="1"/>
      <w:numFmt w:val="decimal"/>
      <w:pStyle w:val="Oznaenseznam4"/>
      <w:lvlText w:val="%1."/>
      <w:lvlJc w:val="left"/>
      <w:pPr>
        <w:tabs>
          <w:tab w:val="num" w:pos="643"/>
        </w:tabs>
        <w:ind w:left="643" w:hanging="360"/>
      </w:pPr>
      <w:rPr>
        <w:rFonts w:cs="Times New Roman"/>
      </w:rPr>
    </w:lvl>
  </w:abstractNum>
  <w:abstractNum w:abstractNumId="4" w15:restartNumberingAfterBreak="0">
    <w:nsid w:val="FFFFFF80"/>
    <w:multiLevelType w:val="singleLevel"/>
    <w:tmpl w:val="BBBCB4B4"/>
    <w:lvl w:ilvl="0">
      <w:start w:val="1"/>
      <w:numFmt w:val="bullet"/>
      <w:pStyle w:val="Oznaenseznam2"/>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znaenseznam3"/>
      <w:lvlText w:val="%1."/>
      <w:lvlJc w:val="left"/>
      <w:pPr>
        <w:tabs>
          <w:tab w:val="num" w:pos="360"/>
        </w:tabs>
        <w:ind w:left="360" w:hanging="360"/>
      </w:pPr>
      <w:rPr>
        <w:rFonts w:cs="Times New Roman"/>
      </w:rPr>
    </w:lvl>
  </w:abstractNum>
  <w:abstractNum w:abstractNumId="9" w15:restartNumberingAfterBreak="0">
    <w:nsid w:val="FFFFFF89"/>
    <w:multiLevelType w:val="singleLevel"/>
    <w:tmpl w:val="4292470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pStyle w:val="Otevilenseznam4"/>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1" w15:restartNumberingAfterBreak="0">
    <w:nsid w:val="175C4D5D"/>
    <w:multiLevelType w:val="multilevel"/>
    <w:tmpl w:val="04090023"/>
    <w:styleLink w:val="lenOdsek"/>
    <w:lvl w:ilvl="0">
      <w:start w:val="1"/>
      <w:numFmt w:val="upperRoman"/>
      <w:pStyle w:val="Otevilenseznam5"/>
      <w:lvlText w:val=""/>
      <w:lvlJc w:val="left"/>
      <w:rPr>
        <w:rFonts w:cs="Times New Roman"/>
      </w:rPr>
    </w:lvl>
    <w:lvl w:ilvl="1">
      <w:start w:val="1"/>
      <w:numFmt w:val="decimalZero"/>
      <w:isLgl/>
      <w:lvlText w:val=""/>
      <w:lvlJc w:val="left"/>
      <w:rPr>
        <w:rFonts w:cs="Times New Roman"/>
      </w:rPr>
    </w:lvl>
    <w:lvl w:ilvl="2">
      <w:start w:val="1"/>
      <w:numFmt w:val="lowerLetter"/>
      <w:lvlText w:val="(%3)"/>
      <w:lvlJc w:val="left"/>
      <w:pPr>
        <w:ind w:left="720" w:hanging="432"/>
      </w:pPr>
      <w:rPr>
        <w:rFonts w:cs="Times New Roman"/>
      </w:rPr>
    </w:lvl>
    <w:lvl w:ilvl="3">
      <w:start w:val="1"/>
      <w:numFmt w:val="lowerRoman"/>
      <w:lvlText w:val="(%4)"/>
      <w:lvlJc w:val="right"/>
      <w:pPr>
        <w:ind w:left="864" w:hanging="144"/>
      </w:pPr>
      <w:rPr>
        <w:rFonts w:cs="Times New Roman"/>
      </w:rPr>
    </w:lvl>
    <w:lvl w:ilvl="4">
      <w:start w:val="1"/>
      <w:numFmt w:val="decimal"/>
      <w:lvlText w:val="%5)"/>
      <w:lvlJc w:val="left"/>
      <w:pPr>
        <w:ind w:left="1008" w:hanging="432"/>
      </w:pPr>
      <w:rPr>
        <w:rFonts w:cs="Times New Roman"/>
      </w:rPr>
    </w:lvl>
    <w:lvl w:ilvl="5">
      <w:start w:val="1"/>
      <w:numFmt w:val="lowerLetter"/>
      <w:lvlText w:val="%6)"/>
      <w:lvlJc w:val="left"/>
      <w:pPr>
        <w:ind w:left="1152" w:hanging="432"/>
      </w:pPr>
      <w:rPr>
        <w:rFonts w:cs="Times New Roman"/>
      </w:rPr>
    </w:lvl>
    <w:lvl w:ilvl="6">
      <w:start w:val="1"/>
      <w:numFmt w:val="lowerRoman"/>
      <w:lvlText w:val="%7)"/>
      <w:lvlJc w:val="right"/>
      <w:pPr>
        <w:ind w:left="1296" w:hanging="288"/>
      </w:pPr>
      <w:rPr>
        <w:rFonts w:cs="Times New Roman"/>
      </w:rPr>
    </w:lvl>
    <w:lvl w:ilvl="7">
      <w:start w:val="1"/>
      <w:numFmt w:val="lowerLetter"/>
      <w:lvlText w:val="%8."/>
      <w:lvlJc w:val="left"/>
      <w:pPr>
        <w:ind w:left="1440" w:hanging="432"/>
      </w:pPr>
      <w:rPr>
        <w:rFonts w:cs="Times New Roman"/>
      </w:rPr>
    </w:lvl>
    <w:lvl w:ilvl="8">
      <w:start w:val="1"/>
      <w:numFmt w:val="lowerRoman"/>
      <w:lvlText w:val="%9."/>
      <w:lvlJc w:val="right"/>
      <w:pPr>
        <w:ind w:left="1584" w:hanging="144"/>
      </w:pPr>
      <w:rPr>
        <w:rFonts w:cs="Times New Roman"/>
      </w:rPr>
    </w:lvl>
  </w:abstractNum>
  <w:abstractNum w:abstractNumId="12" w15:restartNumberingAfterBreak="0">
    <w:nsid w:val="18116A62"/>
    <w:multiLevelType w:val="multilevel"/>
    <w:tmpl w:val="0424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15:restartNumberingAfterBreak="0">
    <w:nsid w:val="250724C7"/>
    <w:multiLevelType w:val="multilevel"/>
    <w:tmpl w:val="0424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15:restartNumberingAfterBreak="0">
    <w:nsid w:val="3BB25E07"/>
    <w:multiLevelType w:val="multilevel"/>
    <w:tmpl w:val="0409001F"/>
    <w:styleLink w:val="111111"/>
    <w:lvl w:ilvl="0">
      <w:start w:val="1"/>
      <w:numFmt w:val="decimal"/>
      <w:pStyle w:val="Otevilenseznam3"/>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15:restartNumberingAfterBreak="0">
    <w:nsid w:val="3BCE7E59"/>
    <w:multiLevelType w:val="multilevel"/>
    <w:tmpl w:val="FFFFFFFF"/>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733E501B"/>
    <w:multiLevelType w:val="multilevel"/>
    <w:tmpl w:val="FFFFFFFF"/>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74B348D5"/>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cs="Times New Roman" w:hint="default"/>
      </w:rPr>
    </w:lvl>
    <w:lvl w:ilvl="1">
      <w:start w:val="1"/>
      <w:numFmt w:val="lowerLetter"/>
      <w:lvlText w:val="%2."/>
      <w:lvlJc w:val="left"/>
      <w:pPr>
        <w:ind w:left="1440" w:hanging="360"/>
      </w:pPr>
      <w:rPr>
        <w:rFonts w:cs="Times New Roman" w:hint="default"/>
      </w:rPr>
    </w:lvl>
    <w:lvl w:ilvl="2">
      <w:start w:val="1"/>
      <w:numFmt w:val="lowerRoman"/>
      <w:lvlText w:val="%3."/>
      <w:lvlJc w:val="right"/>
      <w:pPr>
        <w:ind w:left="2160" w:hanging="180"/>
      </w:pPr>
      <w:rPr>
        <w:rFonts w:cs="Times New Roman" w:hint="default"/>
      </w:rPr>
    </w:lvl>
    <w:lvl w:ilvl="3">
      <w:start w:val="1"/>
      <w:numFmt w:val="decimal"/>
      <w:lvlText w:val="%4."/>
      <w:lvlJc w:val="left"/>
      <w:pPr>
        <w:ind w:left="2880" w:hanging="360"/>
      </w:pPr>
      <w:rPr>
        <w:rFonts w:cs="Times New Roman" w:hint="default"/>
      </w:rPr>
    </w:lvl>
    <w:lvl w:ilvl="4">
      <w:start w:val="1"/>
      <w:numFmt w:val="lowerLetter"/>
      <w:lvlText w:val="%5."/>
      <w:lvlJc w:val="left"/>
      <w:pPr>
        <w:ind w:left="3600" w:hanging="360"/>
      </w:pPr>
      <w:rPr>
        <w:rFonts w:cs="Times New Roman" w:hint="default"/>
      </w:rPr>
    </w:lvl>
    <w:lvl w:ilvl="5">
      <w:start w:val="1"/>
      <w:numFmt w:val="lowerRoman"/>
      <w:lvlText w:val="%6."/>
      <w:lvlJc w:val="right"/>
      <w:pPr>
        <w:ind w:left="4320" w:hanging="180"/>
      </w:pPr>
      <w:rPr>
        <w:rFonts w:cs="Times New Roman" w:hint="default"/>
      </w:rPr>
    </w:lvl>
    <w:lvl w:ilvl="6">
      <w:start w:val="1"/>
      <w:numFmt w:val="decimal"/>
      <w:lvlText w:val="%7."/>
      <w:lvlJc w:val="left"/>
      <w:pPr>
        <w:ind w:left="5040" w:hanging="360"/>
      </w:pPr>
      <w:rPr>
        <w:rFonts w:cs="Times New Roman" w:hint="default"/>
      </w:rPr>
    </w:lvl>
    <w:lvl w:ilvl="7">
      <w:start w:val="1"/>
      <w:numFmt w:val="lowerLetter"/>
      <w:lvlText w:val="%8."/>
      <w:lvlJc w:val="left"/>
      <w:pPr>
        <w:ind w:left="5760" w:hanging="360"/>
      </w:pPr>
      <w:rPr>
        <w:rFonts w:cs="Times New Roman" w:hint="default"/>
      </w:rPr>
    </w:lvl>
    <w:lvl w:ilvl="8">
      <w:start w:val="1"/>
      <w:numFmt w:val="lowerRoman"/>
      <w:lvlText w:val="%9."/>
      <w:lvlJc w:val="right"/>
      <w:pPr>
        <w:ind w:left="6480" w:hanging="180"/>
      </w:pPr>
      <w:rPr>
        <w:rFonts w:cs="Times New Roman" w:hint="default"/>
      </w:rPr>
    </w:lvl>
  </w:abstractNum>
  <w:abstractNum w:abstractNumId="19" w15:restartNumberingAfterBreak="0">
    <w:nsid w:val="7FC02BBD"/>
    <w:multiLevelType w:val="multilevel"/>
    <w:tmpl w:val="04240023"/>
    <w:lvl w:ilvl="0">
      <w:start w:val="1"/>
      <w:numFmt w:val="upperRoman"/>
      <w:lvlText w:val="Article %1."/>
      <w:lvlJc w:val="left"/>
      <w:pPr>
        <w:tabs>
          <w:tab w:val="num" w:pos="1440"/>
        </w:tabs>
      </w:pPr>
      <w:rPr>
        <w:rFonts w:cs="Times New Roman"/>
      </w:rPr>
    </w:lvl>
    <w:lvl w:ilvl="1">
      <w:start w:val="1"/>
      <w:numFmt w:val="decimalZero"/>
      <w:isLgl/>
      <w:lvlText w:val="Section %1.%2"/>
      <w:lvlJc w:val="left"/>
      <w:pPr>
        <w:tabs>
          <w:tab w:val="num" w:pos="144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4"/>
  </w:num>
  <w:num w:numId="22">
    <w:abstractNumId w:val="10"/>
  </w:num>
  <w:num w:numId="23">
    <w:abstractNumId w:val="11"/>
  </w:num>
  <w:num w:numId="24">
    <w:abstractNumId w:val="9"/>
  </w:num>
  <w:num w:numId="25">
    <w:abstractNumId w:val="7"/>
  </w:num>
  <w:num w:numId="26">
    <w:abstractNumId w:val="6"/>
  </w:num>
  <w:num w:numId="27">
    <w:abstractNumId w:val="5"/>
  </w:num>
  <w:num w:numId="28">
    <w:abstractNumId w:val="4"/>
  </w:num>
  <w:num w:numId="29">
    <w:abstractNumId w:val="8"/>
  </w:num>
  <w:num w:numId="30">
    <w:abstractNumId w:val="3"/>
  </w:num>
  <w:num w:numId="31">
    <w:abstractNumId w:val="2"/>
  </w:num>
  <w:num w:numId="32">
    <w:abstractNumId w:val="1"/>
  </w:num>
  <w:num w:numId="33">
    <w:abstractNumId w:val="0"/>
  </w:num>
  <w:num w:numId="34">
    <w:abstractNumId w:val="18"/>
  </w:num>
  <w:num w:numId="35">
    <w:abstractNumId w:val="12"/>
  </w:num>
  <w:num w:numId="36">
    <w:abstractNumId w:val="19"/>
  </w:num>
  <w:num w:numId="37">
    <w:abstractNumId w:val="13"/>
  </w:num>
  <w:num w:numId="38">
    <w:abstractNumId w:val="15"/>
  </w:num>
  <w:num w:numId="39">
    <w:abstractNumId w:val="16"/>
  </w:num>
  <w:num w:numId="40">
    <w:abstractNumId w:val="1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stylePaneFormatFilter w:val="D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1"/>
  <w:defaultTabStop w:val="720"/>
  <w:hyphenationZone w:val="425"/>
  <w:evenAndOddHeaders/>
  <w:characterSpacingControl w:val="doNotCompress"/>
  <w:hdrShapeDefaults>
    <o:shapedefaults v:ext="edit" spidmax="2051"/>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plicationsApp" w:val="1"/>
    <w:docVar w:name="AppNatAutre" w:val="0"/>
    <w:docVar w:name="DocVarPREMATURE" w:val="0"/>
    <w:docVar w:name="EMM" w:val="0"/>
    <w:docVar w:name="ETRANSMISSION" w:val="BY E-TRANSMISSION ONLY"/>
    <w:docVar w:name="L4_1Annex" w:val="0"/>
    <w:docVar w:name="L4_1Anonymity" w:val="0"/>
    <w:docVar w:name="NBEMMDOC" w:val="0"/>
    <w:docVar w:name="Plural" w:val="0"/>
    <w:docVar w:name="SignForeName" w:val="0"/>
  </w:docVars>
  <w:rsids>
    <w:rsidRoot w:val="006D310E"/>
    <w:rsid w:val="00024CA4"/>
    <w:rsid w:val="000546C0"/>
    <w:rsid w:val="000831C7"/>
    <w:rsid w:val="000D0944"/>
    <w:rsid w:val="000D2AA5"/>
    <w:rsid w:val="000E7A10"/>
    <w:rsid w:val="00115035"/>
    <w:rsid w:val="001818B5"/>
    <w:rsid w:val="00206A52"/>
    <w:rsid w:val="0020718E"/>
    <w:rsid w:val="0029715C"/>
    <w:rsid w:val="002B6368"/>
    <w:rsid w:val="002E2C77"/>
    <w:rsid w:val="003458D0"/>
    <w:rsid w:val="0037433F"/>
    <w:rsid w:val="003D2893"/>
    <w:rsid w:val="003F5BAF"/>
    <w:rsid w:val="005C4C1E"/>
    <w:rsid w:val="00623174"/>
    <w:rsid w:val="00635391"/>
    <w:rsid w:val="006C406F"/>
    <w:rsid w:val="006D310E"/>
    <w:rsid w:val="00700638"/>
    <w:rsid w:val="007239C9"/>
    <w:rsid w:val="00750F4F"/>
    <w:rsid w:val="0076040F"/>
    <w:rsid w:val="007718BF"/>
    <w:rsid w:val="00883450"/>
    <w:rsid w:val="008D6895"/>
    <w:rsid w:val="00935A18"/>
    <w:rsid w:val="00965DB7"/>
    <w:rsid w:val="00987A64"/>
    <w:rsid w:val="009912DE"/>
    <w:rsid w:val="009A55AB"/>
    <w:rsid w:val="009A722F"/>
    <w:rsid w:val="009E4DD0"/>
    <w:rsid w:val="00A26346"/>
    <w:rsid w:val="00A45145"/>
    <w:rsid w:val="00A567CA"/>
    <w:rsid w:val="00A92649"/>
    <w:rsid w:val="00A92D46"/>
    <w:rsid w:val="00AA1F0B"/>
    <w:rsid w:val="00AA359A"/>
    <w:rsid w:val="00B2397A"/>
    <w:rsid w:val="00B67325"/>
    <w:rsid w:val="00B719CC"/>
    <w:rsid w:val="00B90EA9"/>
    <w:rsid w:val="00BA6B27"/>
    <w:rsid w:val="00C138D4"/>
    <w:rsid w:val="00C72A0D"/>
    <w:rsid w:val="00C75D1C"/>
    <w:rsid w:val="00C75E0F"/>
    <w:rsid w:val="00C841F3"/>
    <w:rsid w:val="00D16E31"/>
    <w:rsid w:val="00D27DAA"/>
    <w:rsid w:val="00D57564"/>
    <w:rsid w:val="00DF27F6"/>
    <w:rsid w:val="00E50569"/>
    <w:rsid w:val="00E50A69"/>
    <w:rsid w:val="00E906BA"/>
    <w:rsid w:val="00E93FC7"/>
    <w:rsid w:val="00EA1004"/>
    <w:rsid w:val="00ED04C3"/>
    <w:rsid w:val="00ED1BB8"/>
    <w:rsid w:val="00EE3667"/>
    <w:rsid w:val="00EF6E65"/>
    <w:rsid w:val="00F05C7B"/>
    <w:rsid w:val="00F24A83"/>
    <w:rsid w:val="00F913F2"/>
    <w:rsid w:val="00FE395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sl-SI" w:eastAsia="zh-CN"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uiPriority="9" w:qFormat="1"/>
    <w:lsdException w:name="heading 3" w:uiPriority="9" w:qFormat="1"/>
    <w:lsdException w:name="heading 4" w:uiPriority="9" w:qFormat="1"/>
    <w:lsdException w:name="heading 5" w:locked="1" w:uiPriority="0" w:qFormat="1"/>
    <w:lsdException w:name="heading 6" w:uiPriority="9"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locked="1" w:semiHidden="1" w:uiPriority="0"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rsid w:val="00987A64"/>
    <w:pPr>
      <w:jc w:val="both"/>
    </w:pPr>
    <w:rPr>
      <w:rFonts w:eastAsia="MS Mincho"/>
      <w:sz w:val="24"/>
      <w:lang w:val="en-US" w:eastAsia="en-US"/>
    </w:rPr>
  </w:style>
  <w:style w:type="paragraph" w:styleId="Naslov1">
    <w:name w:val="heading 1"/>
    <w:basedOn w:val="Navaden"/>
    <w:next w:val="Navaden"/>
    <w:link w:val="Naslov1Znak"/>
    <w:uiPriority w:val="99"/>
    <w:qFormat/>
    <w:rsid w:val="00987A64"/>
    <w:pPr>
      <w:spacing w:before="480"/>
      <w:contextualSpacing/>
      <w:outlineLvl w:val="0"/>
    </w:pPr>
    <w:rPr>
      <w:rFonts w:eastAsia="MS Gothic"/>
      <w:b/>
      <w:bCs/>
      <w:color w:val="333333"/>
      <w:sz w:val="28"/>
      <w:szCs w:val="28"/>
    </w:rPr>
  </w:style>
  <w:style w:type="paragraph" w:styleId="Naslov2">
    <w:name w:val="heading 2"/>
    <w:basedOn w:val="Navaden"/>
    <w:next w:val="Navaden"/>
    <w:link w:val="Naslov2Znak"/>
    <w:uiPriority w:val="99"/>
    <w:qFormat/>
    <w:rsid w:val="00987A64"/>
    <w:pPr>
      <w:spacing w:before="200"/>
      <w:outlineLvl w:val="1"/>
    </w:pPr>
    <w:rPr>
      <w:rFonts w:eastAsia="MS Gothic"/>
      <w:b/>
      <w:bCs/>
      <w:color w:val="4D4D4D"/>
      <w:sz w:val="26"/>
      <w:szCs w:val="26"/>
    </w:rPr>
  </w:style>
  <w:style w:type="paragraph" w:styleId="Naslov3">
    <w:name w:val="heading 3"/>
    <w:basedOn w:val="Navaden"/>
    <w:next w:val="Navaden"/>
    <w:link w:val="Naslov3Znak"/>
    <w:uiPriority w:val="99"/>
    <w:qFormat/>
    <w:rsid w:val="00987A64"/>
    <w:pPr>
      <w:spacing w:before="200" w:line="271" w:lineRule="auto"/>
      <w:outlineLvl w:val="2"/>
    </w:pPr>
    <w:rPr>
      <w:rFonts w:eastAsia="MS Gothic"/>
      <w:b/>
      <w:bCs/>
      <w:color w:val="5F5F5F"/>
    </w:rPr>
  </w:style>
  <w:style w:type="paragraph" w:styleId="Naslov4">
    <w:name w:val="heading 4"/>
    <w:basedOn w:val="Navaden"/>
    <w:next w:val="Navaden"/>
    <w:link w:val="Naslov4Znak"/>
    <w:uiPriority w:val="99"/>
    <w:qFormat/>
    <w:rsid w:val="00987A64"/>
    <w:pPr>
      <w:spacing w:before="200"/>
      <w:outlineLvl w:val="3"/>
    </w:pPr>
    <w:rPr>
      <w:rFonts w:eastAsia="MS Gothic"/>
      <w:b/>
      <w:bCs/>
      <w:i/>
      <w:iCs/>
      <w:color w:val="777777"/>
    </w:rPr>
  </w:style>
  <w:style w:type="paragraph" w:styleId="Naslov5">
    <w:name w:val="heading 5"/>
    <w:basedOn w:val="Navaden"/>
    <w:next w:val="Navaden"/>
    <w:link w:val="Naslov5Znak"/>
    <w:uiPriority w:val="99"/>
    <w:qFormat/>
    <w:rsid w:val="00987A64"/>
    <w:pPr>
      <w:spacing w:before="200"/>
      <w:outlineLvl w:val="4"/>
    </w:pPr>
    <w:rPr>
      <w:rFonts w:eastAsia="MS Gothic"/>
      <w:b/>
      <w:bCs/>
      <w:color w:val="808080"/>
    </w:rPr>
  </w:style>
  <w:style w:type="paragraph" w:styleId="Naslov6">
    <w:name w:val="heading 6"/>
    <w:basedOn w:val="Navaden"/>
    <w:next w:val="Navaden"/>
    <w:link w:val="Naslov6Znak"/>
    <w:uiPriority w:val="99"/>
    <w:qFormat/>
    <w:rsid w:val="00987A64"/>
    <w:pPr>
      <w:spacing w:line="271" w:lineRule="auto"/>
      <w:outlineLvl w:val="5"/>
    </w:pPr>
    <w:rPr>
      <w:rFonts w:eastAsia="MS Gothic"/>
      <w:b/>
      <w:bCs/>
      <w:i/>
      <w:iCs/>
      <w:color w:val="7F7F7F"/>
    </w:rPr>
  </w:style>
  <w:style w:type="paragraph" w:styleId="Naslov7">
    <w:name w:val="heading 7"/>
    <w:basedOn w:val="Navaden"/>
    <w:next w:val="Navaden"/>
    <w:link w:val="Naslov7Znak"/>
    <w:uiPriority w:val="99"/>
    <w:qFormat/>
    <w:rsid w:val="00987A64"/>
    <w:pPr>
      <w:outlineLvl w:val="6"/>
    </w:pPr>
    <w:rPr>
      <w:rFonts w:eastAsia="MS Gothic"/>
      <w:i/>
      <w:iCs/>
    </w:rPr>
  </w:style>
  <w:style w:type="paragraph" w:styleId="Naslov8">
    <w:name w:val="heading 8"/>
    <w:basedOn w:val="Navaden"/>
    <w:next w:val="Navaden"/>
    <w:link w:val="Naslov8Znak"/>
    <w:uiPriority w:val="99"/>
    <w:qFormat/>
    <w:rsid w:val="00987A64"/>
    <w:pPr>
      <w:outlineLvl w:val="7"/>
    </w:pPr>
    <w:rPr>
      <w:rFonts w:eastAsia="MS Gothic"/>
      <w:sz w:val="20"/>
      <w:szCs w:val="20"/>
    </w:rPr>
  </w:style>
  <w:style w:type="paragraph" w:styleId="Naslov9">
    <w:name w:val="heading 9"/>
    <w:basedOn w:val="Navaden"/>
    <w:next w:val="Navaden"/>
    <w:link w:val="Naslov9Znak"/>
    <w:uiPriority w:val="99"/>
    <w:qFormat/>
    <w:rsid w:val="00987A64"/>
    <w:pPr>
      <w:outlineLvl w:val="8"/>
    </w:pPr>
    <w:rPr>
      <w:rFonts w:eastAsia="MS Gothic"/>
      <w:i/>
      <w:iCs/>
      <w:spacing w:val="5"/>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9"/>
    <w:semiHidden/>
    <w:locked/>
    <w:rsid w:val="00987A64"/>
    <w:rPr>
      <w:rFonts w:ascii="Times New Roman" w:eastAsia="MS Gothic" w:hAnsi="Times New Roman"/>
      <w:b/>
      <w:color w:val="333333"/>
      <w:sz w:val="28"/>
    </w:rPr>
  </w:style>
  <w:style w:type="character" w:customStyle="1" w:styleId="Naslov2Znak">
    <w:name w:val="Naslov 2 Znak"/>
    <w:basedOn w:val="Privzetapisavaodstavka"/>
    <w:link w:val="Naslov2"/>
    <w:uiPriority w:val="99"/>
    <w:semiHidden/>
    <w:locked/>
    <w:rsid w:val="00987A64"/>
    <w:rPr>
      <w:rFonts w:ascii="Times New Roman" w:eastAsia="MS Gothic" w:hAnsi="Times New Roman"/>
      <w:b/>
      <w:color w:val="4D4D4D"/>
      <w:sz w:val="26"/>
    </w:rPr>
  </w:style>
  <w:style w:type="character" w:customStyle="1" w:styleId="Naslov3Znak">
    <w:name w:val="Naslov 3 Znak"/>
    <w:basedOn w:val="Privzetapisavaodstavka"/>
    <w:link w:val="Naslov3"/>
    <w:uiPriority w:val="99"/>
    <w:semiHidden/>
    <w:locked/>
    <w:rsid w:val="00987A64"/>
    <w:rPr>
      <w:rFonts w:ascii="Times New Roman" w:eastAsia="MS Gothic" w:hAnsi="Times New Roman"/>
      <w:b/>
      <w:color w:val="5F5F5F"/>
      <w:sz w:val="24"/>
    </w:rPr>
  </w:style>
  <w:style w:type="character" w:customStyle="1" w:styleId="Naslov4Znak">
    <w:name w:val="Naslov 4 Znak"/>
    <w:basedOn w:val="Privzetapisavaodstavka"/>
    <w:link w:val="Naslov4"/>
    <w:uiPriority w:val="99"/>
    <w:semiHidden/>
    <w:locked/>
    <w:rsid w:val="00987A64"/>
    <w:rPr>
      <w:rFonts w:ascii="Times New Roman" w:eastAsia="MS Gothic" w:hAnsi="Times New Roman"/>
      <w:b/>
      <w:i/>
      <w:color w:val="777777"/>
      <w:sz w:val="24"/>
    </w:rPr>
  </w:style>
  <w:style w:type="character" w:customStyle="1" w:styleId="Naslov5Znak">
    <w:name w:val="Naslov 5 Znak"/>
    <w:basedOn w:val="Privzetapisavaodstavka"/>
    <w:link w:val="Naslov5"/>
    <w:uiPriority w:val="99"/>
    <w:semiHidden/>
    <w:locked/>
    <w:rsid w:val="00987A64"/>
    <w:rPr>
      <w:rFonts w:ascii="Times New Roman" w:eastAsia="MS Gothic" w:hAnsi="Times New Roman"/>
      <w:b/>
      <w:color w:val="808080"/>
      <w:sz w:val="24"/>
    </w:rPr>
  </w:style>
  <w:style w:type="character" w:customStyle="1" w:styleId="Naslov6Znak">
    <w:name w:val="Naslov 6 Znak"/>
    <w:basedOn w:val="Privzetapisavaodstavka"/>
    <w:link w:val="Naslov6"/>
    <w:uiPriority w:val="99"/>
    <w:semiHidden/>
    <w:locked/>
    <w:rsid w:val="00987A64"/>
    <w:rPr>
      <w:rFonts w:ascii="Times New Roman" w:eastAsia="MS Gothic" w:hAnsi="Times New Roman"/>
      <w:b/>
      <w:i/>
      <w:color w:val="7F7F7F"/>
      <w:sz w:val="24"/>
    </w:rPr>
  </w:style>
  <w:style w:type="character" w:customStyle="1" w:styleId="Naslov7Znak">
    <w:name w:val="Naslov 7 Znak"/>
    <w:basedOn w:val="Privzetapisavaodstavka"/>
    <w:link w:val="Naslov7"/>
    <w:uiPriority w:val="99"/>
    <w:semiHidden/>
    <w:locked/>
    <w:rsid w:val="00987A64"/>
    <w:rPr>
      <w:rFonts w:ascii="Times New Roman" w:eastAsia="MS Gothic" w:hAnsi="Times New Roman"/>
      <w:i/>
      <w:sz w:val="24"/>
    </w:rPr>
  </w:style>
  <w:style w:type="character" w:customStyle="1" w:styleId="Naslov8Znak">
    <w:name w:val="Naslov 8 Znak"/>
    <w:basedOn w:val="Privzetapisavaodstavka"/>
    <w:link w:val="Naslov8"/>
    <w:uiPriority w:val="99"/>
    <w:semiHidden/>
    <w:locked/>
    <w:rsid w:val="00987A64"/>
    <w:rPr>
      <w:rFonts w:ascii="Times New Roman" w:eastAsia="MS Gothic" w:hAnsi="Times New Roman"/>
      <w:sz w:val="20"/>
    </w:rPr>
  </w:style>
  <w:style w:type="character" w:customStyle="1" w:styleId="Naslov9Znak">
    <w:name w:val="Naslov 9 Znak"/>
    <w:basedOn w:val="Privzetapisavaodstavka"/>
    <w:link w:val="Naslov9"/>
    <w:uiPriority w:val="99"/>
    <w:semiHidden/>
    <w:locked/>
    <w:rsid w:val="00987A64"/>
    <w:rPr>
      <w:rFonts w:ascii="Times New Roman" w:eastAsia="MS Gothic" w:hAnsi="Times New Roman"/>
      <w:i/>
      <w:spacing w:val="5"/>
      <w:sz w:val="20"/>
    </w:rPr>
  </w:style>
  <w:style w:type="paragraph" w:customStyle="1" w:styleId="JuSigned">
    <w:name w:val="Ju_Signed"/>
    <w:basedOn w:val="Navaden"/>
    <w:next w:val="JuParaLast"/>
    <w:uiPriority w:val="99"/>
    <w:rsid w:val="00987A64"/>
    <w:pPr>
      <w:tabs>
        <w:tab w:val="center" w:pos="851"/>
        <w:tab w:val="center" w:pos="6407"/>
      </w:tabs>
      <w:spacing w:before="720"/>
      <w:jc w:val="left"/>
    </w:pPr>
  </w:style>
  <w:style w:type="paragraph" w:customStyle="1" w:styleId="ECHRPara">
    <w:name w:val="ECHR_Para"/>
    <w:aliases w:val="Ju_Para"/>
    <w:basedOn w:val="Navaden"/>
    <w:link w:val="ECHRParaChar"/>
    <w:uiPriority w:val="99"/>
    <w:rsid w:val="00987A64"/>
    <w:pPr>
      <w:ind w:firstLine="284"/>
    </w:pPr>
  </w:style>
  <w:style w:type="character" w:styleId="tevilkastrani">
    <w:name w:val="page number"/>
    <w:basedOn w:val="Privzetapisavaodstavka"/>
    <w:uiPriority w:val="99"/>
    <w:semiHidden/>
    <w:rsid w:val="00E93FC7"/>
    <w:rPr>
      <w:rFonts w:cs="Times New Roman"/>
      <w:sz w:val="18"/>
    </w:rPr>
  </w:style>
  <w:style w:type="character" w:styleId="Pripombasklic">
    <w:name w:val="annotation reference"/>
    <w:basedOn w:val="Privzetapisavaodstavka"/>
    <w:uiPriority w:val="99"/>
    <w:semiHidden/>
    <w:rsid w:val="00E93FC7"/>
    <w:rPr>
      <w:rFonts w:cs="Times New Roman"/>
      <w:sz w:val="16"/>
    </w:rPr>
  </w:style>
  <w:style w:type="paragraph" w:styleId="Pripombabesedilo">
    <w:name w:val="annotation text"/>
    <w:basedOn w:val="Navaden"/>
    <w:link w:val="PripombabesediloZnak"/>
    <w:uiPriority w:val="99"/>
    <w:semiHidden/>
    <w:rsid w:val="00E93FC7"/>
    <w:rPr>
      <w:sz w:val="20"/>
    </w:rPr>
  </w:style>
  <w:style w:type="character" w:customStyle="1" w:styleId="PripombabesediloZnak">
    <w:name w:val="Pripomba – besedilo Znak"/>
    <w:basedOn w:val="Privzetapisavaodstavka"/>
    <w:link w:val="Pripombabesedilo"/>
    <w:uiPriority w:val="99"/>
    <w:semiHidden/>
    <w:locked/>
    <w:rsid w:val="00E93FC7"/>
    <w:rPr>
      <w:rFonts w:eastAsia="MS Mincho"/>
      <w:sz w:val="20"/>
    </w:rPr>
  </w:style>
  <w:style w:type="paragraph" w:customStyle="1" w:styleId="DecHTitle">
    <w:name w:val="Dec_H_Title"/>
    <w:basedOn w:val="ECHRTitleCentre1"/>
    <w:uiPriority w:val="99"/>
    <w:rsid w:val="00987A64"/>
  </w:style>
  <w:style w:type="paragraph" w:customStyle="1" w:styleId="ECHRTitleCentre2">
    <w:name w:val="ECHR_Title_Centre_2"/>
    <w:aliases w:val="Dec_H_Case"/>
    <w:basedOn w:val="Navaden"/>
    <w:next w:val="ECHRPara"/>
    <w:uiPriority w:val="99"/>
    <w:rsid w:val="00987A64"/>
    <w:pPr>
      <w:spacing w:after="240"/>
      <w:jc w:val="center"/>
      <w:outlineLvl w:val="0"/>
    </w:pPr>
    <w:rPr>
      <w:i/>
    </w:rPr>
  </w:style>
  <w:style w:type="paragraph" w:customStyle="1" w:styleId="JuTitle">
    <w:name w:val="Ju_Title"/>
    <w:basedOn w:val="Navaden"/>
    <w:next w:val="ECHRPara"/>
    <w:uiPriority w:val="99"/>
    <w:rsid w:val="00987A64"/>
    <w:pPr>
      <w:spacing w:before="720" w:after="240"/>
      <w:jc w:val="center"/>
      <w:outlineLvl w:val="0"/>
    </w:pPr>
    <w:rPr>
      <w:b/>
      <w:caps/>
    </w:rPr>
  </w:style>
  <w:style w:type="paragraph" w:customStyle="1" w:styleId="ECHRHeader">
    <w:name w:val="ECHR_Header"/>
    <w:aliases w:val="Ju_Header"/>
    <w:basedOn w:val="Glava"/>
    <w:uiPriority w:val="99"/>
    <w:rsid w:val="00987A64"/>
    <w:pPr>
      <w:tabs>
        <w:tab w:val="clear" w:pos="4536"/>
        <w:tab w:val="clear" w:pos="9072"/>
        <w:tab w:val="center" w:pos="3686"/>
        <w:tab w:val="right" w:pos="7371"/>
      </w:tabs>
      <w:jc w:val="left"/>
    </w:pPr>
    <w:rPr>
      <w:sz w:val="18"/>
    </w:rPr>
  </w:style>
  <w:style w:type="paragraph" w:styleId="Glava">
    <w:name w:val="header"/>
    <w:basedOn w:val="Navaden"/>
    <w:link w:val="GlavaZnak"/>
    <w:uiPriority w:val="99"/>
    <w:semiHidden/>
    <w:rsid w:val="00987A64"/>
    <w:pPr>
      <w:tabs>
        <w:tab w:val="center" w:pos="4536"/>
        <w:tab w:val="right" w:pos="9072"/>
      </w:tabs>
    </w:pPr>
    <w:rPr>
      <w:rFonts w:eastAsia="Times New Roman"/>
    </w:rPr>
  </w:style>
  <w:style w:type="character" w:customStyle="1" w:styleId="GlavaZnak">
    <w:name w:val="Glava Znak"/>
    <w:basedOn w:val="Privzetapisavaodstavka"/>
    <w:link w:val="Glava"/>
    <w:uiPriority w:val="99"/>
    <w:semiHidden/>
    <w:locked/>
    <w:rsid w:val="00987A64"/>
    <w:rPr>
      <w:sz w:val="24"/>
    </w:rPr>
  </w:style>
  <w:style w:type="paragraph" w:styleId="Besedilooblaka">
    <w:name w:val="Balloon Text"/>
    <w:basedOn w:val="Navaden"/>
    <w:link w:val="BesedilooblakaZnak"/>
    <w:uiPriority w:val="99"/>
    <w:semiHidden/>
    <w:rsid w:val="00987A64"/>
    <w:rPr>
      <w:rFonts w:ascii="Tahoma" w:hAnsi="Tahoma" w:cs="Tahoma"/>
      <w:sz w:val="16"/>
      <w:szCs w:val="16"/>
    </w:rPr>
  </w:style>
  <w:style w:type="character" w:customStyle="1" w:styleId="BesedilooblakaZnak">
    <w:name w:val="Besedilo oblačka Znak"/>
    <w:basedOn w:val="Privzetapisavaodstavka"/>
    <w:link w:val="Besedilooblaka"/>
    <w:uiPriority w:val="99"/>
    <w:semiHidden/>
    <w:locked/>
    <w:rsid w:val="00987A64"/>
    <w:rPr>
      <w:rFonts w:ascii="Tahoma" w:eastAsia="MS Mincho" w:hAnsi="Tahoma"/>
      <w:sz w:val="16"/>
    </w:rPr>
  </w:style>
  <w:style w:type="paragraph" w:customStyle="1" w:styleId="JuAppQuestion">
    <w:name w:val="Ju_App_Question"/>
    <w:basedOn w:val="Navaden"/>
    <w:uiPriority w:val="99"/>
    <w:rsid w:val="00987A64"/>
    <w:pPr>
      <w:numPr>
        <w:numId w:val="34"/>
      </w:numPr>
      <w:jc w:val="left"/>
    </w:pPr>
    <w:rPr>
      <w:b/>
    </w:rPr>
  </w:style>
  <w:style w:type="paragraph" w:customStyle="1" w:styleId="OpiPara">
    <w:name w:val="Opi_Para"/>
    <w:basedOn w:val="ECHRPara"/>
    <w:uiPriority w:val="99"/>
    <w:rsid w:val="00987A64"/>
  </w:style>
  <w:style w:type="paragraph" w:customStyle="1" w:styleId="ECHRParaQuote">
    <w:name w:val="ECHR_Para_Quote"/>
    <w:aliases w:val="Ju_Quot"/>
    <w:basedOn w:val="Navaden"/>
    <w:uiPriority w:val="99"/>
    <w:rsid w:val="00987A64"/>
    <w:pPr>
      <w:spacing w:before="120" w:after="120"/>
      <w:ind w:left="425" w:firstLine="142"/>
    </w:pPr>
    <w:rPr>
      <w:sz w:val="20"/>
    </w:rPr>
  </w:style>
  <w:style w:type="paragraph" w:customStyle="1" w:styleId="JuParaSub">
    <w:name w:val="Ju_Para_Sub"/>
    <w:basedOn w:val="ECHRPara"/>
    <w:uiPriority w:val="99"/>
    <w:rsid w:val="00987A64"/>
    <w:pPr>
      <w:ind w:left="284"/>
    </w:pPr>
  </w:style>
  <w:style w:type="paragraph" w:customStyle="1" w:styleId="OpiParaSub">
    <w:name w:val="Opi_Para_Sub"/>
    <w:basedOn w:val="JuParaSub"/>
    <w:uiPriority w:val="99"/>
    <w:rsid w:val="00987A64"/>
  </w:style>
  <w:style w:type="paragraph" w:customStyle="1" w:styleId="OpiQuot">
    <w:name w:val="Opi_Quot"/>
    <w:basedOn w:val="ECHRParaQuote"/>
    <w:uiPriority w:val="99"/>
    <w:rsid w:val="00987A64"/>
  </w:style>
  <w:style w:type="paragraph" w:customStyle="1" w:styleId="OpiQuotSub">
    <w:name w:val="Opi_Quot_Sub"/>
    <w:basedOn w:val="JuQuotSub"/>
    <w:uiPriority w:val="99"/>
    <w:rsid w:val="00987A64"/>
  </w:style>
  <w:style w:type="paragraph" w:customStyle="1" w:styleId="ECHRTitleCentre3">
    <w:name w:val="ECHR_Title_Centre_3"/>
    <w:aliases w:val="Ju_H_Article"/>
    <w:basedOn w:val="Navaden"/>
    <w:next w:val="ECHRParaQuote"/>
    <w:uiPriority w:val="99"/>
    <w:rsid w:val="00987A64"/>
    <w:pPr>
      <w:keepNext/>
      <w:keepLines/>
      <w:spacing w:before="240" w:after="120"/>
      <w:jc w:val="center"/>
      <w:outlineLvl w:val="3"/>
    </w:pPr>
    <w:rPr>
      <w:b/>
      <w:sz w:val="20"/>
    </w:rPr>
  </w:style>
  <w:style w:type="paragraph" w:customStyle="1" w:styleId="ECHRTitleCentre1">
    <w:name w:val="ECHR_Title_Centre_1"/>
    <w:aliases w:val="Opi_H_Head"/>
    <w:basedOn w:val="Navaden"/>
    <w:next w:val="OpiPara"/>
    <w:uiPriority w:val="99"/>
    <w:rsid w:val="00987A64"/>
    <w:pPr>
      <w:keepNext/>
      <w:keepLines/>
      <w:spacing w:after="240"/>
      <w:jc w:val="center"/>
      <w:outlineLvl w:val="0"/>
    </w:pPr>
    <w:rPr>
      <w:sz w:val="28"/>
    </w:rPr>
  </w:style>
  <w:style w:type="paragraph" w:customStyle="1" w:styleId="JuQuotSub">
    <w:name w:val="Ju_Quot_Sub"/>
    <w:basedOn w:val="ECHRParaQuote"/>
    <w:uiPriority w:val="99"/>
    <w:rsid w:val="00987A64"/>
    <w:pPr>
      <w:ind w:left="567"/>
    </w:pPr>
  </w:style>
  <w:style w:type="paragraph" w:customStyle="1" w:styleId="ECHRTitle1">
    <w:name w:val="ECHR_Title_1"/>
    <w:aliases w:val="Ju_H_Head"/>
    <w:basedOn w:val="Navaden"/>
    <w:next w:val="ECHRPara"/>
    <w:uiPriority w:val="99"/>
    <w:rsid w:val="00987A64"/>
    <w:pPr>
      <w:keepNext/>
      <w:keepLines/>
      <w:spacing w:before="720" w:after="240"/>
      <w:outlineLvl w:val="0"/>
    </w:pPr>
    <w:rPr>
      <w:sz w:val="28"/>
    </w:rPr>
  </w:style>
  <w:style w:type="paragraph" w:customStyle="1" w:styleId="JuInitialled">
    <w:name w:val="Ju_Initialled"/>
    <w:basedOn w:val="Navaden"/>
    <w:uiPriority w:val="99"/>
    <w:rsid w:val="00987A64"/>
    <w:pPr>
      <w:tabs>
        <w:tab w:val="center" w:pos="6407"/>
      </w:tabs>
      <w:spacing w:before="720"/>
      <w:jc w:val="right"/>
    </w:pPr>
  </w:style>
  <w:style w:type="paragraph" w:customStyle="1" w:styleId="OpiHA">
    <w:name w:val="Opi_H_A"/>
    <w:basedOn w:val="ECHRHeading1"/>
    <w:next w:val="OpiPara"/>
    <w:uiPriority w:val="99"/>
    <w:rsid w:val="00987A64"/>
    <w:pPr>
      <w:tabs>
        <w:tab w:val="clear" w:pos="357"/>
      </w:tabs>
      <w:outlineLvl w:val="1"/>
    </w:pPr>
    <w:rPr>
      <w:b/>
    </w:rPr>
  </w:style>
  <w:style w:type="character" w:customStyle="1" w:styleId="JUNAMES">
    <w:name w:val="JU_NAMES"/>
    <w:uiPriority w:val="99"/>
    <w:rsid w:val="00987A64"/>
    <w:rPr>
      <w:smallCaps/>
    </w:rPr>
  </w:style>
  <w:style w:type="character" w:customStyle="1" w:styleId="JuITMark">
    <w:name w:val="Ju_ITMark"/>
    <w:uiPriority w:val="99"/>
    <w:rsid w:val="00987A64"/>
    <w:rPr>
      <w:color w:val="auto"/>
      <w:sz w:val="14"/>
    </w:rPr>
  </w:style>
  <w:style w:type="paragraph" w:customStyle="1" w:styleId="OpiTranslation">
    <w:name w:val="Opi_Translation"/>
    <w:basedOn w:val="Navaden"/>
    <w:next w:val="OpiPara"/>
    <w:uiPriority w:val="99"/>
    <w:rsid w:val="00987A64"/>
    <w:pPr>
      <w:jc w:val="center"/>
      <w:outlineLvl w:val="0"/>
    </w:pPr>
    <w:rPr>
      <w:i/>
    </w:rPr>
  </w:style>
  <w:style w:type="paragraph" w:customStyle="1" w:styleId="JuCourt">
    <w:name w:val="Ju_Court"/>
    <w:basedOn w:val="Navaden"/>
    <w:next w:val="Navaden"/>
    <w:uiPriority w:val="99"/>
    <w:rsid w:val="00987A64"/>
    <w:pPr>
      <w:tabs>
        <w:tab w:val="left" w:pos="907"/>
        <w:tab w:val="left" w:pos="1701"/>
        <w:tab w:val="right" w:pos="7371"/>
      </w:tabs>
      <w:spacing w:before="240"/>
      <w:ind w:left="397" w:hanging="397"/>
      <w:jc w:val="left"/>
    </w:pPr>
  </w:style>
  <w:style w:type="paragraph" w:customStyle="1" w:styleId="ECHRHeading1">
    <w:name w:val="ECHR_Heading_1"/>
    <w:aliases w:val="Ju_H_I_Roman"/>
    <w:basedOn w:val="Naslov1"/>
    <w:next w:val="ECHRPara"/>
    <w:uiPriority w:val="99"/>
    <w:rsid w:val="00987A64"/>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99"/>
    <w:rsid w:val="00987A64"/>
    <w:pPr>
      <w:keepNext/>
      <w:keepLines/>
      <w:tabs>
        <w:tab w:val="left" w:pos="584"/>
      </w:tabs>
      <w:spacing w:before="360" w:after="240"/>
      <w:ind w:left="584" w:hanging="352"/>
    </w:pPr>
    <w:rPr>
      <w:color w:val="auto"/>
      <w:sz w:val="24"/>
    </w:rPr>
  </w:style>
  <w:style w:type="paragraph" w:customStyle="1" w:styleId="ECHRHeading3">
    <w:name w:val="ECHR_Heading_3"/>
    <w:aliases w:val="Ju_H_1."/>
    <w:basedOn w:val="Naslov3"/>
    <w:next w:val="ECHRPara"/>
    <w:uiPriority w:val="99"/>
    <w:rsid w:val="00987A64"/>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99"/>
    <w:rsid w:val="00987A64"/>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99"/>
    <w:rsid w:val="00987A64"/>
    <w:pPr>
      <w:keepNext/>
      <w:keepLines/>
      <w:tabs>
        <w:tab w:val="left" w:pos="1191"/>
      </w:tabs>
      <w:spacing w:before="240" w:after="120"/>
      <w:ind w:left="1190" w:hanging="357"/>
    </w:pPr>
    <w:rPr>
      <w:b w:val="0"/>
      <w:i/>
      <w:color w:val="auto"/>
      <w:sz w:val="20"/>
    </w:rPr>
  </w:style>
  <w:style w:type="paragraph" w:customStyle="1" w:styleId="ECHRHeading6">
    <w:name w:val="ECHR_Heading_6"/>
    <w:aliases w:val="Ju_H_alpha"/>
    <w:basedOn w:val="Naslov6"/>
    <w:next w:val="ECHRPara"/>
    <w:uiPriority w:val="99"/>
    <w:rsid w:val="00987A64"/>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99"/>
    <w:rsid w:val="00987A64"/>
    <w:pPr>
      <w:keepNext/>
      <w:keepLines/>
      <w:spacing w:before="240" w:after="120"/>
      <w:ind w:left="1236"/>
    </w:pPr>
    <w:rPr>
      <w:sz w:val="20"/>
    </w:rPr>
  </w:style>
  <w:style w:type="paragraph" w:customStyle="1" w:styleId="JuParaLast">
    <w:name w:val="Ju_Para_Last"/>
    <w:basedOn w:val="Navaden"/>
    <w:next w:val="ECHRPara"/>
    <w:uiPriority w:val="99"/>
    <w:rsid w:val="00987A64"/>
    <w:pPr>
      <w:keepNext/>
      <w:keepLines/>
      <w:spacing w:before="240"/>
      <w:ind w:firstLine="284"/>
    </w:pPr>
  </w:style>
  <w:style w:type="paragraph" w:customStyle="1" w:styleId="DecList">
    <w:name w:val="Dec_List"/>
    <w:basedOn w:val="Navaden"/>
    <w:uiPriority w:val="99"/>
    <w:rsid w:val="00987A64"/>
    <w:pPr>
      <w:spacing w:before="240"/>
      <w:ind w:left="284"/>
    </w:pPr>
  </w:style>
  <w:style w:type="paragraph" w:customStyle="1" w:styleId="ECHRDecisionBody">
    <w:name w:val="ECHR_Decision_Body"/>
    <w:aliases w:val="Ju_Judges"/>
    <w:basedOn w:val="Navaden"/>
    <w:uiPriority w:val="99"/>
    <w:rsid w:val="00987A64"/>
    <w:pPr>
      <w:tabs>
        <w:tab w:val="left" w:pos="567"/>
        <w:tab w:val="left" w:pos="1134"/>
      </w:tabs>
      <w:jc w:val="left"/>
    </w:pPr>
  </w:style>
  <w:style w:type="paragraph" w:customStyle="1" w:styleId="JuList">
    <w:name w:val="Ju_List"/>
    <w:basedOn w:val="Navaden"/>
    <w:uiPriority w:val="99"/>
    <w:rsid w:val="00987A64"/>
    <w:pPr>
      <w:ind w:left="340" w:hanging="340"/>
    </w:pPr>
  </w:style>
  <w:style w:type="paragraph" w:customStyle="1" w:styleId="JuLista">
    <w:name w:val="Ju_List_a"/>
    <w:basedOn w:val="JuList"/>
    <w:uiPriority w:val="99"/>
    <w:rsid w:val="00987A64"/>
    <w:pPr>
      <w:ind w:left="346" w:firstLine="0"/>
    </w:pPr>
  </w:style>
  <w:style w:type="paragraph" w:customStyle="1" w:styleId="JuListi">
    <w:name w:val="Ju_List_i"/>
    <w:basedOn w:val="Navaden"/>
    <w:next w:val="JuLista"/>
    <w:uiPriority w:val="99"/>
    <w:rsid w:val="00987A64"/>
    <w:pPr>
      <w:ind w:left="794"/>
    </w:pPr>
  </w:style>
  <w:style w:type="paragraph" w:customStyle="1" w:styleId="OpiH1">
    <w:name w:val="Opi_H_1"/>
    <w:basedOn w:val="ECHRHeading2"/>
    <w:uiPriority w:val="99"/>
    <w:rsid w:val="00987A64"/>
    <w:pPr>
      <w:ind w:left="635" w:hanging="357"/>
      <w:outlineLvl w:val="2"/>
    </w:pPr>
  </w:style>
  <w:style w:type="paragraph" w:customStyle="1" w:styleId="OpiHa0">
    <w:name w:val="Opi_H_a"/>
    <w:basedOn w:val="ECHRHeading3"/>
    <w:uiPriority w:val="99"/>
    <w:rsid w:val="00987A64"/>
    <w:pPr>
      <w:ind w:left="833" w:hanging="357"/>
      <w:outlineLvl w:val="3"/>
    </w:pPr>
    <w:rPr>
      <w:b/>
      <w:i w:val="0"/>
      <w:sz w:val="20"/>
    </w:rPr>
  </w:style>
  <w:style w:type="paragraph" w:customStyle="1" w:styleId="OpiHi">
    <w:name w:val="Opi_H_i"/>
    <w:basedOn w:val="ECHRHeading4"/>
    <w:uiPriority w:val="99"/>
    <w:rsid w:val="00987A64"/>
    <w:pPr>
      <w:ind w:left="1037" w:hanging="357"/>
      <w:outlineLvl w:val="4"/>
    </w:pPr>
    <w:rPr>
      <w:b w:val="0"/>
      <w:i/>
    </w:rPr>
  </w:style>
  <w:style w:type="paragraph" w:styleId="Naslov">
    <w:name w:val="Title"/>
    <w:basedOn w:val="Navaden"/>
    <w:next w:val="Navaden"/>
    <w:link w:val="NaslovZnak"/>
    <w:uiPriority w:val="99"/>
    <w:qFormat/>
    <w:rsid w:val="00987A64"/>
    <w:pPr>
      <w:pBdr>
        <w:bottom w:val="single" w:sz="4" w:space="1" w:color="auto"/>
      </w:pBdr>
      <w:contextualSpacing/>
    </w:pPr>
    <w:rPr>
      <w:rFonts w:eastAsia="MS Gothic"/>
      <w:spacing w:val="5"/>
      <w:sz w:val="52"/>
      <w:szCs w:val="52"/>
    </w:rPr>
  </w:style>
  <w:style w:type="character" w:customStyle="1" w:styleId="NaslovZnak">
    <w:name w:val="Naslov Znak"/>
    <w:basedOn w:val="Privzetapisavaodstavka"/>
    <w:link w:val="Naslov"/>
    <w:uiPriority w:val="99"/>
    <w:semiHidden/>
    <w:locked/>
    <w:rsid w:val="00987A64"/>
    <w:rPr>
      <w:rFonts w:ascii="Times New Roman" w:eastAsia="MS Gothic" w:hAnsi="Times New Roman"/>
      <w:spacing w:val="5"/>
      <w:sz w:val="52"/>
    </w:rPr>
  </w:style>
  <w:style w:type="paragraph" w:styleId="Podnaslov">
    <w:name w:val="Subtitle"/>
    <w:basedOn w:val="Navaden"/>
    <w:next w:val="Navaden"/>
    <w:link w:val="PodnaslovZnak"/>
    <w:uiPriority w:val="99"/>
    <w:qFormat/>
    <w:rsid w:val="00987A64"/>
    <w:pPr>
      <w:spacing w:after="600"/>
    </w:pPr>
    <w:rPr>
      <w:rFonts w:eastAsia="MS Gothic"/>
      <w:i/>
      <w:iCs/>
      <w:spacing w:val="13"/>
      <w:szCs w:val="24"/>
    </w:rPr>
  </w:style>
  <w:style w:type="character" w:customStyle="1" w:styleId="PodnaslovZnak">
    <w:name w:val="Podnaslov Znak"/>
    <w:basedOn w:val="Privzetapisavaodstavka"/>
    <w:link w:val="Podnaslov"/>
    <w:uiPriority w:val="99"/>
    <w:semiHidden/>
    <w:locked/>
    <w:rsid w:val="00987A64"/>
    <w:rPr>
      <w:rFonts w:ascii="Times New Roman" w:eastAsia="MS Gothic" w:hAnsi="Times New Roman"/>
      <w:i/>
      <w:spacing w:val="13"/>
      <w:sz w:val="24"/>
    </w:rPr>
  </w:style>
  <w:style w:type="character" w:styleId="Krepko">
    <w:name w:val="Strong"/>
    <w:basedOn w:val="Privzetapisavaodstavka"/>
    <w:uiPriority w:val="99"/>
    <w:qFormat/>
    <w:rsid w:val="00987A64"/>
    <w:rPr>
      <w:rFonts w:cs="Times New Roman"/>
      <w:b/>
    </w:rPr>
  </w:style>
  <w:style w:type="character" w:styleId="Poudarek">
    <w:name w:val="Emphasis"/>
    <w:basedOn w:val="Privzetapisavaodstavka"/>
    <w:uiPriority w:val="99"/>
    <w:qFormat/>
    <w:rsid w:val="00987A64"/>
    <w:rPr>
      <w:rFonts w:cs="Times New Roman"/>
      <w:b/>
      <w:i/>
      <w:spacing w:val="10"/>
      <w:shd w:val="clear" w:color="auto" w:fill="auto"/>
    </w:rPr>
  </w:style>
  <w:style w:type="paragraph" w:styleId="Brezrazmikov">
    <w:name w:val="No Spacing"/>
    <w:basedOn w:val="Navaden"/>
    <w:link w:val="BrezrazmikovZnak"/>
    <w:uiPriority w:val="99"/>
    <w:qFormat/>
    <w:rsid w:val="00987A64"/>
  </w:style>
  <w:style w:type="character" w:customStyle="1" w:styleId="BrezrazmikovZnak">
    <w:name w:val="Brez razmikov Znak"/>
    <w:link w:val="Brezrazmikov"/>
    <w:uiPriority w:val="99"/>
    <w:semiHidden/>
    <w:locked/>
    <w:rsid w:val="00987A64"/>
    <w:rPr>
      <w:rFonts w:eastAsia="MS Mincho"/>
      <w:sz w:val="24"/>
    </w:rPr>
  </w:style>
  <w:style w:type="paragraph" w:styleId="Odstavekseznama">
    <w:name w:val="List Paragraph"/>
    <w:basedOn w:val="Navaden"/>
    <w:uiPriority w:val="99"/>
    <w:qFormat/>
    <w:rsid w:val="00987A64"/>
    <w:pPr>
      <w:ind w:left="720"/>
      <w:contextualSpacing/>
    </w:pPr>
  </w:style>
  <w:style w:type="paragraph" w:styleId="Citat">
    <w:name w:val="Quote"/>
    <w:basedOn w:val="Navaden"/>
    <w:next w:val="Navaden"/>
    <w:link w:val="CitatZnak"/>
    <w:uiPriority w:val="99"/>
    <w:qFormat/>
    <w:rsid w:val="00987A64"/>
    <w:pPr>
      <w:spacing w:before="200"/>
      <w:ind w:left="360" w:right="360"/>
    </w:pPr>
    <w:rPr>
      <w:i/>
      <w:iCs/>
    </w:rPr>
  </w:style>
  <w:style w:type="character" w:customStyle="1" w:styleId="CitatZnak">
    <w:name w:val="Citat Znak"/>
    <w:basedOn w:val="Privzetapisavaodstavka"/>
    <w:link w:val="Citat"/>
    <w:uiPriority w:val="99"/>
    <w:semiHidden/>
    <w:locked/>
    <w:rsid w:val="00987A64"/>
    <w:rPr>
      <w:rFonts w:eastAsia="MS Mincho"/>
      <w:i/>
      <w:sz w:val="24"/>
    </w:rPr>
  </w:style>
  <w:style w:type="paragraph" w:styleId="Intenzivencitat">
    <w:name w:val="Intense Quote"/>
    <w:basedOn w:val="Navaden"/>
    <w:next w:val="Navaden"/>
    <w:link w:val="IntenzivencitatZnak"/>
    <w:uiPriority w:val="99"/>
    <w:qFormat/>
    <w:rsid w:val="00987A64"/>
    <w:pPr>
      <w:pBdr>
        <w:bottom w:val="single" w:sz="4" w:space="1" w:color="auto"/>
      </w:pBdr>
      <w:spacing w:before="200" w:after="280"/>
      <w:ind w:left="1008" w:right="1152"/>
    </w:pPr>
    <w:rPr>
      <w:b/>
      <w:bCs/>
      <w:i/>
      <w:iCs/>
    </w:rPr>
  </w:style>
  <w:style w:type="character" w:customStyle="1" w:styleId="IntenzivencitatZnak">
    <w:name w:val="Intenziven citat Znak"/>
    <w:basedOn w:val="Privzetapisavaodstavka"/>
    <w:link w:val="Intenzivencitat"/>
    <w:uiPriority w:val="99"/>
    <w:semiHidden/>
    <w:locked/>
    <w:rsid w:val="00987A64"/>
    <w:rPr>
      <w:rFonts w:eastAsia="MS Mincho"/>
      <w:b/>
      <w:i/>
      <w:sz w:val="24"/>
    </w:rPr>
  </w:style>
  <w:style w:type="character" w:styleId="Neenpoudarek">
    <w:name w:val="Subtle Emphasis"/>
    <w:basedOn w:val="Privzetapisavaodstavka"/>
    <w:uiPriority w:val="99"/>
    <w:qFormat/>
    <w:rsid w:val="00987A64"/>
    <w:rPr>
      <w:i/>
    </w:rPr>
  </w:style>
  <w:style w:type="character" w:styleId="Intenzivenpoudarek">
    <w:name w:val="Intense Emphasis"/>
    <w:basedOn w:val="Privzetapisavaodstavka"/>
    <w:uiPriority w:val="99"/>
    <w:qFormat/>
    <w:rsid w:val="00987A64"/>
    <w:rPr>
      <w:b/>
    </w:rPr>
  </w:style>
  <w:style w:type="character" w:styleId="Neensklic">
    <w:name w:val="Subtle Reference"/>
    <w:basedOn w:val="Privzetapisavaodstavka"/>
    <w:uiPriority w:val="99"/>
    <w:qFormat/>
    <w:rsid w:val="00987A64"/>
    <w:rPr>
      <w:smallCaps/>
    </w:rPr>
  </w:style>
  <w:style w:type="character" w:styleId="Intenzivensklic">
    <w:name w:val="Intense Reference"/>
    <w:basedOn w:val="Privzetapisavaodstavka"/>
    <w:uiPriority w:val="99"/>
    <w:qFormat/>
    <w:rsid w:val="00987A64"/>
    <w:rPr>
      <w:smallCaps/>
      <w:spacing w:val="5"/>
      <w:u w:val="single"/>
    </w:rPr>
  </w:style>
  <w:style w:type="character" w:styleId="Naslovknjige">
    <w:name w:val="Book Title"/>
    <w:basedOn w:val="Privzetapisavaodstavka"/>
    <w:uiPriority w:val="99"/>
    <w:qFormat/>
    <w:rsid w:val="00987A64"/>
    <w:rPr>
      <w:i/>
      <w:smallCaps/>
      <w:spacing w:val="5"/>
    </w:rPr>
  </w:style>
  <w:style w:type="paragraph" w:styleId="NaslovTOC">
    <w:name w:val="TOC Heading"/>
    <w:basedOn w:val="Navaden"/>
    <w:next w:val="Navaden"/>
    <w:uiPriority w:val="99"/>
    <w:qFormat/>
    <w:rsid w:val="00987A64"/>
    <w:pPr>
      <w:keepNext/>
      <w:keepLines/>
      <w:spacing w:before="240"/>
      <w:contextualSpacing/>
      <w:jc w:val="center"/>
    </w:pPr>
    <w:rPr>
      <w:rFonts w:eastAsia="Times New Roman"/>
      <w:b/>
      <w:color w:val="474747"/>
      <w:sz w:val="28"/>
    </w:rPr>
  </w:style>
  <w:style w:type="paragraph" w:styleId="Bibliografija">
    <w:name w:val="Bibliography"/>
    <w:basedOn w:val="Navaden"/>
    <w:next w:val="Navaden"/>
    <w:uiPriority w:val="99"/>
    <w:semiHidden/>
    <w:rsid w:val="00E93FC7"/>
  </w:style>
  <w:style w:type="paragraph" w:styleId="Blokbesedila">
    <w:name w:val="Block Text"/>
    <w:basedOn w:val="Navaden"/>
    <w:uiPriority w:val="99"/>
    <w:semiHidden/>
    <w:rsid w:val="00E93FC7"/>
    <w:pPr>
      <w:pBdr>
        <w:top w:val="single" w:sz="2" w:space="10" w:color="0072BC" w:frame="1"/>
        <w:left w:val="single" w:sz="2" w:space="10" w:color="0072BC" w:frame="1"/>
        <w:bottom w:val="single" w:sz="2" w:space="10" w:color="0072BC" w:frame="1"/>
        <w:right w:val="single" w:sz="2" w:space="10" w:color="0072BC" w:frame="1"/>
      </w:pBdr>
      <w:ind w:left="1152" w:right="1152"/>
    </w:pPr>
    <w:rPr>
      <w:i/>
      <w:iCs/>
      <w:color w:val="0072BC"/>
    </w:rPr>
  </w:style>
  <w:style w:type="paragraph" w:styleId="Telobesedila">
    <w:name w:val="Body Text"/>
    <w:basedOn w:val="Navaden"/>
    <w:link w:val="TelobesedilaZnak"/>
    <w:uiPriority w:val="99"/>
    <w:semiHidden/>
    <w:rsid w:val="00E93FC7"/>
    <w:pPr>
      <w:spacing w:after="120"/>
    </w:pPr>
  </w:style>
  <w:style w:type="character" w:customStyle="1" w:styleId="TelobesedilaZnak">
    <w:name w:val="Telo besedila Znak"/>
    <w:basedOn w:val="Privzetapisavaodstavka"/>
    <w:link w:val="Telobesedila"/>
    <w:uiPriority w:val="99"/>
    <w:semiHidden/>
    <w:locked/>
    <w:rsid w:val="00E93FC7"/>
    <w:rPr>
      <w:rFonts w:eastAsia="MS Mincho"/>
      <w:sz w:val="24"/>
    </w:rPr>
  </w:style>
  <w:style w:type="paragraph" w:styleId="Telobesedila2">
    <w:name w:val="Body Text 2"/>
    <w:basedOn w:val="Navaden"/>
    <w:link w:val="Telobesedila2Znak"/>
    <w:uiPriority w:val="99"/>
    <w:semiHidden/>
    <w:rsid w:val="00E93FC7"/>
    <w:pPr>
      <w:spacing w:after="120" w:line="480" w:lineRule="auto"/>
    </w:pPr>
  </w:style>
  <w:style w:type="character" w:customStyle="1" w:styleId="Telobesedila2Znak">
    <w:name w:val="Telo besedila 2 Znak"/>
    <w:basedOn w:val="Privzetapisavaodstavka"/>
    <w:link w:val="Telobesedila2"/>
    <w:uiPriority w:val="99"/>
    <w:semiHidden/>
    <w:locked/>
    <w:rsid w:val="00E93FC7"/>
    <w:rPr>
      <w:rFonts w:eastAsia="MS Mincho"/>
      <w:sz w:val="24"/>
    </w:rPr>
  </w:style>
  <w:style w:type="paragraph" w:styleId="Telobesedila3">
    <w:name w:val="Body Text 3"/>
    <w:basedOn w:val="Navaden"/>
    <w:link w:val="Telobesedila3Znak"/>
    <w:uiPriority w:val="99"/>
    <w:semiHidden/>
    <w:rsid w:val="00E93FC7"/>
    <w:pPr>
      <w:spacing w:after="120"/>
    </w:pPr>
    <w:rPr>
      <w:sz w:val="16"/>
      <w:szCs w:val="16"/>
    </w:rPr>
  </w:style>
  <w:style w:type="character" w:customStyle="1" w:styleId="Telobesedila3Znak">
    <w:name w:val="Telo besedila 3 Znak"/>
    <w:basedOn w:val="Privzetapisavaodstavka"/>
    <w:link w:val="Telobesedila3"/>
    <w:uiPriority w:val="99"/>
    <w:semiHidden/>
    <w:locked/>
    <w:rsid w:val="00E93FC7"/>
    <w:rPr>
      <w:rFonts w:eastAsia="MS Mincho"/>
      <w:sz w:val="16"/>
    </w:rPr>
  </w:style>
  <w:style w:type="paragraph" w:styleId="Telobesedila-prvizamik">
    <w:name w:val="Body Text First Indent"/>
    <w:basedOn w:val="Telobesedila"/>
    <w:link w:val="Telobesedila-prvizamikZnak"/>
    <w:uiPriority w:val="99"/>
    <w:semiHidden/>
    <w:rsid w:val="00E93FC7"/>
    <w:pPr>
      <w:spacing w:after="0"/>
      <w:ind w:firstLine="360"/>
    </w:pPr>
  </w:style>
  <w:style w:type="character" w:customStyle="1" w:styleId="Telobesedila-prvizamikZnak">
    <w:name w:val="Telo besedila - prvi zamik Znak"/>
    <w:basedOn w:val="TelobesedilaZnak"/>
    <w:link w:val="Telobesedila-prvizamik"/>
    <w:uiPriority w:val="99"/>
    <w:semiHidden/>
    <w:locked/>
    <w:rsid w:val="00E93FC7"/>
    <w:rPr>
      <w:rFonts w:eastAsia="MS Mincho"/>
      <w:sz w:val="24"/>
    </w:rPr>
  </w:style>
  <w:style w:type="paragraph" w:styleId="Telobesedila-zamik">
    <w:name w:val="Body Text Indent"/>
    <w:basedOn w:val="Navaden"/>
    <w:link w:val="Telobesedila-zamikZnak"/>
    <w:uiPriority w:val="99"/>
    <w:semiHidden/>
    <w:rsid w:val="00E93FC7"/>
    <w:pPr>
      <w:spacing w:after="120"/>
      <w:ind w:left="283"/>
    </w:pPr>
  </w:style>
  <w:style w:type="character" w:customStyle="1" w:styleId="Telobesedila-zamikZnak">
    <w:name w:val="Telo besedila - zamik Znak"/>
    <w:basedOn w:val="Privzetapisavaodstavka"/>
    <w:link w:val="Telobesedila-zamik"/>
    <w:uiPriority w:val="99"/>
    <w:semiHidden/>
    <w:locked/>
    <w:rsid w:val="00E93FC7"/>
    <w:rPr>
      <w:rFonts w:eastAsia="MS Mincho"/>
      <w:sz w:val="24"/>
    </w:rPr>
  </w:style>
  <w:style w:type="paragraph" w:styleId="Telobesedila-prvizamik2">
    <w:name w:val="Body Text First Indent 2"/>
    <w:basedOn w:val="Telobesedila-zamik"/>
    <w:link w:val="Telobesedila-prvizamik2Znak"/>
    <w:uiPriority w:val="99"/>
    <w:semiHidden/>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locked/>
    <w:rsid w:val="00E93FC7"/>
    <w:rPr>
      <w:rFonts w:eastAsia="MS Mincho"/>
      <w:sz w:val="24"/>
    </w:rPr>
  </w:style>
  <w:style w:type="paragraph" w:styleId="Telobesedila-zamik2">
    <w:name w:val="Body Text Indent 2"/>
    <w:basedOn w:val="Navaden"/>
    <w:link w:val="Telobesedila-zamik2Znak"/>
    <w:uiPriority w:val="99"/>
    <w:semiHidden/>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locked/>
    <w:rsid w:val="00E93FC7"/>
    <w:rPr>
      <w:rFonts w:eastAsia="MS Mincho"/>
      <w:sz w:val="24"/>
    </w:rPr>
  </w:style>
  <w:style w:type="paragraph" w:styleId="Telobesedila-zamik3">
    <w:name w:val="Body Text Indent 3"/>
    <w:basedOn w:val="Navaden"/>
    <w:link w:val="Telobesedila-zamik3Znak"/>
    <w:uiPriority w:val="99"/>
    <w:semiHidden/>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locked/>
    <w:rsid w:val="00E93FC7"/>
    <w:rPr>
      <w:rFonts w:eastAsia="MS Mincho"/>
      <w:sz w:val="16"/>
    </w:rPr>
  </w:style>
  <w:style w:type="paragraph" w:styleId="Napis">
    <w:name w:val="caption"/>
    <w:basedOn w:val="Navaden"/>
    <w:next w:val="Navaden"/>
    <w:uiPriority w:val="99"/>
    <w:qFormat/>
    <w:rsid w:val="00E93FC7"/>
    <w:pPr>
      <w:spacing w:after="200"/>
    </w:pPr>
    <w:rPr>
      <w:b/>
      <w:bCs/>
      <w:color w:val="0072BC"/>
      <w:sz w:val="18"/>
      <w:szCs w:val="18"/>
    </w:rPr>
  </w:style>
  <w:style w:type="paragraph" w:styleId="Zakljunipozdrav">
    <w:name w:val="Closing"/>
    <w:basedOn w:val="Navaden"/>
    <w:link w:val="ZakljunipozdravZnak"/>
    <w:uiPriority w:val="99"/>
    <w:semiHidden/>
    <w:rsid w:val="00E93FC7"/>
    <w:pPr>
      <w:ind w:left="4252"/>
    </w:pPr>
  </w:style>
  <w:style w:type="character" w:customStyle="1" w:styleId="ZakljunipozdravZnak">
    <w:name w:val="Zaključni pozdrav Znak"/>
    <w:basedOn w:val="Privzetapisavaodstavka"/>
    <w:link w:val="Zakljunipozdrav"/>
    <w:uiPriority w:val="99"/>
    <w:semiHidden/>
    <w:locked/>
    <w:rsid w:val="00E93FC7"/>
    <w:rPr>
      <w:rFonts w:eastAsia="MS Mincho"/>
      <w:sz w:val="24"/>
    </w:rPr>
  </w:style>
  <w:style w:type="table" w:styleId="Barvnamrea">
    <w:name w:val="Colorful Grid"/>
    <w:basedOn w:val="Navadnatabela"/>
    <w:uiPriority w:val="99"/>
    <w:semiHidden/>
    <w:rsid w:val="00E93FC7"/>
    <w:rPr>
      <w:color w:val="000000"/>
      <w:sz w:val="20"/>
      <w:szCs w:val="20"/>
    </w:rPr>
    <w:tblPr>
      <w:tblStyleRowBandSize w:val="1"/>
      <w:tblStyleColBandSize w:val="1"/>
      <w:tblBorders>
        <w:insideH w:val="single" w:sz="4" w:space="0" w:color="0072BC"/>
      </w:tblBorders>
    </w:tblPr>
    <w:tcPr>
      <w:shd w:val="clear" w:color="auto" w:fill="CCCCCC"/>
    </w:tcPr>
    <w:tblStylePr w:type="firstRow">
      <w:rPr>
        <w:rFonts w:cs="Times New Roman"/>
        <w:b/>
        <w:bCs/>
      </w:rPr>
      <w:tblPr/>
      <w:tcPr>
        <w:shd w:val="clear" w:color="auto" w:fill="999999"/>
      </w:tcPr>
    </w:tblStylePr>
    <w:tblStylePr w:type="lastRow">
      <w:rPr>
        <w:rFonts w:cs="Times New Roman"/>
        <w:b/>
        <w:bCs/>
        <w:color w:val="000000"/>
      </w:rPr>
      <w:tblPr/>
      <w:tcPr>
        <w:shd w:val="clear" w:color="auto" w:fill="999999"/>
      </w:tcPr>
    </w:tblStylePr>
    <w:tblStylePr w:type="firstCol">
      <w:rPr>
        <w:rFonts w:cs="Times New Roman"/>
        <w:color w:val="0072BC"/>
      </w:rPr>
      <w:tblPr/>
      <w:tcPr>
        <w:shd w:val="clear" w:color="auto" w:fill="000000"/>
      </w:tcPr>
    </w:tblStylePr>
    <w:tblStylePr w:type="lastCol">
      <w:rPr>
        <w:rFonts w:cs="Times New Roman"/>
        <w:color w:val="0072BC"/>
      </w:rPr>
      <w:tblPr/>
      <w:tcPr>
        <w:shd w:val="clear" w:color="auto" w:fill="000000"/>
      </w:tc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table" w:styleId="Barvnamreapoudarek1">
    <w:name w:val="Colorful Grid Accent 1"/>
    <w:basedOn w:val="Navadnatabela"/>
    <w:uiPriority w:val="99"/>
    <w:semiHidden/>
    <w:rsid w:val="00E93FC7"/>
    <w:rPr>
      <w:color w:val="000000"/>
      <w:sz w:val="20"/>
      <w:szCs w:val="20"/>
    </w:rPr>
    <w:tblPr>
      <w:tblStyleRowBandSize w:val="1"/>
      <w:tblStyleColBandSize w:val="1"/>
      <w:tblBorders>
        <w:insideH w:val="single" w:sz="4" w:space="0" w:color="0072BC"/>
      </w:tblBorders>
    </w:tblPr>
    <w:tcPr>
      <w:shd w:val="clear" w:color="auto" w:fill="BEE5FF"/>
    </w:tcPr>
    <w:tblStylePr w:type="firstRow">
      <w:rPr>
        <w:rFonts w:cs="Times New Roman"/>
        <w:b/>
        <w:bCs/>
      </w:rPr>
      <w:tblPr/>
      <w:tcPr>
        <w:shd w:val="clear" w:color="auto" w:fill="7ECBFF"/>
      </w:tcPr>
    </w:tblStylePr>
    <w:tblStylePr w:type="lastRow">
      <w:rPr>
        <w:rFonts w:cs="Times New Roman"/>
        <w:b/>
        <w:bCs/>
        <w:color w:val="000000"/>
      </w:rPr>
      <w:tblPr/>
      <w:tcPr>
        <w:shd w:val="clear" w:color="auto" w:fill="7ECBFF"/>
      </w:tcPr>
    </w:tblStylePr>
    <w:tblStylePr w:type="firstCol">
      <w:rPr>
        <w:rFonts w:cs="Times New Roman"/>
        <w:color w:val="0072BC"/>
      </w:rPr>
      <w:tblPr/>
      <w:tcPr>
        <w:shd w:val="clear" w:color="auto" w:fill="00548C"/>
      </w:tcPr>
    </w:tblStylePr>
    <w:tblStylePr w:type="lastCol">
      <w:rPr>
        <w:rFonts w:cs="Times New Roman"/>
        <w:color w:val="0072BC"/>
      </w:rPr>
      <w:tblPr/>
      <w:tcPr>
        <w:shd w:val="clear" w:color="auto" w:fill="00548C"/>
      </w:tcPr>
    </w:tblStylePr>
    <w:tblStylePr w:type="band1Vert">
      <w:rPr>
        <w:rFonts w:cs="Times New Roman"/>
      </w:rPr>
      <w:tblPr/>
      <w:tcPr>
        <w:shd w:val="clear" w:color="auto" w:fill="5EBFFF"/>
      </w:tcPr>
    </w:tblStylePr>
    <w:tblStylePr w:type="band1Horz">
      <w:rPr>
        <w:rFonts w:cs="Times New Roman"/>
      </w:rPr>
      <w:tblPr/>
      <w:tcPr>
        <w:shd w:val="clear" w:color="auto" w:fill="5EBFFF"/>
      </w:tcPr>
    </w:tblStylePr>
  </w:style>
  <w:style w:type="table" w:styleId="Barvnamreapoudarek2">
    <w:name w:val="Colorful Grid Accent 2"/>
    <w:basedOn w:val="Navadnatabela"/>
    <w:uiPriority w:val="99"/>
    <w:semiHidden/>
    <w:rsid w:val="00E93FC7"/>
    <w:rPr>
      <w:color w:val="000000"/>
      <w:sz w:val="20"/>
      <w:szCs w:val="20"/>
    </w:rPr>
    <w:tblPr>
      <w:tblStyleRowBandSize w:val="1"/>
      <w:tblStyleColBandSize w:val="1"/>
      <w:tblBorders>
        <w:insideH w:val="single" w:sz="4" w:space="0" w:color="0072BC"/>
      </w:tblBorders>
    </w:tblPr>
    <w:tcPr>
      <w:shd w:val="clear" w:color="auto" w:fill="FFBFBF"/>
    </w:tcPr>
    <w:tblStylePr w:type="firstRow">
      <w:rPr>
        <w:rFonts w:cs="Times New Roman"/>
        <w:b/>
        <w:bCs/>
      </w:rPr>
      <w:tblPr/>
      <w:tcPr>
        <w:shd w:val="clear" w:color="auto" w:fill="FF7F7F"/>
      </w:tcPr>
    </w:tblStylePr>
    <w:tblStylePr w:type="lastRow">
      <w:rPr>
        <w:rFonts w:cs="Times New Roman"/>
        <w:b/>
        <w:bCs/>
        <w:color w:val="000000"/>
      </w:rPr>
      <w:tblPr/>
      <w:tcPr>
        <w:shd w:val="clear" w:color="auto" w:fill="FF7F7F"/>
      </w:tcPr>
    </w:tblStylePr>
    <w:tblStylePr w:type="firstCol">
      <w:rPr>
        <w:rFonts w:cs="Times New Roman"/>
        <w:color w:val="0072BC"/>
      </w:rPr>
      <w:tblPr/>
      <w:tcPr>
        <w:shd w:val="clear" w:color="auto" w:fill="8F0000"/>
      </w:tcPr>
    </w:tblStylePr>
    <w:tblStylePr w:type="lastCol">
      <w:rPr>
        <w:rFonts w:cs="Times New Roman"/>
        <w:color w:val="0072BC"/>
      </w:rPr>
      <w:tblPr/>
      <w:tcPr>
        <w:shd w:val="clear" w:color="auto" w:fill="8F0000"/>
      </w:tcPr>
    </w:tblStylePr>
    <w:tblStylePr w:type="band1Vert">
      <w:rPr>
        <w:rFonts w:cs="Times New Roman"/>
      </w:rPr>
      <w:tblPr/>
      <w:tcPr>
        <w:shd w:val="clear" w:color="auto" w:fill="FF6060"/>
      </w:tcPr>
    </w:tblStylePr>
    <w:tblStylePr w:type="band1Horz">
      <w:rPr>
        <w:rFonts w:cs="Times New Roman"/>
      </w:rPr>
      <w:tblPr/>
      <w:tcPr>
        <w:shd w:val="clear" w:color="auto" w:fill="FF6060"/>
      </w:tcPr>
    </w:tblStylePr>
  </w:style>
  <w:style w:type="table" w:styleId="Barvnamreapoudarek3">
    <w:name w:val="Colorful Grid Accent 3"/>
    <w:basedOn w:val="Navadnatabela"/>
    <w:uiPriority w:val="99"/>
    <w:semiHidden/>
    <w:rsid w:val="00E93FC7"/>
    <w:rPr>
      <w:color w:val="000000"/>
      <w:sz w:val="20"/>
      <w:szCs w:val="20"/>
    </w:rPr>
    <w:tblPr>
      <w:tblStyleRowBandSize w:val="1"/>
      <w:tblStyleColBandSize w:val="1"/>
      <w:tblBorders>
        <w:insideH w:val="single" w:sz="4" w:space="0" w:color="0072BC"/>
      </w:tblBorders>
    </w:tblPr>
    <w:tcPr>
      <w:shd w:val="clear" w:color="auto" w:fill="DFDFDF"/>
    </w:tcPr>
    <w:tblStylePr w:type="firstRow">
      <w:rPr>
        <w:rFonts w:cs="Times New Roman"/>
        <w:b/>
        <w:bCs/>
      </w:rPr>
      <w:tblPr/>
      <w:tcPr>
        <w:shd w:val="clear" w:color="auto" w:fill="BFBFBF"/>
      </w:tcPr>
    </w:tblStylePr>
    <w:tblStylePr w:type="lastRow">
      <w:rPr>
        <w:rFonts w:cs="Times New Roman"/>
        <w:b/>
        <w:bCs/>
        <w:color w:val="000000"/>
      </w:rPr>
      <w:tblPr/>
      <w:tcPr>
        <w:shd w:val="clear" w:color="auto" w:fill="BFBFBF"/>
      </w:tcPr>
    </w:tblStylePr>
    <w:tblStylePr w:type="firstCol">
      <w:rPr>
        <w:rFonts w:cs="Times New Roman"/>
        <w:color w:val="0072BC"/>
      </w:rPr>
      <w:tblPr/>
      <w:tcPr>
        <w:shd w:val="clear" w:color="auto" w:fill="474747"/>
      </w:tcPr>
    </w:tblStylePr>
    <w:tblStylePr w:type="lastCol">
      <w:rPr>
        <w:rFonts w:cs="Times New Roman"/>
        <w:color w:val="0072BC"/>
      </w:rPr>
      <w:tblPr/>
      <w:tcPr>
        <w:shd w:val="clear" w:color="auto" w:fill="474747"/>
      </w:tc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Barvnamreapoudarek4">
    <w:name w:val="Colorful Grid Accent 4"/>
    <w:basedOn w:val="Navadnatabela"/>
    <w:uiPriority w:val="99"/>
    <w:semiHidden/>
    <w:rsid w:val="00E93FC7"/>
    <w:rPr>
      <w:color w:val="000000"/>
      <w:sz w:val="20"/>
      <w:szCs w:val="20"/>
    </w:rPr>
    <w:tblPr>
      <w:tblStyleRowBandSize w:val="1"/>
      <w:tblStyleColBandSize w:val="1"/>
      <w:tblBorders>
        <w:insideH w:val="single" w:sz="4" w:space="0" w:color="0072BC"/>
      </w:tblBorders>
    </w:tblPr>
    <w:tcPr>
      <w:shd w:val="clear" w:color="auto" w:fill="EAEAEA"/>
    </w:tcPr>
    <w:tblStylePr w:type="firstRow">
      <w:rPr>
        <w:rFonts w:cs="Times New Roman"/>
        <w:b/>
        <w:bCs/>
      </w:rPr>
      <w:tblPr/>
      <w:tcPr>
        <w:shd w:val="clear" w:color="auto" w:fill="D5D5D5"/>
      </w:tcPr>
    </w:tblStylePr>
    <w:tblStylePr w:type="lastRow">
      <w:rPr>
        <w:rFonts w:cs="Times New Roman"/>
        <w:b/>
        <w:bCs/>
        <w:color w:val="000000"/>
      </w:rPr>
      <w:tblPr/>
      <w:tcPr>
        <w:shd w:val="clear" w:color="auto" w:fill="D5D5D5"/>
      </w:tcPr>
    </w:tblStylePr>
    <w:tblStylePr w:type="firstCol">
      <w:rPr>
        <w:rFonts w:cs="Times New Roman"/>
        <w:color w:val="0072BC"/>
      </w:rPr>
      <w:tblPr/>
      <w:tcPr>
        <w:shd w:val="clear" w:color="auto" w:fill="707070"/>
      </w:tcPr>
    </w:tblStylePr>
    <w:tblStylePr w:type="lastCol">
      <w:rPr>
        <w:rFonts w:cs="Times New Roman"/>
        <w:color w:val="0072BC"/>
      </w:rPr>
      <w:tblPr/>
      <w:tcPr>
        <w:shd w:val="clear" w:color="auto" w:fill="707070"/>
      </w:tcPr>
    </w:tblStylePr>
    <w:tblStylePr w:type="band1Vert">
      <w:rPr>
        <w:rFonts w:cs="Times New Roman"/>
      </w:rPr>
      <w:tblPr/>
      <w:tcPr>
        <w:shd w:val="clear" w:color="auto" w:fill="CACACA"/>
      </w:tcPr>
    </w:tblStylePr>
    <w:tblStylePr w:type="band1Horz">
      <w:rPr>
        <w:rFonts w:cs="Times New Roman"/>
      </w:rPr>
      <w:tblPr/>
      <w:tcPr>
        <w:shd w:val="clear" w:color="auto" w:fill="CACACA"/>
      </w:tcPr>
    </w:tblStylePr>
  </w:style>
  <w:style w:type="table" w:styleId="Barvnamreapoudarek5">
    <w:name w:val="Colorful Grid Accent 5"/>
    <w:basedOn w:val="Navadnatabela"/>
    <w:uiPriority w:val="99"/>
    <w:semiHidden/>
    <w:rsid w:val="00E93FC7"/>
    <w:rPr>
      <w:color w:val="000000"/>
      <w:sz w:val="20"/>
      <w:szCs w:val="20"/>
    </w:rPr>
    <w:tblPr>
      <w:tblStyleRowBandSize w:val="1"/>
      <w:tblStyleColBandSize w:val="1"/>
      <w:tblBorders>
        <w:insideH w:val="single" w:sz="4" w:space="0" w:color="0072BC"/>
      </w:tblBorders>
    </w:tblPr>
    <w:tcPr>
      <w:shd w:val="clear" w:color="auto" w:fill="DFDFDF"/>
    </w:tcPr>
    <w:tblStylePr w:type="firstRow">
      <w:rPr>
        <w:rFonts w:cs="Times New Roman"/>
        <w:b/>
        <w:bCs/>
      </w:rPr>
      <w:tblPr/>
      <w:tcPr>
        <w:shd w:val="clear" w:color="auto" w:fill="BFBFBF"/>
      </w:tcPr>
    </w:tblStylePr>
    <w:tblStylePr w:type="lastRow">
      <w:rPr>
        <w:rFonts w:cs="Times New Roman"/>
        <w:b/>
        <w:bCs/>
        <w:color w:val="000000"/>
      </w:rPr>
      <w:tblPr/>
      <w:tcPr>
        <w:shd w:val="clear" w:color="auto" w:fill="BFBFBF"/>
      </w:tcPr>
    </w:tblStylePr>
    <w:tblStylePr w:type="firstCol">
      <w:rPr>
        <w:rFonts w:cs="Times New Roman"/>
        <w:color w:val="0072BC"/>
      </w:rPr>
      <w:tblPr/>
      <w:tcPr>
        <w:shd w:val="clear" w:color="auto" w:fill="474747"/>
      </w:tcPr>
    </w:tblStylePr>
    <w:tblStylePr w:type="lastCol">
      <w:rPr>
        <w:rFonts w:cs="Times New Roman"/>
        <w:color w:val="0072BC"/>
      </w:rPr>
      <w:tblPr/>
      <w:tcPr>
        <w:shd w:val="clear" w:color="auto" w:fill="474747"/>
      </w:tc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Barvnamreapoudarek6">
    <w:name w:val="Colorful Grid Accent 6"/>
    <w:basedOn w:val="Navadnatabela"/>
    <w:uiPriority w:val="99"/>
    <w:semiHidden/>
    <w:rsid w:val="00E93FC7"/>
    <w:rPr>
      <w:color w:val="000000"/>
      <w:sz w:val="20"/>
      <w:szCs w:val="20"/>
    </w:rPr>
    <w:tblPr>
      <w:tblStyleRowBandSize w:val="1"/>
      <w:tblStyleColBandSize w:val="1"/>
      <w:tblBorders>
        <w:insideH w:val="single" w:sz="4" w:space="0" w:color="0072BC"/>
      </w:tblBorders>
    </w:tblPr>
    <w:tcPr>
      <w:shd w:val="clear" w:color="auto" w:fill="DBDBDB"/>
    </w:tcPr>
    <w:tblStylePr w:type="firstRow">
      <w:rPr>
        <w:rFonts w:cs="Times New Roman"/>
        <w:b/>
        <w:bCs/>
      </w:rPr>
      <w:tblPr/>
      <w:tcPr>
        <w:shd w:val="clear" w:color="auto" w:fill="B7B7B7"/>
      </w:tcPr>
    </w:tblStylePr>
    <w:tblStylePr w:type="lastRow">
      <w:rPr>
        <w:rFonts w:cs="Times New Roman"/>
        <w:b/>
        <w:bCs/>
        <w:color w:val="000000"/>
      </w:rPr>
      <w:tblPr/>
      <w:tcPr>
        <w:shd w:val="clear" w:color="auto" w:fill="B7B7B7"/>
      </w:tcPr>
    </w:tblStylePr>
    <w:tblStylePr w:type="firstCol">
      <w:rPr>
        <w:rFonts w:cs="Times New Roman"/>
        <w:color w:val="0072BC"/>
      </w:rPr>
      <w:tblPr/>
      <w:tcPr>
        <w:shd w:val="clear" w:color="auto" w:fill="393939"/>
      </w:tcPr>
    </w:tblStylePr>
    <w:tblStylePr w:type="lastCol">
      <w:rPr>
        <w:rFonts w:cs="Times New Roman"/>
        <w:color w:val="0072BC"/>
      </w:rPr>
      <w:tblPr/>
      <w:tcPr>
        <w:shd w:val="clear" w:color="auto" w:fill="393939"/>
      </w:tcPr>
    </w:tblStylePr>
    <w:tblStylePr w:type="band1Vert">
      <w:rPr>
        <w:rFonts w:cs="Times New Roman"/>
      </w:rPr>
      <w:tblPr/>
      <w:tcPr>
        <w:shd w:val="clear" w:color="auto" w:fill="A6A6A6"/>
      </w:tcPr>
    </w:tblStylePr>
    <w:tblStylePr w:type="band1Horz">
      <w:rPr>
        <w:rFonts w:cs="Times New Roman"/>
      </w:rPr>
      <w:tblPr/>
      <w:tcPr>
        <w:shd w:val="clear" w:color="auto" w:fill="A6A6A6"/>
      </w:tcPr>
    </w:tblStylePr>
  </w:style>
  <w:style w:type="table" w:styleId="Barvniseznam">
    <w:name w:val="Colorful List"/>
    <w:basedOn w:val="Navadnatabela"/>
    <w:uiPriority w:val="99"/>
    <w:semiHidden/>
    <w:rsid w:val="00E93FC7"/>
    <w:rPr>
      <w:color w:val="000000"/>
      <w:sz w:val="20"/>
      <w:szCs w:val="20"/>
    </w:rPr>
    <w:tblPr>
      <w:tblStyleRowBandSize w:val="1"/>
      <w:tblStyleColBandSize w:val="1"/>
    </w:tblPr>
    <w:tcPr>
      <w:shd w:val="clear" w:color="auto" w:fill="E6E6E6"/>
    </w:tcPr>
    <w:tblStylePr w:type="firstRow">
      <w:rPr>
        <w:rFonts w:cs="Times New Roman"/>
        <w:b/>
        <w:bCs/>
        <w:color w:val="0072BC"/>
      </w:rPr>
      <w:tblPr/>
      <w:tcPr>
        <w:tcBorders>
          <w:bottom w:val="single" w:sz="12" w:space="0" w:color="0072BC"/>
        </w:tcBorders>
        <w:shd w:val="clear" w:color="auto" w:fill="990000"/>
      </w:tcPr>
    </w:tblStylePr>
    <w:tblStylePr w:type="lastRow">
      <w:rPr>
        <w:rFonts w:cs="Times New Roman"/>
        <w:b/>
        <w:bCs/>
        <w:color w:val="990000"/>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C0C0C0"/>
      </w:tcPr>
    </w:tblStylePr>
    <w:tblStylePr w:type="band1Horz">
      <w:rPr>
        <w:rFonts w:cs="Times New Roman"/>
      </w:rPr>
      <w:tblPr/>
      <w:tcPr>
        <w:shd w:val="clear" w:color="auto" w:fill="CCCCCC"/>
      </w:tcPr>
    </w:tblStylePr>
  </w:style>
  <w:style w:type="table" w:styleId="Barvniseznampoudarek1">
    <w:name w:val="Colorful List Accent 1"/>
    <w:basedOn w:val="Navadnatabela"/>
    <w:uiPriority w:val="99"/>
    <w:semiHidden/>
    <w:rsid w:val="00E93FC7"/>
    <w:rPr>
      <w:color w:val="000000"/>
      <w:sz w:val="20"/>
      <w:szCs w:val="20"/>
    </w:rPr>
    <w:tblPr>
      <w:tblStyleRowBandSize w:val="1"/>
      <w:tblStyleColBandSize w:val="1"/>
    </w:tblPr>
    <w:tcPr>
      <w:shd w:val="clear" w:color="auto" w:fill="DFF2FF"/>
    </w:tcPr>
    <w:tblStylePr w:type="firstRow">
      <w:rPr>
        <w:rFonts w:cs="Times New Roman"/>
        <w:b/>
        <w:bCs/>
        <w:color w:val="0072BC"/>
      </w:rPr>
      <w:tblPr/>
      <w:tcPr>
        <w:tcBorders>
          <w:bottom w:val="single" w:sz="12" w:space="0" w:color="0072BC"/>
        </w:tcBorders>
        <w:shd w:val="clear" w:color="auto" w:fill="990000"/>
      </w:tcPr>
    </w:tblStylePr>
    <w:tblStylePr w:type="lastRow">
      <w:rPr>
        <w:rFonts w:cs="Times New Roman"/>
        <w:b/>
        <w:bCs/>
        <w:color w:val="990000"/>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AFDFFF"/>
      </w:tcPr>
    </w:tblStylePr>
    <w:tblStylePr w:type="band1Horz">
      <w:rPr>
        <w:rFonts w:cs="Times New Roman"/>
      </w:rPr>
      <w:tblPr/>
      <w:tcPr>
        <w:shd w:val="clear" w:color="auto" w:fill="BEE5FF"/>
      </w:tcPr>
    </w:tblStylePr>
  </w:style>
  <w:style w:type="table" w:styleId="Barvniseznampoudarek2">
    <w:name w:val="Colorful List Accent 2"/>
    <w:basedOn w:val="Navadnatabela"/>
    <w:uiPriority w:val="99"/>
    <w:semiHidden/>
    <w:rsid w:val="00E93FC7"/>
    <w:rPr>
      <w:color w:val="000000"/>
      <w:sz w:val="20"/>
      <w:szCs w:val="20"/>
    </w:rPr>
    <w:tblPr>
      <w:tblStyleRowBandSize w:val="1"/>
      <w:tblStyleColBandSize w:val="1"/>
    </w:tblPr>
    <w:tcPr>
      <w:shd w:val="clear" w:color="auto" w:fill="FFDFDF"/>
    </w:tcPr>
    <w:tblStylePr w:type="firstRow">
      <w:rPr>
        <w:rFonts w:cs="Times New Roman"/>
        <w:b/>
        <w:bCs/>
        <w:color w:val="0072BC"/>
      </w:rPr>
      <w:tblPr/>
      <w:tcPr>
        <w:tcBorders>
          <w:bottom w:val="single" w:sz="12" w:space="0" w:color="0072BC"/>
        </w:tcBorders>
        <w:shd w:val="clear" w:color="auto" w:fill="990000"/>
      </w:tcPr>
    </w:tblStylePr>
    <w:tblStylePr w:type="lastRow">
      <w:rPr>
        <w:rFonts w:cs="Times New Roman"/>
        <w:b/>
        <w:bCs/>
        <w:color w:val="990000"/>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FFB0B0"/>
      </w:tcPr>
    </w:tblStylePr>
    <w:tblStylePr w:type="band1Horz">
      <w:rPr>
        <w:rFonts w:cs="Times New Roman"/>
      </w:rPr>
      <w:tblPr/>
      <w:tcPr>
        <w:shd w:val="clear" w:color="auto" w:fill="FFBFBF"/>
      </w:tcPr>
    </w:tblStylePr>
  </w:style>
  <w:style w:type="table" w:styleId="Barvenseznampoudarek3">
    <w:name w:val="Colorful List Accent 3"/>
    <w:basedOn w:val="Navadnatabela"/>
    <w:uiPriority w:val="99"/>
    <w:semiHidden/>
    <w:rsid w:val="00E93FC7"/>
    <w:rPr>
      <w:color w:val="000000"/>
      <w:sz w:val="20"/>
      <w:szCs w:val="20"/>
    </w:rPr>
    <w:tblPr>
      <w:tblStyleRowBandSize w:val="1"/>
      <w:tblStyleColBandSize w:val="1"/>
    </w:tblPr>
    <w:tcPr>
      <w:shd w:val="clear" w:color="auto" w:fill="EFEFEF"/>
    </w:tcPr>
    <w:tblStylePr w:type="firstRow">
      <w:rPr>
        <w:rFonts w:cs="Times New Roman"/>
        <w:b/>
        <w:bCs/>
        <w:color w:val="0072BC"/>
      </w:rPr>
      <w:tblPr/>
      <w:tcPr>
        <w:tcBorders>
          <w:bottom w:val="single" w:sz="12" w:space="0" w:color="0072BC"/>
        </w:tcBorders>
        <w:shd w:val="clear" w:color="auto" w:fill="787878"/>
      </w:tcPr>
    </w:tblStylePr>
    <w:tblStylePr w:type="lastRow">
      <w:rPr>
        <w:rFonts w:cs="Times New Roman"/>
        <w:b/>
        <w:bCs/>
        <w:color w:val="787878"/>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7D7D7"/>
      </w:tcPr>
    </w:tblStylePr>
    <w:tblStylePr w:type="band1Horz">
      <w:rPr>
        <w:rFonts w:cs="Times New Roman"/>
      </w:rPr>
      <w:tblPr/>
      <w:tcPr>
        <w:shd w:val="clear" w:color="auto" w:fill="DFDFDF"/>
      </w:tcPr>
    </w:tblStylePr>
  </w:style>
  <w:style w:type="table" w:styleId="Barvniseznampoudarek4">
    <w:name w:val="Colorful List Accent 4"/>
    <w:basedOn w:val="Navadnatabela"/>
    <w:uiPriority w:val="99"/>
    <w:semiHidden/>
    <w:rsid w:val="00E93FC7"/>
    <w:rPr>
      <w:color w:val="000000"/>
      <w:sz w:val="20"/>
      <w:szCs w:val="20"/>
    </w:rPr>
    <w:tblPr>
      <w:tblStyleRowBandSize w:val="1"/>
      <w:tblStyleColBandSize w:val="1"/>
    </w:tblPr>
    <w:tcPr>
      <w:shd w:val="clear" w:color="auto" w:fill="F4F4F4"/>
    </w:tcPr>
    <w:tblStylePr w:type="firstRow">
      <w:rPr>
        <w:rFonts w:cs="Times New Roman"/>
        <w:b/>
        <w:bCs/>
        <w:color w:val="0072BC"/>
      </w:rPr>
      <w:tblPr/>
      <w:tcPr>
        <w:tcBorders>
          <w:bottom w:val="single" w:sz="12" w:space="0" w:color="0072BC"/>
        </w:tcBorders>
        <w:shd w:val="clear" w:color="auto" w:fill="4C4C4C"/>
      </w:tcPr>
    </w:tblStylePr>
    <w:tblStylePr w:type="lastRow">
      <w:rPr>
        <w:rFonts w:cs="Times New Roman"/>
        <w:b/>
        <w:bCs/>
        <w:color w:val="4C4C4C"/>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E5E5E5"/>
      </w:tcPr>
    </w:tblStylePr>
    <w:tblStylePr w:type="band1Horz">
      <w:rPr>
        <w:rFonts w:cs="Times New Roman"/>
      </w:rPr>
      <w:tblPr/>
      <w:tcPr>
        <w:shd w:val="clear" w:color="auto" w:fill="EAEAEA"/>
      </w:tcPr>
    </w:tblStylePr>
  </w:style>
  <w:style w:type="table" w:styleId="Barvniseznampoudarek5">
    <w:name w:val="Colorful List Accent 5"/>
    <w:basedOn w:val="Navadnatabela"/>
    <w:uiPriority w:val="99"/>
    <w:semiHidden/>
    <w:rsid w:val="00E93FC7"/>
    <w:rPr>
      <w:color w:val="000000"/>
      <w:sz w:val="20"/>
      <w:szCs w:val="20"/>
    </w:rPr>
    <w:tblPr>
      <w:tblStyleRowBandSize w:val="1"/>
      <w:tblStyleColBandSize w:val="1"/>
    </w:tblPr>
    <w:tcPr>
      <w:shd w:val="clear" w:color="auto" w:fill="EFEFEF"/>
    </w:tcPr>
    <w:tblStylePr w:type="firstRow">
      <w:rPr>
        <w:rFonts w:cs="Times New Roman"/>
        <w:b/>
        <w:bCs/>
        <w:color w:val="0072BC"/>
      </w:rPr>
      <w:tblPr/>
      <w:tcPr>
        <w:tcBorders>
          <w:bottom w:val="single" w:sz="12" w:space="0" w:color="0072BC"/>
        </w:tcBorders>
        <w:shd w:val="clear" w:color="auto" w:fill="3D3D3D"/>
      </w:tcPr>
    </w:tblStylePr>
    <w:tblStylePr w:type="lastRow">
      <w:rPr>
        <w:rFonts w:cs="Times New Roman"/>
        <w:b/>
        <w:bCs/>
        <w:color w:val="3D3D3D"/>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7D7D7"/>
      </w:tcPr>
    </w:tblStylePr>
    <w:tblStylePr w:type="band1Horz">
      <w:rPr>
        <w:rFonts w:cs="Times New Roman"/>
      </w:rPr>
      <w:tblPr/>
      <w:tcPr>
        <w:shd w:val="clear" w:color="auto" w:fill="DFDFDF"/>
      </w:tcPr>
    </w:tblStylePr>
  </w:style>
  <w:style w:type="table" w:styleId="Barvniseznampoudarek6">
    <w:name w:val="Colorful List Accent 6"/>
    <w:basedOn w:val="Navadnatabela"/>
    <w:uiPriority w:val="99"/>
    <w:semiHidden/>
    <w:rsid w:val="00E93FC7"/>
    <w:rPr>
      <w:color w:val="000000"/>
      <w:sz w:val="20"/>
      <w:szCs w:val="20"/>
    </w:rPr>
    <w:tblPr>
      <w:tblStyleRowBandSize w:val="1"/>
      <w:tblStyleColBandSize w:val="1"/>
    </w:tblPr>
    <w:tcPr>
      <w:shd w:val="clear" w:color="auto" w:fill="EDEDED"/>
    </w:tcPr>
    <w:tblStylePr w:type="firstRow">
      <w:rPr>
        <w:rFonts w:cs="Times New Roman"/>
        <w:b/>
        <w:bCs/>
        <w:color w:val="0072BC"/>
      </w:rPr>
      <w:tblPr/>
      <w:tcPr>
        <w:tcBorders>
          <w:bottom w:val="single" w:sz="12" w:space="0" w:color="0072BC"/>
        </w:tcBorders>
        <w:shd w:val="clear" w:color="auto" w:fill="4C4C4C"/>
      </w:tcPr>
    </w:tblStylePr>
    <w:tblStylePr w:type="lastRow">
      <w:rPr>
        <w:rFonts w:cs="Times New Roman"/>
        <w:b/>
        <w:bCs/>
        <w:color w:val="4C4C4C"/>
      </w:rPr>
      <w:tblPr/>
      <w:tcPr>
        <w:tcBorders>
          <w:top w:val="single" w:sz="12" w:space="0" w:color="000000"/>
        </w:tcBorders>
        <w:shd w:val="clear" w:color="auto" w:fill="0072BC"/>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3D3D3"/>
      </w:tcPr>
    </w:tblStylePr>
    <w:tblStylePr w:type="band1Horz">
      <w:rPr>
        <w:rFonts w:cs="Times New Roman"/>
      </w:rPr>
      <w:tblPr/>
      <w:tcPr>
        <w:shd w:val="clear" w:color="auto" w:fill="DBDBDB"/>
      </w:tcPr>
    </w:tblStylePr>
  </w:style>
  <w:style w:type="table" w:styleId="Barvnosenenje">
    <w:name w:val="Colorful Shading"/>
    <w:basedOn w:val="Navadnatabela"/>
    <w:uiPriority w:val="99"/>
    <w:semiHidden/>
    <w:rsid w:val="00E93FC7"/>
    <w:rPr>
      <w:color w:val="000000"/>
      <w:sz w:val="20"/>
      <w:szCs w:val="20"/>
    </w:rPr>
    <w:tblPr>
      <w:tblStyleRowBandSize w:val="1"/>
      <w:tblStyleColBandSize w:val="1"/>
      <w:tblBorders>
        <w:top w:val="single" w:sz="24" w:space="0" w:color="C00000"/>
        <w:left w:val="single" w:sz="4" w:space="0" w:color="000000"/>
        <w:bottom w:val="single" w:sz="4" w:space="0" w:color="000000"/>
        <w:right w:val="single" w:sz="4" w:space="0" w:color="000000"/>
        <w:insideH w:val="single" w:sz="4" w:space="0" w:color="0072BC"/>
        <w:insideV w:val="single" w:sz="4" w:space="0" w:color="0072BC"/>
      </w:tblBorders>
    </w:tblPr>
    <w:tcPr>
      <w:shd w:val="clear" w:color="auto" w:fill="E6E6E6"/>
    </w:tcPr>
    <w:tblStylePr w:type="firstRow">
      <w:rPr>
        <w:rFonts w:cs="Times New Roman"/>
        <w:b/>
        <w:bCs/>
      </w:rPr>
      <w:tblPr/>
      <w:tcPr>
        <w:tcBorders>
          <w:top w:val="nil"/>
          <w:left w:val="nil"/>
          <w:bottom w:val="single" w:sz="24" w:space="0" w:color="C00000"/>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000000"/>
      </w:tcPr>
    </w:tblStylePr>
    <w:tblStylePr w:type="firstCol">
      <w:rPr>
        <w:rFonts w:cs="Times New Roman"/>
        <w:color w:val="0072BC"/>
      </w:rPr>
      <w:tblPr/>
      <w:tcPr>
        <w:tcBorders>
          <w:top w:val="nil"/>
          <w:left w:val="nil"/>
          <w:bottom w:val="nil"/>
          <w:right w:val="nil"/>
          <w:insideH w:val="single" w:sz="4" w:space="0" w:color="000000"/>
          <w:insideV w:val="nil"/>
        </w:tcBorders>
        <w:shd w:val="clear" w:color="auto" w:fill="000000"/>
      </w:tcPr>
    </w:tblStylePr>
    <w:tblStylePr w:type="lastCol">
      <w:rPr>
        <w:rFonts w:cs="Times New Roman"/>
        <w:color w:val="0072BC"/>
      </w:rPr>
      <w:tblPr/>
      <w:tcPr>
        <w:tcBorders>
          <w:top w:val="nil"/>
          <w:left w:val="nil"/>
          <w:bottom w:val="nil"/>
          <w:right w:val="nil"/>
          <w:insideH w:val="nil"/>
          <w:insideV w:val="nil"/>
        </w:tcBorders>
        <w:shd w:val="clear" w:color="auto" w:fill="000000"/>
      </w:tcPr>
    </w:tblStylePr>
    <w:tblStylePr w:type="band1Vert">
      <w:rPr>
        <w:rFonts w:cs="Times New Roman"/>
      </w:rPr>
      <w:tblPr/>
      <w:tcPr>
        <w:shd w:val="clear" w:color="auto" w:fill="999999"/>
      </w:tcPr>
    </w:tblStylePr>
    <w:tblStylePr w:type="band1Horz">
      <w:rPr>
        <w:rFonts w:cs="Times New Roman"/>
      </w:rPr>
      <w:tblPr/>
      <w:tcPr>
        <w:shd w:val="clear" w:color="auto" w:fill="808080"/>
      </w:tcPr>
    </w:tblStylePr>
    <w:tblStylePr w:type="neCell">
      <w:rPr>
        <w:rFonts w:cs="Times New Roman"/>
        <w:color w:val="000000"/>
      </w:rPr>
    </w:tblStylePr>
    <w:tblStylePr w:type="nwCell">
      <w:rPr>
        <w:rFonts w:cs="Times New Roman"/>
        <w:color w:val="000000"/>
      </w:rPr>
    </w:tblStylePr>
  </w:style>
  <w:style w:type="table" w:styleId="Barvnosenenjepoudarek1">
    <w:name w:val="Colorful Shading Accent 1"/>
    <w:basedOn w:val="Navadnatabela"/>
    <w:uiPriority w:val="99"/>
    <w:semiHidden/>
    <w:rsid w:val="00E93FC7"/>
    <w:rPr>
      <w:color w:val="000000"/>
      <w:sz w:val="20"/>
      <w:szCs w:val="20"/>
    </w:rPr>
    <w:tblPr>
      <w:tblStyleRowBandSize w:val="1"/>
      <w:tblStyleColBandSize w:val="1"/>
      <w:tblBorders>
        <w:top w:val="single" w:sz="24" w:space="0" w:color="C00000"/>
        <w:left w:val="single" w:sz="4" w:space="0" w:color="0072BC"/>
        <w:bottom w:val="single" w:sz="4" w:space="0" w:color="0072BC"/>
        <w:right w:val="single" w:sz="4" w:space="0" w:color="0072BC"/>
        <w:insideH w:val="single" w:sz="4" w:space="0" w:color="0072BC"/>
        <w:insideV w:val="single" w:sz="4" w:space="0" w:color="0072BC"/>
      </w:tblBorders>
    </w:tblPr>
    <w:tcPr>
      <w:shd w:val="clear" w:color="auto" w:fill="DFF2FF"/>
    </w:tcPr>
    <w:tblStylePr w:type="firstRow">
      <w:rPr>
        <w:rFonts w:cs="Times New Roman"/>
        <w:b/>
        <w:bCs/>
      </w:rPr>
      <w:tblPr/>
      <w:tcPr>
        <w:tcBorders>
          <w:top w:val="nil"/>
          <w:left w:val="nil"/>
          <w:bottom w:val="single" w:sz="24" w:space="0" w:color="C00000"/>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004470"/>
      </w:tcPr>
    </w:tblStylePr>
    <w:tblStylePr w:type="firstCol">
      <w:rPr>
        <w:rFonts w:cs="Times New Roman"/>
        <w:color w:val="0072BC"/>
      </w:rPr>
      <w:tblPr/>
      <w:tcPr>
        <w:tcBorders>
          <w:top w:val="nil"/>
          <w:left w:val="nil"/>
          <w:bottom w:val="nil"/>
          <w:right w:val="nil"/>
          <w:insideH w:val="single" w:sz="4" w:space="0" w:color="004470"/>
          <w:insideV w:val="nil"/>
        </w:tcBorders>
        <w:shd w:val="clear" w:color="auto" w:fill="004470"/>
      </w:tcPr>
    </w:tblStylePr>
    <w:tblStylePr w:type="lastCol">
      <w:rPr>
        <w:rFonts w:cs="Times New Roman"/>
        <w:color w:val="0072BC"/>
      </w:rPr>
      <w:tblPr/>
      <w:tcPr>
        <w:tcBorders>
          <w:top w:val="nil"/>
          <w:left w:val="nil"/>
          <w:bottom w:val="nil"/>
          <w:right w:val="nil"/>
          <w:insideH w:val="nil"/>
          <w:insideV w:val="nil"/>
        </w:tcBorders>
        <w:shd w:val="clear" w:color="auto" w:fill="004470"/>
      </w:tcPr>
    </w:tblStylePr>
    <w:tblStylePr w:type="band1Vert">
      <w:rPr>
        <w:rFonts w:cs="Times New Roman"/>
      </w:rPr>
      <w:tblPr/>
      <w:tcPr>
        <w:shd w:val="clear" w:color="auto" w:fill="7ECBFF"/>
      </w:tcPr>
    </w:tblStylePr>
    <w:tblStylePr w:type="band1Horz">
      <w:rPr>
        <w:rFonts w:cs="Times New Roman"/>
      </w:rPr>
      <w:tblPr/>
      <w:tcPr>
        <w:shd w:val="clear" w:color="auto" w:fill="5EBFFF"/>
      </w:tcPr>
    </w:tblStylePr>
    <w:tblStylePr w:type="neCell">
      <w:rPr>
        <w:rFonts w:cs="Times New Roman"/>
        <w:color w:val="000000"/>
      </w:rPr>
    </w:tblStylePr>
    <w:tblStylePr w:type="nwCell">
      <w:rPr>
        <w:rFonts w:cs="Times New Roman"/>
        <w:color w:val="000000"/>
      </w:rPr>
    </w:tblStylePr>
  </w:style>
  <w:style w:type="table" w:styleId="Barvnosenenjepoudarek2">
    <w:name w:val="Colorful Shading Accent 2"/>
    <w:basedOn w:val="Navadnatabela"/>
    <w:uiPriority w:val="99"/>
    <w:semiHidden/>
    <w:rsid w:val="00E93FC7"/>
    <w:rPr>
      <w:color w:val="000000"/>
      <w:sz w:val="20"/>
      <w:szCs w:val="20"/>
    </w:rPr>
    <w:tblPr>
      <w:tblStyleRowBandSize w:val="1"/>
      <w:tblStyleColBandSize w:val="1"/>
      <w:tblBorders>
        <w:top w:val="single" w:sz="24" w:space="0" w:color="C00000"/>
        <w:left w:val="single" w:sz="4" w:space="0" w:color="C00000"/>
        <w:bottom w:val="single" w:sz="4" w:space="0" w:color="C00000"/>
        <w:right w:val="single" w:sz="4" w:space="0" w:color="C00000"/>
        <w:insideH w:val="single" w:sz="4" w:space="0" w:color="0072BC"/>
        <w:insideV w:val="single" w:sz="4" w:space="0" w:color="0072BC"/>
      </w:tblBorders>
    </w:tblPr>
    <w:tcPr>
      <w:shd w:val="clear" w:color="auto" w:fill="FFDFDF"/>
    </w:tcPr>
    <w:tblStylePr w:type="firstRow">
      <w:rPr>
        <w:rFonts w:cs="Times New Roman"/>
        <w:b/>
        <w:bCs/>
      </w:rPr>
      <w:tblPr/>
      <w:tcPr>
        <w:tcBorders>
          <w:top w:val="nil"/>
          <w:left w:val="nil"/>
          <w:bottom w:val="single" w:sz="24" w:space="0" w:color="C00000"/>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730000"/>
      </w:tcPr>
    </w:tblStylePr>
    <w:tblStylePr w:type="firstCol">
      <w:rPr>
        <w:rFonts w:cs="Times New Roman"/>
        <w:color w:val="0072BC"/>
      </w:rPr>
      <w:tblPr/>
      <w:tcPr>
        <w:tcBorders>
          <w:top w:val="nil"/>
          <w:left w:val="nil"/>
          <w:bottom w:val="nil"/>
          <w:right w:val="nil"/>
          <w:insideH w:val="single" w:sz="4" w:space="0" w:color="730000"/>
          <w:insideV w:val="nil"/>
        </w:tcBorders>
        <w:shd w:val="clear" w:color="auto" w:fill="730000"/>
      </w:tcPr>
    </w:tblStylePr>
    <w:tblStylePr w:type="lastCol">
      <w:rPr>
        <w:rFonts w:cs="Times New Roman"/>
        <w:color w:val="0072BC"/>
      </w:rPr>
      <w:tblPr/>
      <w:tcPr>
        <w:tcBorders>
          <w:top w:val="nil"/>
          <w:left w:val="nil"/>
          <w:bottom w:val="nil"/>
          <w:right w:val="nil"/>
          <w:insideH w:val="nil"/>
          <w:insideV w:val="nil"/>
        </w:tcBorders>
        <w:shd w:val="clear" w:color="auto" w:fill="730000"/>
      </w:tcPr>
    </w:tblStylePr>
    <w:tblStylePr w:type="band1Vert">
      <w:rPr>
        <w:rFonts w:cs="Times New Roman"/>
      </w:rPr>
      <w:tblPr/>
      <w:tcPr>
        <w:shd w:val="clear" w:color="auto" w:fill="FF7F7F"/>
      </w:tcPr>
    </w:tblStylePr>
    <w:tblStylePr w:type="band1Horz">
      <w:rPr>
        <w:rFonts w:cs="Times New Roman"/>
      </w:rPr>
      <w:tblPr/>
      <w:tcPr>
        <w:shd w:val="clear" w:color="auto" w:fill="FF6060"/>
      </w:tcPr>
    </w:tblStylePr>
    <w:tblStylePr w:type="neCell">
      <w:rPr>
        <w:rFonts w:cs="Times New Roman"/>
        <w:color w:val="000000"/>
      </w:rPr>
    </w:tblStylePr>
    <w:tblStylePr w:type="nwCell">
      <w:rPr>
        <w:rFonts w:cs="Times New Roman"/>
        <w:color w:val="000000"/>
      </w:rPr>
    </w:tblStylePr>
  </w:style>
  <w:style w:type="table" w:styleId="Barvnosenenjepoudarek3">
    <w:name w:val="Colorful Shading Accent 3"/>
    <w:basedOn w:val="Navadnatabela"/>
    <w:uiPriority w:val="99"/>
    <w:semiHidden/>
    <w:rsid w:val="00E93FC7"/>
    <w:rPr>
      <w:color w:val="000000"/>
      <w:sz w:val="20"/>
      <w:szCs w:val="20"/>
    </w:rPr>
    <w:tblPr>
      <w:tblStyleRowBandSize w:val="1"/>
      <w:tblStyleColBandSize w:val="1"/>
      <w:tblBorders>
        <w:top w:val="single" w:sz="24" w:space="0" w:color="969696"/>
        <w:left w:val="single" w:sz="4" w:space="0" w:color="5F5F5F"/>
        <w:bottom w:val="single" w:sz="4" w:space="0" w:color="5F5F5F"/>
        <w:right w:val="single" w:sz="4" w:space="0" w:color="5F5F5F"/>
        <w:insideH w:val="single" w:sz="4" w:space="0" w:color="0072BC"/>
        <w:insideV w:val="single" w:sz="4" w:space="0" w:color="0072BC"/>
      </w:tblBorders>
    </w:tblPr>
    <w:tcPr>
      <w:shd w:val="clear" w:color="auto" w:fill="EFEFEF"/>
    </w:tcPr>
    <w:tblStylePr w:type="firstRow">
      <w:rPr>
        <w:rFonts w:cs="Times New Roman"/>
        <w:b/>
        <w:bCs/>
      </w:rPr>
      <w:tblPr/>
      <w:tcPr>
        <w:tcBorders>
          <w:top w:val="nil"/>
          <w:left w:val="nil"/>
          <w:bottom w:val="single" w:sz="24" w:space="0" w:color="969696"/>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393939"/>
      </w:tcPr>
    </w:tblStylePr>
    <w:tblStylePr w:type="firstCol">
      <w:rPr>
        <w:rFonts w:cs="Times New Roman"/>
        <w:color w:val="0072BC"/>
      </w:rPr>
      <w:tblPr/>
      <w:tcPr>
        <w:tcBorders>
          <w:top w:val="nil"/>
          <w:left w:val="nil"/>
          <w:bottom w:val="nil"/>
          <w:right w:val="nil"/>
          <w:insideH w:val="single" w:sz="4" w:space="0" w:color="393939"/>
          <w:insideV w:val="nil"/>
        </w:tcBorders>
        <w:shd w:val="clear" w:color="auto" w:fill="393939"/>
      </w:tcPr>
    </w:tblStylePr>
    <w:tblStylePr w:type="lastCol">
      <w:rPr>
        <w:rFonts w:cs="Times New Roman"/>
        <w:color w:val="0072BC"/>
      </w:rPr>
      <w:tblPr/>
      <w:tcPr>
        <w:tcBorders>
          <w:top w:val="nil"/>
          <w:left w:val="nil"/>
          <w:bottom w:val="nil"/>
          <w:right w:val="nil"/>
          <w:insideH w:val="nil"/>
          <w:insideV w:val="nil"/>
        </w:tcBorders>
        <w:shd w:val="clear" w:color="auto" w:fill="393939"/>
      </w:tcPr>
    </w:tblStylePr>
    <w:tblStylePr w:type="band1Vert">
      <w:rPr>
        <w:rFonts w:cs="Times New Roman"/>
      </w:rPr>
      <w:tblPr/>
      <w:tcPr>
        <w:shd w:val="clear" w:color="auto" w:fill="BFBFBF"/>
      </w:tcPr>
    </w:tblStylePr>
    <w:tblStylePr w:type="band1Horz">
      <w:rPr>
        <w:rFonts w:cs="Times New Roman"/>
      </w:rPr>
      <w:tblPr/>
      <w:tcPr>
        <w:shd w:val="clear" w:color="auto" w:fill="AFAFAF"/>
      </w:tcPr>
    </w:tblStylePr>
  </w:style>
  <w:style w:type="table" w:styleId="Barvnosenenjepoudarek4">
    <w:name w:val="Colorful Shading Accent 4"/>
    <w:basedOn w:val="Navadnatabela"/>
    <w:uiPriority w:val="99"/>
    <w:semiHidden/>
    <w:rsid w:val="00E93FC7"/>
    <w:rPr>
      <w:color w:val="000000"/>
      <w:sz w:val="20"/>
      <w:szCs w:val="20"/>
    </w:rPr>
    <w:tblPr>
      <w:tblStyleRowBandSize w:val="1"/>
      <w:tblStyleColBandSize w:val="1"/>
      <w:tblBorders>
        <w:top w:val="single" w:sz="24" w:space="0" w:color="5F5F5F"/>
        <w:left w:val="single" w:sz="4" w:space="0" w:color="969696"/>
        <w:bottom w:val="single" w:sz="4" w:space="0" w:color="969696"/>
        <w:right w:val="single" w:sz="4" w:space="0" w:color="969696"/>
        <w:insideH w:val="single" w:sz="4" w:space="0" w:color="0072BC"/>
        <w:insideV w:val="single" w:sz="4" w:space="0" w:color="0072BC"/>
      </w:tblBorders>
    </w:tblPr>
    <w:tcPr>
      <w:shd w:val="clear" w:color="auto" w:fill="F4F4F4"/>
    </w:tcPr>
    <w:tblStylePr w:type="firstRow">
      <w:rPr>
        <w:rFonts w:cs="Times New Roman"/>
        <w:b/>
        <w:bCs/>
      </w:rPr>
      <w:tblPr/>
      <w:tcPr>
        <w:tcBorders>
          <w:top w:val="nil"/>
          <w:left w:val="nil"/>
          <w:bottom w:val="single" w:sz="24" w:space="0" w:color="5F5F5F"/>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5A5A5A"/>
      </w:tcPr>
    </w:tblStylePr>
    <w:tblStylePr w:type="firstCol">
      <w:rPr>
        <w:rFonts w:cs="Times New Roman"/>
        <w:color w:val="0072BC"/>
      </w:rPr>
      <w:tblPr/>
      <w:tcPr>
        <w:tcBorders>
          <w:top w:val="nil"/>
          <w:left w:val="nil"/>
          <w:bottom w:val="nil"/>
          <w:right w:val="nil"/>
          <w:insideH w:val="single" w:sz="4" w:space="0" w:color="5A5A5A"/>
          <w:insideV w:val="nil"/>
        </w:tcBorders>
        <w:shd w:val="clear" w:color="auto" w:fill="5A5A5A"/>
      </w:tcPr>
    </w:tblStylePr>
    <w:tblStylePr w:type="lastCol">
      <w:rPr>
        <w:rFonts w:cs="Times New Roman"/>
        <w:color w:val="0072BC"/>
      </w:rPr>
      <w:tblPr/>
      <w:tcPr>
        <w:tcBorders>
          <w:top w:val="nil"/>
          <w:left w:val="nil"/>
          <w:bottom w:val="nil"/>
          <w:right w:val="nil"/>
          <w:insideH w:val="nil"/>
          <w:insideV w:val="nil"/>
        </w:tcBorders>
        <w:shd w:val="clear" w:color="auto" w:fill="5A5A5A"/>
      </w:tcPr>
    </w:tblStylePr>
    <w:tblStylePr w:type="band1Vert">
      <w:rPr>
        <w:rFonts w:cs="Times New Roman"/>
      </w:rPr>
      <w:tblPr/>
      <w:tcPr>
        <w:shd w:val="clear" w:color="auto" w:fill="D5D5D5"/>
      </w:tcPr>
    </w:tblStylePr>
    <w:tblStylePr w:type="band1Horz">
      <w:rPr>
        <w:rFonts w:cs="Times New Roman"/>
      </w:rPr>
      <w:tblPr/>
      <w:tcPr>
        <w:shd w:val="clear" w:color="auto" w:fill="CACACA"/>
      </w:tcPr>
    </w:tblStylePr>
    <w:tblStylePr w:type="neCell">
      <w:rPr>
        <w:rFonts w:cs="Times New Roman"/>
        <w:color w:val="000000"/>
      </w:rPr>
    </w:tblStylePr>
    <w:tblStylePr w:type="nwCell">
      <w:rPr>
        <w:rFonts w:cs="Times New Roman"/>
        <w:color w:val="000000"/>
      </w:rPr>
    </w:tblStylePr>
  </w:style>
  <w:style w:type="table" w:styleId="Barvnosenenjepoudarek5">
    <w:name w:val="Colorful Shading Accent 5"/>
    <w:basedOn w:val="Navadnatabela"/>
    <w:uiPriority w:val="99"/>
    <w:semiHidden/>
    <w:rsid w:val="00E93FC7"/>
    <w:rPr>
      <w:color w:val="000000"/>
      <w:sz w:val="20"/>
      <w:szCs w:val="20"/>
    </w:rPr>
    <w:tblPr>
      <w:tblStyleRowBandSize w:val="1"/>
      <w:tblStyleColBandSize w:val="1"/>
      <w:tblBorders>
        <w:top w:val="single" w:sz="24" w:space="0" w:color="4D4D4D"/>
        <w:left w:val="single" w:sz="4" w:space="0" w:color="5F5F5F"/>
        <w:bottom w:val="single" w:sz="4" w:space="0" w:color="5F5F5F"/>
        <w:right w:val="single" w:sz="4" w:space="0" w:color="5F5F5F"/>
        <w:insideH w:val="single" w:sz="4" w:space="0" w:color="0072BC"/>
        <w:insideV w:val="single" w:sz="4" w:space="0" w:color="0072BC"/>
      </w:tblBorders>
    </w:tblPr>
    <w:tcPr>
      <w:shd w:val="clear" w:color="auto" w:fill="EFEFEF"/>
    </w:tcPr>
    <w:tblStylePr w:type="firstRow">
      <w:rPr>
        <w:rFonts w:cs="Times New Roman"/>
        <w:b/>
        <w:bCs/>
      </w:rPr>
      <w:tblPr/>
      <w:tcPr>
        <w:tcBorders>
          <w:top w:val="nil"/>
          <w:left w:val="nil"/>
          <w:bottom w:val="single" w:sz="24" w:space="0" w:color="4D4D4D"/>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393939"/>
      </w:tcPr>
    </w:tblStylePr>
    <w:tblStylePr w:type="firstCol">
      <w:rPr>
        <w:rFonts w:cs="Times New Roman"/>
        <w:color w:val="0072BC"/>
      </w:rPr>
      <w:tblPr/>
      <w:tcPr>
        <w:tcBorders>
          <w:top w:val="nil"/>
          <w:left w:val="nil"/>
          <w:bottom w:val="nil"/>
          <w:right w:val="nil"/>
          <w:insideH w:val="single" w:sz="4" w:space="0" w:color="393939"/>
          <w:insideV w:val="nil"/>
        </w:tcBorders>
        <w:shd w:val="clear" w:color="auto" w:fill="393939"/>
      </w:tcPr>
    </w:tblStylePr>
    <w:tblStylePr w:type="lastCol">
      <w:rPr>
        <w:rFonts w:cs="Times New Roman"/>
        <w:color w:val="0072BC"/>
      </w:rPr>
      <w:tblPr/>
      <w:tcPr>
        <w:tcBorders>
          <w:top w:val="nil"/>
          <w:left w:val="nil"/>
          <w:bottom w:val="nil"/>
          <w:right w:val="nil"/>
          <w:insideH w:val="nil"/>
          <w:insideV w:val="nil"/>
        </w:tcBorders>
        <w:shd w:val="clear" w:color="auto" w:fill="393939"/>
      </w:tcPr>
    </w:tblStylePr>
    <w:tblStylePr w:type="band1Vert">
      <w:rPr>
        <w:rFonts w:cs="Times New Roman"/>
      </w:rPr>
      <w:tblPr/>
      <w:tcPr>
        <w:shd w:val="clear" w:color="auto" w:fill="BFBFBF"/>
      </w:tcPr>
    </w:tblStylePr>
    <w:tblStylePr w:type="band1Horz">
      <w:rPr>
        <w:rFonts w:cs="Times New Roman"/>
      </w:rPr>
      <w:tblPr/>
      <w:tcPr>
        <w:shd w:val="clear" w:color="auto" w:fill="AFAFAF"/>
      </w:tcPr>
    </w:tblStylePr>
    <w:tblStylePr w:type="neCell">
      <w:rPr>
        <w:rFonts w:cs="Times New Roman"/>
        <w:color w:val="000000"/>
      </w:rPr>
    </w:tblStylePr>
    <w:tblStylePr w:type="nwCell">
      <w:rPr>
        <w:rFonts w:cs="Times New Roman"/>
        <w:color w:val="000000"/>
      </w:rPr>
    </w:tblStylePr>
  </w:style>
  <w:style w:type="table" w:styleId="Barvnosenenjepoudarek6">
    <w:name w:val="Colorful Shading Accent 6"/>
    <w:basedOn w:val="Navadnatabela"/>
    <w:uiPriority w:val="99"/>
    <w:semiHidden/>
    <w:rsid w:val="00E93FC7"/>
    <w:rPr>
      <w:color w:val="000000"/>
      <w:sz w:val="20"/>
      <w:szCs w:val="20"/>
    </w:rPr>
    <w:tblPr>
      <w:tblStyleRowBandSize w:val="1"/>
      <w:tblStyleColBandSize w:val="1"/>
      <w:tblBorders>
        <w:top w:val="single" w:sz="24" w:space="0" w:color="5F5F5F"/>
        <w:left w:val="single" w:sz="4" w:space="0" w:color="4D4D4D"/>
        <w:bottom w:val="single" w:sz="4" w:space="0" w:color="4D4D4D"/>
        <w:right w:val="single" w:sz="4" w:space="0" w:color="4D4D4D"/>
        <w:insideH w:val="single" w:sz="4" w:space="0" w:color="0072BC"/>
        <w:insideV w:val="single" w:sz="4" w:space="0" w:color="0072BC"/>
      </w:tblBorders>
    </w:tblPr>
    <w:tcPr>
      <w:shd w:val="clear" w:color="auto" w:fill="EDEDED"/>
    </w:tcPr>
    <w:tblStylePr w:type="firstRow">
      <w:rPr>
        <w:rFonts w:cs="Times New Roman"/>
        <w:b/>
        <w:bCs/>
      </w:rPr>
      <w:tblPr/>
      <w:tcPr>
        <w:tcBorders>
          <w:top w:val="nil"/>
          <w:left w:val="nil"/>
          <w:bottom w:val="single" w:sz="24" w:space="0" w:color="5F5F5F"/>
          <w:right w:val="nil"/>
          <w:insideH w:val="nil"/>
          <w:insideV w:val="nil"/>
        </w:tcBorders>
        <w:shd w:val="clear" w:color="auto" w:fill="0072BC"/>
      </w:tcPr>
    </w:tblStylePr>
    <w:tblStylePr w:type="lastRow">
      <w:rPr>
        <w:rFonts w:cs="Times New Roman"/>
        <w:b/>
        <w:bCs/>
        <w:color w:val="0072BC"/>
      </w:rPr>
      <w:tblPr/>
      <w:tcPr>
        <w:tcBorders>
          <w:top w:val="single" w:sz="6" w:space="0" w:color="0072BC"/>
        </w:tcBorders>
        <w:shd w:val="clear" w:color="auto" w:fill="2E2E2E"/>
      </w:tcPr>
    </w:tblStylePr>
    <w:tblStylePr w:type="firstCol">
      <w:rPr>
        <w:rFonts w:cs="Times New Roman"/>
        <w:color w:val="0072BC"/>
      </w:rPr>
      <w:tblPr/>
      <w:tcPr>
        <w:tcBorders>
          <w:top w:val="nil"/>
          <w:left w:val="nil"/>
          <w:bottom w:val="nil"/>
          <w:right w:val="nil"/>
          <w:insideH w:val="single" w:sz="4" w:space="0" w:color="2E2E2E"/>
          <w:insideV w:val="nil"/>
        </w:tcBorders>
        <w:shd w:val="clear" w:color="auto" w:fill="2E2E2E"/>
      </w:tcPr>
    </w:tblStylePr>
    <w:tblStylePr w:type="lastCol">
      <w:rPr>
        <w:rFonts w:cs="Times New Roman"/>
        <w:color w:val="0072BC"/>
      </w:rPr>
      <w:tblPr/>
      <w:tcPr>
        <w:tcBorders>
          <w:top w:val="nil"/>
          <w:left w:val="nil"/>
          <w:bottom w:val="nil"/>
          <w:right w:val="nil"/>
          <w:insideH w:val="nil"/>
          <w:insideV w:val="nil"/>
        </w:tcBorders>
        <w:shd w:val="clear" w:color="auto" w:fill="2E2E2E"/>
      </w:tcPr>
    </w:tblStylePr>
    <w:tblStylePr w:type="band1Vert">
      <w:rPr>
        <w:rFonts w:cs="Times New Roman"/>
      </w:rPr>
      <w:tblPr/>
      <w:tcPr>
        <w:shd w:val="clear" w:color="auto" w:fill="B7B7B7"/>
      </w:tcPr>
    </w:tblStylePr>
    <w:tblStylePr w:type="band1Horz">
      <w:rPr>
        <w:rFonts w:cs="Times New Roman"/>
      </w:rPr>
      <w:tblPr/>
      <w:tcPr>
        <w:shd w:val="clear" w:color="auto" w:fill="A6A6A6"/>
      </w:tcPr>
    </w:tblStylePr>
    <w:tblStylePr w:type="neCell">
      <w:rPr>
        <w:rFonts w:cs="Times New Roman"/>
        <w:color w:val="000000"/>
      </w:rPr>
    </w:tblStylePr>
    <w:tblStylePr w:type="nwCell">
      <w:rPr>
        <w:rFonts w:cs="Times New Roman"/>
        <w:color w:val="000000"/>
      </w:rPr>
    </w:tblStylePr>
  </w:style>
  <w:style w:type="paragraph" w:styleId="Zadevapripombe">
    <w:name w:val="annotation subject"/>
    <w:basedOn w:val="Pripombabesedilo"/>
    <w:next w:val="Pripombabesedilo"/>
    <w:link w:val="ZadevapripombeZnak"/>
    <w:uiPriority w:val="99"/>
    <w:semiHidden/>
    <w:rsid w:val="00E93FC7"/>
    <w:rPr>
      <w:b/>
      <w:bCs/>
      <w:szCs w:val="20"/>
    </w:rPr>
  </w:style>
  <w:style w:type="character" w:customStyle="1" w:styleId="ZadevapripombeZnak">
    <w:name w:val="Zadeva pripombe Znak"/>
    <w:basedOn w:val="PripombabesediloZnak"/>
    <w:link w:val="Zadevapripombe"/>
    <w:uiPriority w:val="99"/>
    <w:semiHidden/>
    <w:locked/>
    <w:rsid w:val="00E93FC7"/>
    <w:rPr>
      <w:rFonts w:eastAsia="MS Mincho"/>
      <w:b/>
      <w:sz w:val="20"/>
    </w:rPr>
  </w:style>
  <w:style w:type="table" w:styleId="Temenseznam">
    <w:name w:val="Dark List"/>
    <w:basedOn w:val="Navadnatabela"/>
    <w:uiPriority w:val="99"/>
    <w:semiHidden/>
    <w:rsid w:val="00E93FC7"/>
    <w:rPr>
      <w:color w:val="0072BC"/>
      <w:sz w:val="20"/>
      <w:szCs w:val="20"/>
    </w:rPr>
    <w:tblPr>
      <w:tblStyleRowBandSize w:val="1"/>
      <w:tblStyleColBandSize w:val="1"/>
    </w:tblPr>
    <w:tcPr>
      <w:shd w:val="clear" w:color="auto" w:fill="000000"/>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000000"/>
      </w:tcPr>
    </w:tblStylePr>
    <w:tblStylePr w:type="firstCol">
      <w:rPr>
        <w:rFonts w:cs="Times New Roman"/>
      </w:rPr>
      <w:tblPr/>
      <w:tcPr>
        <w:tcBorders>
          <w:top w:val="nil"/>
          <w:left w:val="nil"/>
          <w:bottom w:val="nil"/>
          <w:right w:val="single" w:sz="18" w:space="0" w:color="0072BC"/>
          <w:insideH w:val="nil"/>
          <w:insideV w:val="nil"/>
        </w:tcBorders>
        <w:shd w:val="clear" w:color="auto" w:fill="000000"/>
      </w:tcPr>
    </w:tblStylePr>
    <w:tblStylePr w:type="lastCol">
      <w:rPr>
        <w:rFonts w:cs="Times New Roman"/>
      </w:rPr>
      <w:tblPr/>
      <w:tcPr>
        <w:tcBorders>
          <w:top w:val="nil"/>
          <w:left w:val="single" w:sz="18" w:space="0" w:color="0072BC"/>
          <w:bottom w:val="nil"/>
          <w:right w:val="nil"/>
          <w:insideH w:val="nil"/>
          <w:insideV w:val="nil"/>
        </w:tcBorders>
        <w:shd w:val="clear" w:color="auto" w:fill="000000"/>
      </w:tcPr>
    </w:tblStylePr>
    <w:tblStylePr w:type="band1Vert">
      <w:rPr>
        <w:rFonts w:cs="Times New Roman"/>
      </w:rPr>
      <w:tblPr/>
      <w:tcPr>
        <w:tcBorders>
          <w:top w:val="nil"/>
          <w:left w:val="nil"/>
          <w:bottom w:val="nil"/>
          <w:right w:val="nil"/>
          <w:insideH w:val="nil"/>
          <w:insideV w:val="nil"/>
        </w:tcBorders>
        <w:shd w:val="clear" w:color="auto" w:fill="000000"/>
      </w:tcPr>
    </w:tblStylePr>
    <w:tblStylePr w:type="band1Horz">
      <w:rPr>
        <w:rFonts w:cs="Times New Roman"/>
      </w:rPr>
      <w:tblPr/>
      <w:tcPr>
        <w:tcBorders>
          <w:top w:val="nil"/>
          <w:left w:val="nil"/>
          <w:bottom w:val="nil"/>
          <w:right w:val="nil"/>
          <w:insideH w:val="nil"/>
          <w:insideV w:val="nil"/>
        </w:tcBorders>
        <w:shd w:val="clear" w:color="auto" w:fill="000000"/>
      </w:tcPr>
    </w:tblStylePr>
  </w:style>
  <w:style w:type="table" w:styleId="Temenseznampoudarek1">
    <w:name w:val="Dark List Accent 1"/>
    <w:basedOn w:val="Navadnatabela"/>
    <w:uiPriority w:val="99"/>
    <w:semiHidden/>
    <w:rsid w:val="00E93FC7"/>
    <w:rPr>
      <w:color w:val="0072BC"/>
      <w:sz w:val="20"/>
      <w:szCs w:val="20"/>
    </w:rPr>
    <w:tblPr>
      <w:tblStyleRowBandSize w:val="1"/>
      <w:tblStyleColBandSize w:val="1"/>
    </w:tblPr>
    <w:tcPr>
      <w:shd w:val="clear" w:color="auto" w:fill="0072BC"/>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00385D"/>
      </w:tcPr>
    </w:tblStylePr>
    <w:tblStylePr w:type="firstCol">
      <w:rPr>
        <w:rFonts w:cs="Times New Roman"/>
      </w:rPr>
      <w:tblPr/>
      <w:tcPr>
        <w:tcBorders>
          <w:top w:val="nil"/>
          <w:left w:val="nil"/>
          <w:bottom w:val="nil"/>
          <w:right w:val="single" w:sz="18" w:space="0" w:color="0072BC"/>
          <w:insideH w:val="nil"/>
          <w:insideV w:val="nil"/>
        </w:tcBorders>
        <w:shd w:val="clear" w:color="auto" w:fill="00548C"/>
      </w:tcPr>
    </w:tblStylePr>
    <w:tblStylePr w:type="lastCol">
      <w:rPr>
        <w:rFonts w:cs="Times New Roman"/>
      </w:rPr>
      <w:tblPr/>
      <w:tcPr>
        <w:tcBorders>
          <w:top w:val="nil"/>
          <w:left w:val="single" w:sz="18" w:space="0" w:color="0072BC"/>
          <w:bottom w:val="nil"/>
          <w:right w:val="nil"/>
          <w:insideH w:val="nil"/>
          <w:insideV w:val="nil"/>
        </w:tcBorders>
        <w:shd w:val="clear" w:color="auto" w:fill="00548C"/>
      </w:tcPr>
    </w:tblStylePr>
    <w:tblStylePr w:type="band1Vert">
      <w:rPr>
        <w:rFonts w:cs="Times New Roman"/>
      </w:rPr>
      <w:tblPr/>
      <w:tcPr>
        <w:tcBorders>
          <w:top w:val="nil"/>
          <w:left w:val="nil"/>
          <w:bottom w:val="nil"/>
          <w:right w:val="nil"/>
          <w:insideH w:val="nil"/>
          <w:insideV w:val="nil"/>
        </w:tcBorders>
        <w:shd w:val="clear" w:color="auto" w:fill="00548C"/>
      </w:tcPr>
    </w:tblStylePr>
    <w:tblStylePr w:type="band1Horz">
      <w:rPr>
        <w:rFonts w:cs="Times New Roman"/>
      </w:rPr>
      <w:tblPr/>
      <w:tcPr>
        <w:tcBorders>
          <w:top w:val="nil"/>
          <w:left w:val="nil"/>
          <w:bottom w:val="nil"/>
          <w:right w:val="nil"/>
          <w:insideH w:val="nil"/>
          <w:insideV w:val="nil"/>
        </w:tcBorders>
        <w:shd w:val="clear" w:color="auto" w:fill="00548C"/>
      </w:tcPr>
    </w:tblStylePr>
  </w:style>
  <w:style w:type="table" w:styleId="Temenseznampoudarek2">
    <w:name w:val="Dark List Accent 2"/>
    <w:basedOn w:val="Navadnatabela"/>
    <w:uiPriority w:val="99"/>
    <w:semiHidden/>
    <w:rsid w:val="00E93FC7"/>
    <w:rPr>
      <w:color w:val="0072BC"/>
      <w:sz w:val="20"/>
      <w:szCs w:val="20"/>
    </w:rPr>
    <w:tblPr>
      <w:tblStyleRowBandSize w:val="1"/>
      <w:tblStyleColBandSize w:val="1"/>
    </w:tblPr>
    <w:tcPr>
      <w:shd w:val="clear" w:color="auto" w:fill="C00000"/>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5F0000"/>
      </w:tcPr>
    </w:tblStylePr>
    <w:tblStylePr w:type="firstCol">
      <w:rPr>
        <w:rFonts w:cs="Times New Roman"/>
      </w:rPr>
      <w:tblPr/>
      <w:tcPr>
        <w:tcBorders>
          <w:top w:val="nil"/>
          <w:left w:val="nil"/>
          <w:bottom w:val="nil"/>
          <w:right w:val="single" w:sz="18" w:space="0" w:color="0072BC"/>
          <w:insideH w:val="nil"/>
          <w:insideV w:val="nil"/>
        </w:tcBorders>
        <w:shd w:val="clear" w:color="auto" w:fill="8F0000"/>
      </w:tcPr>
    </w:tblStylePr>
    <w:tblStylePr w:type="lastCol">
      <w:rPr>
        <w:rFonts w:cs="Times New Roman"/>
      </w:rPr>
      <w:tblPr/>
      <w:tcPr>
        <w:tcBorders>
          <w:top w:val="nil"/>
          <w:left w:val="single" w:sz="18" w:space="0" w:color="0072BC"/>
          <w:bottom w:val="nil"/>
          <w:right w:val="nil"/>
          <w:insideH w:val="nil"/>
          <w:insideV w:val="nil"/>
        </w:tcBorders>
        <w:shd w:val="clear" w:color="auto" w:fill="8F0000"/>
      </w:tcPr>
    </w:tblStylePr>
    <w:tblStylePr w:type="band1Vert">
      <w:rPr>
        <w:rFonts w:cs="Times New Roman"/>
      </w:rPr>
      <w:tblPr/>
      <w:tcPr>
        <w:tcBorders>
          <w:top w:val="nil"/>
          <w:left w:val="nil"/>
          <w:bottom w:val="nil"/>
          <w:right w:val="nil"/>
          <w:insideH w:val="nil"/>
          <w:insideV w:val="nil"/>
        </w:tcBorders>
        <w:shd w:val="clear" w:color="auto" w:fill="8F0000"/>
      </w:tcPr>
    </w:tblStylePr>
    <w:tblStylePr w:type="band1Horz">
      <w:rPr>
        <w:rFonts w:cs="Times New Roman"/>
      </w:rPr>
      <w:tblPr/>
      <w:tcPr>
        <w:tcBorders>
          <w:top w:val="nil"/>
          <w:left w:val="nil"/>
          <w:bottom w:val="nil"/>
          <w:right w:val="nil"/>
          <w:insideH w:val="nil"/>
          <w:insideV w:val="nil"/>
        </w:tcBorders>
        <w:shd w:val="clear" w:color="auto" w:fill="8F0000"/>
      </w:tcPr>
    </w:tblStylePr>
  </w:style>
  <w:style w:type="table" w:styleId="Temenseznampoudarek3">
    <w:name w:val="Dark List Accent 3"/>
    <w:basedOn w:val="Navadnatabela"/>
    <w:uiPriority w:val="99"/>
    <w:semiHidden/>
    <w:rsid w:val="00E93FC7"/>
    <w:rPr>
      <w:color w:val="0072BC"/>
      <w:sz w:val="20"/>
      <w:szCs w:val="20"/>
    </w:rPr>
    <w:tblPr>
      <w:tblStyleRowBandSize w:val="1"/>
      <w:tblStyleColBandSize w:val="1"/>
    </w:tblPr>
    <w:tcPr>
      <w:shd w:val="clear" w:color="auto" w:fill="5F5F5F"/>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2F2F2F"/>
      </w:tcPr>
    </w:tblStylePr>
    <w:tblStylePr w:type="firstCol">
      <w:rPr>
        <w:rFonts w:cs="Times New Roman"/>
      </w:rPr>
      <w:tblPr/>
      <w:tcPr>
        <w:tcBorders>
          <w:top w:val="nil"/>
          <w:left w:val="nil"/>
          <w:bottom w:val="nil"/>
          <w:right w:val="single" w:sz="18" w:space="0" w:color="0072BC"/>
          <w:insideH w:val="nil"/>
          <w:insideV w:val="nil"/>
        </w:tcBorders>
        <w:shd w:val="clear" w:color="auto" w:fill="474747"/>
      </w:tcPr>
    </w:tblStylePr>
    <w:tblStylePr w:type="lastCol">
      <w:rPr>
        <w:rFonts w:cs="Times New Roman"/>
      </w:rPr>
      <w:tblPr/>
      <w:tcPr>
        <w:tcBorders>
          <w:top w:val="nil"/>
          <w:left w:val="single" w:sz="18" w:space="0" w:color="0072BC"/>
          <w:bottom w:val="nil"/>
          <w:right w:val="nil"/>
          <w:insideH w:val="nil"/>
          <w:insideV w:val="nil"/>
        </w:tcBorders>
        <w:shd w:val="clear" w:color="auto" w:fill="474747"/>
      </w:tcPr>
    </w:tblStylePr>
    <w:tblStylePr w:type="band1Vert">
      <w:rPr>
        <w:rFonts w:cs="Times New Roman"/>
      </w:rPr>
      <w:tblPr/>
      <w:tcPr>
        <w:tcBorders>
          <w:top w:val="nil"/>
          <w:left w:val="nil"/>
          <w:bottom w:val="nil"/>
          <w:right w:val="nil"/>
          <w:insideH w:val="nil"/>
          <w:insideV w:val="nil"/>
        </w:tcBorders>
        <w:shd w:val="clear" w:color="auto" w:fill="474747"/>
      </w:tcPr>
    </w:tblStylePr>
    <w:tblStylePr w:type="band1Horz">
      <w:rPr>
        <w:rFonts w:cs="Times New Roman"/>
      </w:rPr>
      <w:tblPr/>
      <w:tcPr>
        <w:tcBorders>
          <w:top w:val="nil"/>
          <w:left w:val="nil"/>
          <w:bottom w:val="nil"/>
          <w:right w:val="nil"/>
          <w:insideH w:val="nil"/>
          <w:insideV w:val="nil"/>
        </w:tcBorders>
        <w:shd w:val="clear" w:color="auto" w:fill="474747"/>
      </w:tcPr>
    </w:tblStylePr>
  </w:style>
  <w:style w:type="table" w:styleId="Temenseznampoudarek4">
    <w:name w:val="Dark List Accent 4"/>
    <w:basedOn w:val="Navadnatabela"/>
    <w:uiPriority w:val="99"/>
    <w:semiHidden/>
    <w:rsid w:val="00E93FC7"/>
    <w:rPr>
      <w:color w:val="0072BC"/>
      <w:sz w:val="20"/>
      <w:szCs w:val="20"/>
    </w:rPr>
    <w:tblPr>
      <w:tblStyleRowBandSize w:val="1"/>
      <w:tblStyleColBandSize w:val="1"/>
    </w:tblPr>
    <w:tcPr>
      <w:shd w:val="clear" w:color="auto" w:fill="969696"/>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4A4A4A"/>
      </w:tcPr>
    </w:tblStylePr>
    <w:tblStylePr w:type="firstCol">
      <w:rPr>
        <w:rFonts w:cs="Times New Roman"/>
      </w:rPr>
      <w:tblPr/>
      <w:tcPr>
        <w:tcBorders>
          <w:top w:val="nil"/>
          <w:left w:val="nil"/>
          <w:bottom w:val="nil"/>
          <w:right w:val="single" w:sz="18" w:space="0" w:color="0072BC"/>
          <w:insideH w:val="nil"/>
          <w:insideV w:val="nil"/>
        </w:tcBorders>
        <w:shd w:val="clear" w:color="auto" w:fill="707070"/>
      </w:tcPr>
    </w:tblStylePr>
    <w:tblStylePr w:type="lastCol">
      <w:rPr>
        <w:rFonts w:cs="Times New Roman"/>
      </w:rPr>
      <w:tblPr/>
      <w:tcPr>
        <w:tcBorders>
          <w:top w:val="nil"/>
          <w:left w:val="single" w:sz="18" w:space="0" w:color="0072BC"/>
          <w:bottom w:val="nil"/>
          <w:right w:val="nil"/>
          <w:insideH w:val="nil"/>
          <w:insideV w:val="nil"/>
        </w:tcBorders>
        <w:shd w:val="clear" w:color="auto" w:fill="707070"/>
      </w:tcPr>
    </w:tblStylePr>
    <w:tblStylePr w:type="band1Vert">
      <w:rPr>
        <w:rFonts w:cs="Times New Roman"/>
      </w:rPr>
      <w:tblPr/>
      <w:tcPr>
        <w:tcBorders>
          <w:top w:val="nil"/>
          <w:left w:val="nil"/>
          <w:bottom w:val="nil"/>
          <w:right w:val="nil"/>
          <w:insideH w:val="nil"/>
          <w:insideV w:val="nil"/>
        </w:tcBorders>
        <w:shd w:val="clear" w:color="auto" w:fill="707070"/>
      </w:tcPr>
    </w:tblStylePr>
    <w:tblStylePr w:type="band1Horz">
      <w:rPr>
        <w:rFonts w:cs="Times New Roman"/>
      </w:rPr>
      <w:tblPr/>
      <w:tcPr>
        <w:tcBorders>
          <w:top w:val="nil"/>
          <w:left w:val="nil"/>
          <w:bottom w:val="nil"/>
          <w:right w:val="nil"/>
          <w:insideH w:val="nil"/>
          <w:insideV w:val="nil"/>
        </w:tcBorders>
        <w:shd w:val="clear" w:color="auto" w:fill="707070"/>
      </w:tcPr>
    </w:tblStylePr>
  </w:style>
  <w:style w:type="table" w:styleId="Temenseznampoudarek5">
    <w:name w:val="Dark List Accent 5"/>
    <w:basedOn w:val="Navadnatabela"/>
    <w:uiPriority w:val="99"/>
    <w:semiHidden/>
    <w:rsid w:val="00E93FC7"/>
    <w:rPr>
      <w:color w:val="0072BC"/>
      <w:sz w:val="20"/>
      <w:szCs w:val="20"/>
    </w:rPr>
    <w:tblPr>
      <w:tblStyleRowBandSize w:val="1"/>
      <w:tblStyleColBandSize w:val="1"/>
    </w:tblPr>
    <w:tcPr>
      <w:shd w:val="clear" w:color="auto" w:fill="5F5F5F"/>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2F2F2F"/>
      </w:tcPr>
    </w:tblStylePr>
    <w:tblStylePr w:type="firstCol">
      <w:rPr>
        <w:rFonts w:cs="Times New Roman"/>
      </w:rPr>
      <w:tblPr/>
      <w:tcPr>
        <w:tcBorders>
          <w:top w:val="nil"/>
          <w:left w:val="nil"/>
          <w:bottom w:val="nil"/>
          <w:right w:val="single" w:sz="18" w:space="0" w:color="0072BC"/>
          <w:insideH w:val="nil"/>
          <w:insideV w:val="nil"/>
        </w:tcBorders>
        <w:shd w:val="clear" w:color="auto" w:fill="474747"/>
      </w:tcPr>
    </w:tblStylePr>
    <w:tblStylePr w:type="lastCol">
      <w:rPr>
        <w:rFonts w:cs="Times New Roman"/>
      </w:rPr>
      <w:tblPr/>
      <w:tcPr>
        <w:tcBorders>
          <w:top w:val="nil"/>
          <w:left w:val="single" w:sz="18" w:space="0" w:color="0072BC"/>
          <w:bottom w:val="nil"/>
          <w:right w:val="nil"/>
          <w:insideH w:val="nil"/>
          <w:insideV w:val="nil"/>
        </w:tcBorders>
        <w:shd w:val="clear" w:color="auto" w:fill="474747"/>
      </w:tcPr>
    </w:tblStylePr>
    <w:tblStylePr w:type="band1Vert">
      <w:rPr>
        <w:rFonts w:cs="Times New Roman"/>
      </w:rPr>
      <w:tblPr/>
      <w:tcPr>
        <w:tcBorders>
          <w:top w:val="nil"/>
          <w:left w:val="nil"/>
          <w:bottom w:val="nil"/>
          <w:right w:val="nil"/>
          <w:insideH w:val="nil"/>
          <w:insideV w:val="nil"/>
        </w:tcBorders>
        <w:shd w:val="clear" w:color="auto" w:fill="474747"/>
      </w:tcPr>
    </w:tblStylePr>
    <w:tblStylePr w:type="band1Horz">
      <w:rPr>
        <w:rFonts w:cs="Times New Roman"/>
      </w:rPr>
      <w:tblPr/>
      <w:tcPr>
        <w:tcBorders>
          <w:top w:val="nil"/>
          <w:left w:val="nil"/>
          <w:bottom w:val="nil"/>
          <w:right w:val="nil"/>
          <w:insideH w:val="nil"/>
          <w:insideV w:val="nil"/>
        </w:tcBorders>
        <w:shd w:val="clear" w:color="auto" w:fill="474747"/>
      </w:tcPr>
    </w:tblStylePr>
  </w:style>
  <w:style w:type="table" w:styleId="Temenseznampoudarek6">
    <w:name w:val="Dark List Accent 6"/>
    <w:basedOn w:val="Navadnatabela"/>
    <w:uiPriority w:val="99"/>
    <w:semiHidden/>
    <w:rsid w:val="00E93FC7"/>
    <w:rPr>
      <w:color w:val="0072BC"/>
      <w:sz w:val="20"/>
      <w:szCs w:val="20"/>
    </w:rPr>
    <w:tblPr>
      <w:tblStyleRowBandSize w:val="1"/>
      <w:tblStyleColBandSize w:val="1"/>
    </w:tblPr>
    <w:tcPr>
      <w:shd w:val="clear" w:color="auto" w:fill="4D4D4D"/>
    </w:tcPr>
    <w:tblStylePr w:type="firstRow">
      <w:rPr>
        <w:rFonts w:cs="Times New Roman"/>
        <w:b/>
        <w:bCs/>
      </w:rPr>
      <w:tblPr/>
      <w:tcPr>
        <w:tcBorders>
          <w:top w:val="nil"/>
          <w:left w:val="nil"/>
          <w:bottom w:val="single" w:sz="18" w:space="0" w:color="0072BC"/>
          <w:right w:val="nil"/>
          <w:insideH w:val="nil"/>
          <w:insideV w:val="nil"/>
        </w:tcBorders>
        <w:shd w:val="clear" w:color="auto" w:fill="000000"/>
      </w:tcPr>
    </w:tblStylePr>
    <w:tblStylePr w:type="lastRow">
      <w:rPr>
        <w:rFonts w:cs="Times New Roman"/>
      </w:rPr>
      <w:tblPr/>
      <w:tcPr>
        <w:tcBorders>
          <w:top w:val="single" w:sz="18" w:space="0" w:color="0072BC"/>
          <w:left w:val="nil"/>
          <w:bottom w:val="nil"/>
          <w:right w:val="nil"/>
          <w:insideH w:val="nil"/>
          <w:insideV w:val="nil"/>
        </w:tcBorders>
        <w:shd w:val="clear" w:color="auto" w:fill="262626"/>
      </w:tcPr>
    </w:tblStylePr>
    <w:tblStylePr w:type="firstCol">
      <w:rPr>
        <w:rFonts w:cs="Times New Roman"/>
      </w:rPr>
      <w:tblPr/>
      <w:tcPr>
        <w:tcBorders>
          <w:top w:val="nil"/>
          <w:left w:val="nil"/>
          <w:bottom w:val="nil"/>
          <w:right w:val="single" w:sz="18" w:space="0" w:color="0072BC"/>
          <w:insideH w:val="nil"/>
          <w:insideV w:val="nil"/>
        </w:tcBorders>
        <w:shd w:val="clear" w:color="auto" w:fill="393939"/>
      </w:tcPr>
    </w:tblStylePr>
    <w:tblStylePr w:type="lastCol">
      <w:rPr>
        <w:rFonts w:cs="Times New Roman"/>
      </w:rPr>
      <w:tblPr/>
      <w:tcPr>
        <w:tcBorders>
          <w:top w:val="nil"/>
          <w:left w:val="single" w:sz="18" w:space="0" w:color="0072BC"/>
          <w:bottom w:val="nil"/>
          <w:right w:val="nil"/>
          <w:insideH w:val="nil"/>
          <w:insideV w:val="nil"/>
        </w:tcBorders>
        <w:shd w:val="clear" w:color="auto" w:fill="393939"/>
      </w:tcPr>
    </w:tblStylePr>
    <w:tblStylePr w:type="band1Vert">
      <w:rPr>
        <w:rFonts w:cs="Times New Roman"/>
      </w:rPr>
      <w:tblPr/>
      <w:tcPr>
        <w:tcBorders>
          <w:top w:val="nil"/>
          <w:left w:val="nil"/>
          <w:bottom w:val="nil"/>
          <w:right w:val="nil"/>
          <w:insideH w:val="nil"/>
          <w:insideV w:val="nil"/>
        </w:tcBorders>
        <w:shd w:val="clear" w:color="auto" w:fill="393939"/>
      </w:tcPr>
    </w:tblStylePr>
    <w:tblStylePr w:type="band1Horz">
      <w:rPr>
        <w:rFonts w:cs="Times New Roman"/>
      </w:rPr>
      <w:tblPr/>
      <w:tcPr>
        <w:tcBorders>
          <w:top w:val="nil"/>
          <w:left w:val="nil"/>
          <w:bottom w:val="nil"/>
          <w:right w:val="nil"/>
          <w:insideH w:val="nil"/>
          <w:insideV w:val="nil"/>
        </w:tcBorders>
        <w:shd w:val="clear" w:color="auto" w:fill="393939"/>
      </w:tcPr>
    </w:tblStylePr>
  </w:style>
  <w:style w:type="paragraph" w:styleId="Datum">
    <w:name w:val="Date"/>
    <w:basedOn w:val="Navaden"/>
    <w:next w:val="Navaden"/>
    <w:link w:val="DatumZnak"/>
    <w:uiPriority w:val="99"/>
    <w:semiHidden/>
    <w:rsid w:val="00E93FC7"/>
  </w:style>
  <w:style w:type="character" w:customStyle="1" w:styleId="DatumZnak">
    <w:name w:val="Datum Znak"/>
    <w:basedOn w:val="Privzetapisavaodstavka"/>
    <w:link w:val="Datum"/>
    <w:uiPriority w:val="99"/>
    <w:semiHidden/>
    <w:locked/>
    <w:rsid w:val="00E93FC7"/>
    <w:rPr>
      <w:rFonts w:eastAsia="MS Mincho"/>
      <w:sz w:val="24"/>
    </w:rPr>
  </w:style>
  <w:style w:type="paragraph" w:styleId="Zgradbadokumenta">
    <w:name w:val="Document Map"/>
    <w:basedOn w:val="Navaden"/>
    <w:link w:val="ZgradbadokumentaZnak"/>
    <w:uiPriority w:val="99"/>
    <w:semiHidden/>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locked/>
    <w:rsid w:val="00E93FC7"/>
    <w:rPr>
      <w:rFonts w:ascii="Tahoma" w:eastAsia="MS Mincho" w:hAnsi="Tahoma"/>
      <w:sz w:val="16"/>
    </w:rPr>
  </w:style>
  <w:style w:type="paragraph" w:styleId="E-potnipodpis">
    <w:name w:val="E-mail Signature"/>
    <w:basedOn w:val="Navaden"/>
    <w:link w:val="E-potnipodpisZnak"/>
    <w:uiPriority w:val="99"/>
    <w:semiHidden/>
    <w:rsid w:val="00E93FC7"/>
  </w:style>
  <w:style w:type="character" w:customStyle="1" w:styleId="E-potnipodpisZnak">
    <w:name w:val="E-poštni podpis Znak"/>
    <w:basedOn w:val="Privzetapisavaodstavka"/>
    <w:link w:val="E-potnipodpis"/>
    <w:uiPriority w:val="99"/>
    <w:semiHidden/>
    <w:locked/>
    <w:rsid w:val="00E93FC7"/>
    <w:rPr>
      <w:rFonts w:eastAsia="MS Mincho"/>
      <w:sz w:val="24"/>
    </w:rPr>
  </w:style>
  <w:style w:type="character" w:styleId="Konnaopomba-sklic">
    <w:name w:val="endnote reference"/>
    <w:basedOn w:val="Privzetapisavaodstavka"/>
    <w:uiPriority w:val="99"/>
    <w:semiHidden/>
    <w:rsid w:val="00E93FC7"/>
    <w:rPr>
      <w:rFonts w:cs="Times New Roman"/>
      <w:vertAlign w:val="superscript"/>
    </w:rPr>
  </w:style>
  <w:style w:type="paragraph" w:styleId="Konnaopomba-besedilo">
    <w:name w:val="endnote text"/>
    <w:basedOn w:val="Navaden"/>
    <w:link w:val="Konnaopomba-besediloZnak"/>
    <w:uiPriority w:val="99"/>
    <w:semiHidden/>
    <w:rsid w:val="00E93FC7"/>
    <w:rPr>
      <w:sz w:val="20"/>
      <w:szCs w:val="20"/>
    </w:rPr>
  </w:style>
  <w:style w:type="character" w:customStyle="1" w:styleId="Konnaopomba-besediloZnak">
    <w:name w:val="Končna opomba - besedilo Znak"/>
    <w:basedOn w:val="Privzetapisavaodstavka"/>
    <w:link w:val="Konnaopomba-besedilo"/>
    <w:uiPriority w:val="99"/>
    <w:semiHidden/>
    <w:locked/>
    <w:rsid w:val="00E93FC7"/>
    <w:rPr>
      <w:rFonts w:eastAsia="MS Mincho"/>
      <w:sz w:val="20"/>
    </w:rPr>
  </w:style>
  <w:style w:type="paragraph" w:styleId="Naslovnaslovnika">
    <w:name w:val="envelope address"/>
    <w:basedOn w:val="Navaden"/>
    <w:uiPriority w:val="99"/>
    <w:semiHidden/>
    <w:rsid w:val="00E93FC7"/>
    <w:pPr>
      <w:framePr w:w="7920" w:h="1980" w:hRule="exact" w:hSpace="180" w:wrap="auto" w:hAnchor="page" w:xAlign="center" w:yAlign="bottom"/>
      <w:ind w:left="2880"/>
    </w:pPr>
    <w:rPr>
      <w:rFonts w:eastAsia="MS Gothic"/>
      <w:szCs w:val="24"/>
    </w:rPr>
  </w:style>
  <w:style w:type="paragraph" w:styleId="Naslovpoiljatelja">
    <w:name w:val="envelope return"/>
    <w:basedOn w:val="Navaden"/>
    <w:uiPriority w:val="99"/>
    <w:semiHidden/>
    <w:rsid w:val="00E93FC7"/>
    <w:rPr>
      <w:rFonts w:eastAsia="MS Gothic"/>
      <w:sz w:val="20"/>
      <w:szCs w:val="20"/>
    </w:rPr>
  </w:style>
  <w:style w:type="character" w:styleId="SledenaHiperpovezava">
    <w:name w:val="FollowedHyperlink"/>
    <w:basedOn w:val="Privzetapisavaodstavka"/>
    <w:uiPriority w:val="99"/>
    <w:semiHidden/>
    <w:rsid w:val="00E93FC7"/>
    <w:rPr>
      <w:rFonts w:cs="Times New Roman"/>
      <w:color w:val="7030A0"/>
      <w:u w:val="single"/>
    </w:rPr>
  </w:style>
  <w:style w:type="character" w:styleId="Sprotnaopomba-sklic">
    <w:name w:val="footnote reference"/>
    <w:basedOn w:val="Privzetapisavaodstavka"/>
    <w:uiPriority w:val="99"/>
    <w:semiHidden/>
    <w:rsid w:val="00987A64"/>
    <w:rPr>
      <w:rFonts w:cs="Times New Roman"/>
      <w:vertAlign w:val="superscript"/>
    </w:rPr>
  </w:style>
  <w:style w:type="paragraph" w:styleId="Sprotnaopomba-besedilo">
    <w:name w:val="footnote text"/>
    <w:basedOn w:val="Navaden"/>
    <w:link w:val="Sprotnaopomba-besediloZnak"/>
    <w:uiPriority w:val="99"/>
    <w:semiHidden/>
    <w:rsid w:val="00987A64"/>
    <w:rPr>
      <w:sz w:val="20"/>
      <w:szCs w:val="20"/>
    </w:rPr>
  </w:style>
  <w:style w:type="character" w:customStyle="1" w:styleId="Sprotnaopomba-besediloZnak">
    <w:name w:val="Sprotna opomba - besedilo Znak"/>
    <w:basedOn w:val="Privzetapisavaodstavka"/>
    <w:link w:val="Sprotnaopomba-besedilo"/>
    <w:uiPriority w:val="99"/>
    <w:semiHidden/>
    <w:locked/>
    <w:rsid w:val="00987A64"/>
    <w:rPr>
      <w:rFonts w:eastAsia="MS Mincho"/>
      <w:sz w:val="20"/>
    </w:rPr>
  </w:style>
  <w:style w:type="character" w:styleId="HTML-kratica">
    <w:name w:val="HTML Acronym"/>
    <w:basedOn w:val="Privzetapisavaodstavka"/>
    <w:uiPriority w:val="99"/>
    <w:semiHidden/>
    <w:rsid w:val="00E93FC7"/>
    <w:rPr>
      <w:rFonts w:cs="Times New Roman"/>
    </w:rPr>
  </w:style>
  <w:style w:type="paragraph" w:styleId="HTMLnaslov">
    <w:name w:val="HTML Address"/>
    <w:basedOn w:val="Navaden"/>
    <w:link w:val="HTMLnaslovZnak"/>
    <w:uiPriority w:val="99"/>
    <w:semiHidden/>
    <w:rsid w:val="00E93FC7"/>
    <w:rPr>
      <w:i/>
      <w:iCs/>
    </w:rPr>
  </w:style>
  <w:style w:type="character" w:customStyle="1" w:styleId="HTMLnaslovZnak">
    <w:name w:val="HTML naslov Znak"/>
    <w:basedOn w:val="Privzetapisavaodstavka"/>
    <w:link w:val="HTMLnaslov"/>
    <w:uiPriority w:val="99"/>
    <w:semiHidden/>
    <w:locked/>
    <w:rsid w:val="00E93FC7"/>
    <w:rPr>
      <w:rFonts w:eastAsia="MS Mincho"/>
      <w:i/>
      <w:sz w:val="24"/>
    </w:rPr>
  </w:style>
  <w:style w:type="character" w:styleId="HTML-citat">
    <w:name w:val="HTML Cite"/>
    <w:basedOn w:val="Privzetapisavaodstavka"/>
    <w:uiPriority w:val="99"/>
    <w:semiHidden/>
    <w:rsid w:val="00E93FC7"/>
    <w:rPr>
      <w:rFonts w:cs="Times New Roman"/>
      <w:i/>
    </w:rPr>
  </w:style>
  <w:style w:type="character" w:styleId="KodaHTML">
    <w:name w:val="HTML Code"/>
    <w:basedOn w:val="Privzetapisavaodstavka"/>
    <w:uiPriority w:val="99"/>
    <w:semiHidden/>
    <w:rsid w:val="00E93FC7"/>
    <w:rPr>
      <w:rFonts w:ascii="Consolas" w:hAnsi="Consolas" w:cs="Times New Roman"/>
      <w:sz w:val="20"/>
    </w:rPr>
  </w:style>
  <w:style w:type="character" w:styleId="DefinicijaHTML">
    <w:name w:val="HTML Definition"/>
    <w:basedOn w:val="Privzetapisavaodstavka"/>
    <w:uiPriority w:val="99"/>
    <w:semiHidden/>
    <w:rsid w:val="00E93FC7"/>
    <w:rPr>
      <w:rFonts w:cs="Times New Roman"/>
      <w:i/>
    </w:rPr>
  </w:style>
  <w:style w:type="character" w:styleId="HTML-tipkovnica">
    <w:name w:val="HTML Keyboard"/>
    <w:basedOn w:val="Privzetapisavaodstavka"/>
    <w:uiPriority w:val="99"/>
    <w:semiHidden/>
    <w:rsid w:val="00E93FC7"/>
    <w:rPr>
      <w:rFonts w:ascii="Consolas" w:hAnsi="Consolas" w:cs="Times New Roman"/>
      <w:sz w:val="20"/>
    </w:rPr>
  </w:style>
  <w:style w:type="paragraph" w:styleId="HTML-oblikovano">
    <w:name w:val="HTML Preformatted"/>
    <w:basedOn w:val="Navaden"/>
    <w:link w:val="HTML-oblikovanoZnak"/>
    <w:uiPriority w:val="99"/>
    <w:semiHidden/>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locked/>
    <w:rsid w:val="00E93FC7"/>
    <w:rPr>
      <w:rFonts w:ascii="Consolas" w:eastAsia="MS Mincho" w:hAnsi="Consolas"/>
      <w:sz w:val="20"/>
    </w:rPr>
  </w:style>
  <w:style w:type="character" w:styleId="HTMLvzorec">
    <w:name w:val="HTML Sample"/>
    <w:basedOn w:val="Privzetapisavaodstavka"/>
    <w:uiPriority w:val="99"/>
    <w:semiHidden/>
    <w:rsid w:val="00E93FC7"/>
    <w:rPr>
      <w:rFonts w:ascii="Consolas" w:hAnsi="Consolas" w:cs="Times New Roman"/>
      <w:sz w:val="24"/>
    </w:rPr>
  </w:style>
  <w:style w:type="character" w:styleId="HTMLpisalnistroj">
    <w:name w:val="HTML Typewriter"/>
    <w:basedOn w:val="Privzetapisavaodstavka"/>
    <w:uiPriority w:val="99"/>
    <w:semiHidden/>
    <w:rsid w:val="00E93FC7"/>
    <w:rPr>
      <w:rFonts w:ascii="Consolas" w:hAnsi="Consolas" w:cs="Times New Roman"/>
      <w:sz w:val="20"/>
    </w:rPr>
  </w:style>
  <w:style w:type="character" w:styleId="HTMLspremenljivka">
    <w:name w:val="HTML Variable"/>
    <w:basedOn w:val="Privzetapisavaodstavka"/>
    <w:uiPriority w:val="99"/>
    <w:semiHidden/>
    <w:rsid w:val="00E93FC7"/>
    <w:rPr>
      <w:rFonts w:cs="Times New Roman"/>
      <w:i/>
    </w:rPr>
  </w:style>
  <w:style w:type="character" w:styleId="Hiperpovezava">
    <w:name w:val="Hyperlink"/>
    <w:basedOn w:val="Privzetapisavaodstavka"/>
    <w:uiPriority w:val="99"/>
    <w:rsid w:val="00987A64"/>
    <w:rPr>
      <w:rFonts w:cs="Times New Roman"/>
      <w:color w:val="0072BC"/>
      <w:u w:val="single"/>
    </w:rPr>
  </w:style>
  <w:style w:type="paragraph" w:styleId="Stvarnokazalo1">
    <w:name w:val="index 1"/>
    <w:basedOn w:val="Navaden"/>
    <w:next w:val="Navaden"/>
    <w:autoRedefine/>
    <w:uiPriority w:val="99"/>
    <w:semiHidden/>
    <w:rsid w:val="00E93FC7"/>
    <w:pPr>
      <w:ind w:left="240" w:hanging="240"/>
    </w:pPr>
  </w:style>
  <w:style w:type="paragraph" w:styleId="Stvarnokazalo2">
    <w:name w:val="index 2"/>
    <w:basedOn w:val="Navaden"/>
    <w:next w:val="Navaden"/>
    <w:autoRedefine/>
    <w:uiPriority w:val="99"/>
    <w:semiHidden/>
    <w:rsid w:val="00E93FC7"/>
    <w:pPr>
      <w:ind w:left="480" w:hanging="240"/>
    </w:pPr>
  </w:style>
  <w:style w:type="paragraph" w:styleId="Stvarnokazalo3">
    <w:name w:val="index 3"/>
    <w:basedOn w:val="Navaden"/>
    <w:next w:val="Navaden"/>
    <w:autoRedefine/>
    <w:uiPriority w:val="99"/>
    <w:semiHidden/>
    <w:rsid w:val="00E93FC7"/>
    <w:pPr>
      <w:ind w:left="720" w:hanging="240"/>
    </w:pPr>
  </w:style>
  <w:style w:type="paragraph" w:styleId="Stvarnokazalo4">
    <w:name w:val="index 4"/>
    <w:basedOn w:val="Navaden"/>
    <w:next w:val="Navaden"/>
    <w:autoRedefine/>
    <w:uiPriority w:val="99"/>
    <w:semiHidden/>
    <w:rsid w:val="00E93FC7"/>
    <w:pPr>
      <w:ind w:left="960" w:hanging="240"/>
    </w:pPr>
  </w:style>
  <w:style w:type="paragraph" w:styleId="Stvarnokazalo5">
    <w:name w:val="index 5"/>
    <w:basedOn w:val="Navaden"/>
    <w:next w:val="Navaden"/>
    <w:autoRedefine/>
    <w:uiPriority w:val="99"/>
    <w:semiHidden/>
    <w:rsid w:val="00E93FC7"/>
    <w:pPr>
      <w:ind w:left="1200" w:hanging="240"/>
    </w:pPr>
  </w:style>
  <w:style w:type="paragraph" w:styleId="Stvarnokazalo6">
    <w:name w:val="index 6"/>
    <w:basedOn w:val="Navaden"/>
    <w:next w:val="Navaden"/>
    <w:autoRedefine/>
    <w:uiPriority w:val="99"/>
    <w:semiHidden/>
    <w:rsid w:val="00E93FC7"/>
    <w:pPr>
      <w:ind w:left="1440" w:hanging="240"/>
    </w:pPr>
  </w:style>
  <w:style w:type="paragraph" w:styleId="Stvarnokazalo7">
    <w:name w:val="index 7"/>
    <w:basedOn w:val="Navaden"/>
    <w:next w:val="Navaden"/>
    <w:autoRedefine/>
    <w:uiPriority w:val="99"/>
    <w:semiHidden/>
    <w:rsid w:val="00E93FC7"/>
    <w:pPr>
      <w:ind w:left="1680" w:hanging="240"/>
    </w:pPr>
  </w:style>
  <w:style w:type="paragraph" w:styleId="Stvarnokazalo8">
    <w:name w:val="index 8"/>
    <w:basedOn w:val="Navaden"/>
    <w:next w:val="Navaden"/>
    <w:autoRedefine/>
    <w:uiPriority w:val="99"/>
    <w:semiHidden/>
    <w:rsid w:val="00E93FC7"/>
    <w:pPr>
      <w:ind w:left="1920" w:hanging="240"/>
    </w:pPr>
  </w:style>
  <w:style w:type="paragraph" w:styleId="Stvarnokazalo9">
    <w:name w:val="index 9"/>
    <w:basedOn w:val="Navaden"/>
    <w:next w:val="Navaden"/>
    <w:autoRedefine/>
    <w:uiPriority w:val="99"/>
    <w:semiHidden/>
    <w:rsid w:val="00E93FC7"/>
    <w:pPr>
      <w:ind w:left="2160" w:hanging="240"/>
    </w:pPr>
  </w:style>
  <w:style w:type="paragraph" w:styleId="Stvarnokazalo-naslov">
    <w:name w:val="index heading"/>
    <w:basedOn w:val="Navaden"/>
    <w:next w:val="Stvarnokazalo1"/>
    <w:uiPriority w:val="99"/>
    <w:semiHidden/>
    <w:rsid w:val="00E93FC7"/>
    <w:rPr>
      <w:rFonts w:eastAsia="MS Gothic"/>
      <w:b/>
      <w:bCs/>
    </w:rPr>
  </w:style>
  <w:style w:type="table" w:styleId="Svetlamrea">
    <w:name w:val="Light Grid"/>
    <w:basedOn w:val="Navadnatabela"/>
    <w:uiPriority w:val="99"/>
    <w:semiHidden/>
    <w:rsid w:val="00E93FC7"/>
    <w:rPr>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pPr>
      <w:rPr>
        <w:rFonts w:ascii="Times New Roman" w:eastAsia="MS Gothic"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pPr>
      <w:rPr>
        <w:rFonts w:ascii="Times New Roman" w:eastAsia="MS Gothic"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Svetlamreapoudarek1">
    <w:name w:val="Light Grid Accent 1"/>
    <w:basedOn w:val="Navadnatabela"/>
    <w:uiPriority w:val="99"/>
    <w:semiHidden/>
    <w:rsid w:val="00E93FC7"/>
    <w:rPr>
      <w:sz w:val="20"/>
      <w:szCs w:val="20"/>
    </w:rPr>
    <w:tblPr>
      <w:tblStyleRowBandSize w:val="1"/>
      <w:tblStyleColBandSize w:val="1"/>
      <w:tblBorders>
        <w:top w:val="single" w:sz="8" w:space="0" w:color="0072BC"/>
        <w:left w:val="single" w:sz="8" w:space="0" w:color="0072BC"/>
        <w:bottom w:val="single" w:sz="8" w:space="0" w:color="0072BC"/>
        <w:right w:val="single" w:sz="8" w:space="0" w:color="0072BC"/>
        <w:insideH w:val="single" w:sz="8" w:space="0" w:color="0072BC"/>
        <w:insideV w:val="single" w:sz="8" w:space="0" w:color="0072BC"/>
      </w:tblBorders>
    </w:tblPr>
    <w:tblStylePr w:type="firstRow">
      <w:pPr>
        <w:spacing w:before="0" w:after="0"/>
      </w:pPr>
      <w:rPr>
        <w:rFonts w:ascii="Times New Roman" w:eastAsia="MS Gothic" w:hAnsi="Times New Roman" w:cs="Times New Roman"/>
        <w:b/>
        <w:bCs/>
      </w:rPr>
      <w:tblPr/>
      <w:tcPr>
        <w:tcBorders>
          <w:top w:val="single" w:sz="8" w:space="0" w:color="0072BC"/>
          <w:left w:val="single" w:sz="8" w:space="0" w:color="0072BC"/>
          <w:bottom w:val="single" w:sz="18" w:space="0" w:color="0072BC"/>
          <w:right w:val="single" w:sz="8" w:space="0" w:color="0072BC"/>
          <w:insideH w:val="nil"/>
          <w:insideV w:val="single" w:sz="8" w:space="0" w:color="0072BC"/>
        </w:tcBorders>
      </w:tcPr>
    </w:tblStylePr>
    <w:tblStylePr w:type="lastRow">
      <w:pPr>
        <w:spacing w:before="0" w:after="0"/>
      </w:pPr>
      <w:rPr>
        <w:rFonts w:ascii="Times New Roman" w:eastAsia="MS Gothic" w:hAnsi="Times New Roman" w:cs="Times New Roman"/>
        <w:b/>
        <w:bCs/>
      </w:rPr>
      <w:tblPr/>
      <w:tcPr>
        <w:tcBorders>
          <w:top w:val="double" w:sz="6" w:space="0" w:color="0072BC"/>
          <w:left w:val="single" w:sz="8" w:space="0" w:color="0072BC"/>
          <w:bottom w:val="single" w:sz="8" w:space="0" w:color="0072BC"/>
          <w:right w:val="single" w:sz="8" w:space="0" w:color="0072BC"/>
          <w:insideH w:val="nil"/>
          <w:insideV w:val="single" w:sz="8" w:space="0" w:color="0072BC"/>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0072BC"/>
          <w:left w:val="single" w:sz="8" w:space="0" w:color="0072BC"/>
          <w:bottom w:val="single" w:sz="8" w:space="0" w:color="0072BC"/>
          <w:right w:val="single" w:sz="8" w:space="0" w:color="0072BC"/>
        </w:tcBorders>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tcBorders>
        <w:shd w:val="clear" w:color="auto" w:fill="AFDFF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V w:val="single" w:sz="8" w:space="0" w:color="0072BC"/>
        </w:tcBorders>
        <w:shd w:val="clear" w:color="auto" w:fill="AFDFFF"/>
      </w:tcPr>
    </w:tblStylePr>
    <w:tblStylePr w:type="band2Horz">
      <w:rPr>
        <w:rFonts w:cs="Times New Roman"/>
      </w:rPr>
      <w:tblPr/>
      <w:tcPr>
        <w:tcBorders>
          <w:top w:val="single" w:sz="8" w:space="0" w:color="0072BC"/>
          <w:left w:val="single" w:sz="8" w:space="0" w:color="0072BC"/>
          <w:bottom w:val="single" w:sz="8" w:space="0" w:color="0072BC"/>
          <w:right w:val="single" w:sz="8" w:space="0" w:color="0072BC"/>
          <w:insideV w:val="single" w:sz="8" w:space="0" w:color="0072BC"/>
        </w:tcBorders>
      </w:tcPr>
    </w:tblStylePr>
  </w:style>
  <w:style w:type="table" w:styleId="Svetlamreapoudarek2">
    <w:name w:val="Light Grid Accent 2"/>
    <w:basedOn w:val="Navadnatabela"/>
    <w:uiPriority w:val="99"/>
    <w:semiHidden/>
    <w:rsid w:val="00E93FC7"/>
    <w:rPr>
      <w:sz w:val="20"/>
      <w:szCs w:val="20"/>
    </w:rPr>
    <w:tblPr>
      <w:tblStyleRowBandSize w:val="1"/>
      <w:tblStyleColBandSize w:val="1"/>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Pr>
    <w:tblStylePr w:type="firstRow">
      <w:pPr>
        <w:spacing w:before="0" w:after="0"/>
      </w:pPr>
      <w:rPr>
        <w:rFonts w:ascii="Times New Roman" w:eastAsia="MS Gothic" w:hAnsi="Times New Roman" w:cs="Times New Roman"/>
        <w:b/>
        <w:bCs/>
      </w:rPr>
      <w:tblPr/>
      <w:tcPr>
        <w:tcBorders>
          <w:top w:val="single" w:sz="8" w:space="0" w:color="C00000"/>
          <w:left w:val="single" w:sz="8" w:space="0" w:color="C00000"/>
          <w:bottom w:val="single" w:sz="18" w:space="0" w:color="C00000"/>
          <w:right w:val="single" w:sz="8" w:space="0" w:color="C00000"/>
          <w:insideH w:val="nil"/>
          <w:insideV w:val="single" w:sz="8" w:space="0" w:color="C00000"/>
        </w:tcBorders>
      </w:tcPr>
    </w:tblStylePr>
    <w:tblStylePr w:type="lastRow">
      <w:pPr>
        <w:spacing w:before="0" w:after="0"/>
      </w:pPr>
      <w:rPr>
        <w:rFonts w:ascii="Times New Roman" w:eastAsia="MS Gothic" w:hAnsi="Times New Roman" w:cs="Times New Roman"/>
        <w:b/>
        <w:bCs/>
      </w:rPr>
      <w:tblPr/>
      <w:tcPr>
        <w:tcBorders>
          <w:top w:val="double" w:sz="6" w:space="0" w:color="C00000"/>
          <w:left w:val="single" w:sz="8" w:space="0" w:color="C00000"/>
          <w:bottom w:val="single" w:sz="8" w:space="0" w:color="C00000"/>
          <w:right w:val="single" w:sz="8" w:space="0" w:color="C00000"/>
          <w:insideH w:val="nil"/>
          <w:insideV w:val="single" w:sz="8" w:space="0" w:color="C00000"/>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C00000"/>
          <w:left w:val="single" w:sz="8" w:space="0" w:color="C00000"/>
          <w:bottom w:val="single" w:sz="8" w:space="0" w:color="C00000"/>
          <w:right w:val="single" w:sz="8" w:space="0" w:color="C00000"/>
        </w:tcBorders>
      </w:tcPr>
    </w:tblStylePr>
    <w:tblStylePr w:type="band1Vert">
      <w:rPr>
        <w:rFonts w:cs="Times New Roman"/>
      </w:rPr>
      <w:tblPr/>
      <w:tcPr>
        <w:tcBorders>
          <w:top w:val="single" w:sz="8" w:space="0" w:color="C00000"/>
          <w:left w:val="single" w:sz="8" w:space="0" w:color="C00000"/>
          <w:bottom w:val="single" w:sz="8" w:space="0" w:color="C00000"/>
          <w:right w:val="single" w:sz="8" w:space="0" w:color="C00000"/>
        </w:tcBorders>
        <w:shd w:val="clear" w:color="auto" w:fill="FFB0B0"/>
      </w:tcPr>
    </w:tblStylePr>
    <w:tblStylePr w:type="band1Horz">
      <w:rPr>
        <w:rFonts w:cs="Times New Roman"/>
      </w:rPr>
      <w:tblPr/>
      <w:tcPr>
        <w:tcBorders>
          <w:top w:val="single" w:sz="8" w:space="0" w:color="C00000"/>
          <w:left w:val="single" w:sz="8" w:space="0" w:color="C00000"/>
          <w:bottom w:val="single" w:sz="8" w:space="0" w:color="C00000"/>
          <w:right w:val="single" w:sz="8" w:space="0" w:color="C00000"/>
          <w:insideV w:val="single" w:sz="8" w:space="0" w:color="C00000"/>
        </w:tcBorders>
        <w:shd w:val="clear" w:color="auto" w:fill="FFB0B0"/>
      </w:tcPr>
    </w:tblStylePr>
    <w:tblStylePr w:type="band2Horz">
      <w:rPr>
        <w:rFonts w:cs="Times New Roman"/>
      </w:rPr>
      <w:tblPr/>
      <w:tcPr>
        <w:tcBorders>
          <w:top w:val="single" w:sz="8" w:space="0" w:color="C00000"/>
          <w:left w:val="single" w:sz="8" w:space="0" w:color="C00000"/>
          <w:bottom w:val="single" w:sz="8" w:space="0" w:color="C00000"/>
          <w:right w:val="single" w:sz="8" w:space="0" w:color="C00000"/>
          <w:insideV w:val="single" w:sz="8" w:space="0" w:color="C00000"/>
        </w:tcBorders>
      </w:tcPr>
    </w:tblStylePr>
  </w:style>
  <w:style w:type="table" w:styleId="Svetlamreapoudarek3">
    <w:name w:val="Light Grid Accent 3"/>
    <w:basedOn w:val="Navadnatabela"/>
    <w:uiPriority w:val="99"/>
    <w:semiHidden/>
    <w:rsid w:val="00E93FC7"/>
    <w:rPr>
      <w:sz w:val="20"/>
      <w:szCs w:val="20"/>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blStylePr w:type="firstRow">
      <w:pPr>
        <w:spacing w:before="0" w:after="0"/>
      </w:pPr>
      <w:rPr>
        <w:rFonts w:ascii="Times New Roman" w:eastAsia="MS Gothic" w:hAnsi="Times New Roman" w:cs="Times New Roman"/>
        <w:b/>
        <w:bCs/>
      </w:rPr>
      <w:tblPr/>
      <w:tcPr>
        <w:tcBorders>
          <w:top w:val="single" w:sz="8" w:space="0" w:color="5F5F5F"/>
          <w:left w:val="single" w:sz="8" w:space="0" w:color="5F5F5F"/>
          <w:bottom w:val="single" w:sz="18" w:space="0" w:color="5F5F5F"/>
          <w:right w:val="single" w:sz="8" w:space="0" w:color="5F5F5F"/>
          <w:insideH w:val="nil"/>
          <w:insideV w:val="single" w:sz="8" w:space="0" w:color="5F5F5F"/>
        </w:tcBorders>
      </w:tcPr>
    </w:tblStylePr>
    <w:tblStylePr w:type="lastRow">
      <w:pPr>
        <w:spacing w:before="0" w:after="0"/>
      </w:pPr>
      <w:rPr>
        <w:rFonts w:ascii="Times New Roman" w:eastAsia="MS Gothic" w:hAnsi="Times New Roman" w:cs="Times New Roman"/>
        <w:b/>
        <w:bCs/>
      </w:rPr>
      <w:tblPr/>
      <w:tcPr>
        <w:tcBorders>
          <w:top w:val="double" w:sz="6" w:space="0" w:color="5F5F5F"/>
          <w:left w:val="single" w:sz="8" w:space="0" w:color="5F5F5F"/>
          <w:bottom w:val="single" w:sz="8" w:space="0" w:color="5F5F5F"/>
          <w:right w:val="single" w:sz="8" w:space="0" w:color="5F5F5F"/>
          <w:insideH w:val="nil"/>
          <w:insideV w:val="single" w:sz="8" w:space="0" w:color="5F5F5F"/>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5F5F5F"/>
          <w:left w:val="single" w:sz="8" w:space="0" w:color="5F5F5F"/>
          <w:bottom w:val="single" w:sz="8" w:space="0" w:color="5F5F5F"/>
          <w:right w:val="single" w:sz="8" w:space="0" w:color="5F5F5F"/>
        </w:tcBorders>
      </w:tc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shd w:val="clear" w:color="auto" w:fill="D7D7D7"/>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shd w:val="clear" w:color="auto" w:fill="D7D7D7"/>
      </w:tcPr>
    </w:tblStylePr>
    <w:tblStylePr w:type="band2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tcPr>
    </w:tblStylePr>
  </w:style>
  <w:style w:type="table" w:styleId="Svetlamreapoudarek4">
    <w:name w:val="Light Grid Accent 4"/>
    <w:basedOn w:val="Navadnatabela"/>
    <w:uiPriority w:val="99"/>
    <w:semiHidden/>
    <w:rsid w:val="00E93FC7"/>
    <w:rPr>
      <w:sz w:val="20"/>
      <w:szCs w:val="20"/>
    </w:rPr>
    <w:tblPr>
      <w:tblStyleRowBandSize w:val="1"/>
      <w:tblStyleColBandSize w:val="1"/>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Pr>
    <w:tblStylePr w:type="firstRow">
      <w:pPr>
        <w:spacing w:before="0" w:after="0"/>
      </w:pPr>
      <w:rPr>
        <w:rFonts w:ascii="Times New Roman" w:eastAsia="MS Gothic" w:hAnsi="Times New Roman" w:cs="Times New Roman"/>
        <w:b/>
        <w:bCs/>
      </w:rPr>
      <w:tblPr/>
      <w:tcPr>
        <w:tcBorders>
          <w:top w:val="single" w:sz="8" w:space="0" w:color="969696"/>
          <w:left w:val="single" w:sz="8" w:space="0" w:color="969696"/>
          <w:bottom w:val="single" w:sz="18" w:space="0" w:color="969696"/>
          <w:right w:val="single" w:sz="8" w:space="0" w:color="969696"/>
          <w:insideH w:val="nil"/>
          <w:insideV w:val="single" w:sz="8" w:space="0" w:color="969696"/>
        </w:tcBorders>
      </w:tcPr>
    </w:tblStylePr>
    <w:tblStylePr w:type="lastRow">
      <w:pPr>
        <w:spacing w:before="0" w:after="0"/>
      </w:pPr>
      <w:rPr>
        <w:rFonts w:ascii="Times New Roman" w:eastAsia="MS Gothic" w:hAnsi="Times New Roman" w:cs="Times New Roman"/>
        <w:b/>
        <w:bCs/>
      </w:rPr>
      <w:tblPr/>
      <w:tcPr>
        <w:tcBorders>
          <w:top w:val="double" w:sz="6" w:space="0" w:color="969696"/>
          <w:left w:val="single" w:sz="8" w:space="0" w:color="969696"/>
          <w:bottom w:val="single" w:sz="8" w:space="0" w:color="969696"/>
          <w:right w:val="single" w:sz="8" w:space="0" w:color="969696"/>
          <w:insideH w:val="nil"/>
          <w:insideV w:val="single" w:sz="8" w:space="0" w:color="969696"/>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969696"/>
          <w:left w:val="single" w:sz="8" w:space="0" w:color="969696"/>
          <w:bottom w:val="single" w:sz="8" w:space="0" w:color="969696"/>
          <w:right w:val="single" w:sz="8" w:space="0" w:color="969696"/>
        </w:tcBorders>
      </w:tcPr>
    </w:tblStylePr>
    <w:tblStylePr w:type="band1Vert">
      <w:rPr>
        <w:rFonts w:cs="Times New Roman"/>
      </w:rPr>
      <w:tblPr/>
      <w:tcPr>
        <w:tcBorders>
          <w:top w:val="single" w:sz="8" w:space="0" w:color="969696"/>
          <w:left w:val="single" w:sz="8" w:space="0" w:color="969696"/>
          <w:bottom w:val="single" w:sz="8" w:space="0" w:color="969696"/>
          <w:right w:val="single" w:sz="8" w:space="0" w:color="969696"/>
        </w:tcBorders>
        <w:shd w:val="clear" w:color="auto" w:fill="E5E5E5"/>
      </w:tcPr>
    </w:tblStylePr>
    <w:tblStylePr w:type="band1Horz">
      <w:rPr>
        <w:rFonts w:cs="Times New Roman"/>
      </w:rPr>
      <w:tblPr/>
      <w:tcPr>
        <w:tcBorders>
          <w:top w:val="single" w:sz="8" w:space="0" w:color="969696"/>
          <w:left w:val="single" w:sz="8" w:space="0" w:color="969696"/>
          <w:bottom w:val="single" w:sz="8" w:space="0" w:color="969696"/>
          <w:right w:val="single" w:sz="8" w:space="0" w:color="969696"/>
          <w:insideV w:val="single" w:sz="8" w:space="0" w:color="969696"/>
        </w:tcBorders>
        <w:shd w:val="clear" w:color="auto" w:fill="E5E5E5"/>
      </w:tcPr>
    </w:tblStylePr>
    <w:tblStylePr w:type="band2Horz">
      <w:rPr>
        <w:rFonts w:cs="Times New Roman"/>
      </w:rPr>
      <w:tblPr/>
      <w:tcPr>
        <w:tcBorders>
          <w:top w:val="single" w:sz="8" w:space="0" w:color="969696"/>
          <w:left w:val="single" w:sz="8" w:space="0" w:color="969696"/>
          <w:bottom w:val="single" w:sz="8" w:space="0" w:color="969696"/>
          <w:right w:val="single" w:sz="8" w:space="0" w:color="969696"/>
          <w:insideV w:val="single" w:sz="8" w:space="0" w:color="969696"/>
        </w:tcBorders>
      </w:tcPr>
    </w:tblStylePr>
  </w:style>
  <w:style w:type="table" w:styleId="Svetlamreapoudarek5">
    <w:name w:val="Light Grid Accent 5"/>
    <w:basedOn w:val="Navadnatabela"/>
    <w:uiPriority w:val="99"/>
    <w:semiHidden/>
    <w:rsid w:val="00E93FC7"/>
    <w:rPr>
      <w:sz w:val="20"/>
      <w:szCs w:val="20"/>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blStylePr w:type="firstRow">
      <w:pPr>
        <w:spacing w:before="0" w:after="0"/>
      </w:pPr>
      <w:rPr>
        <w:rFonts w:ascii="Times New Roman" w:eastAsia="MS Gothic" w:hAnsi="Times New Roman" w:cs="Times New Roman"/>
        <w:b/>
        <w:bCs/>
      </w:rPr>
      <w:tblPr/>
      <w:tcPr>
        <w:tcBorders>
          <w:top w:val="single" w:sz="8" w:space="0" w:color="5F5F5F"/>
          <w:left w:val="single" w:sz="8" w:space="0" w:color="5F5F5F"/>
          <w:bottom w:val="single" w:sz="18" w:space="0" w:color="5F5F5F"/>
          <w:right w:val="single" w:sz="8" w:space="0" w:color="5F5F5F"/>
          <w:insideH w:val="nil"/>
          <w:insideV w:val="single" w:sz="8" w:space="0" w:color="5F5F5F"/>
        </w:tcBorders>
      </w:tcPr>
    </w:tblStylePr>
    <w:tblStylePr w:type="lastRow">
      <w:pPr>
        <w:spacing w:before="0" w:after="0"/>
      </w:pPr>
      <w:rPr>
        <w:rFonts w:ascii="Times New Roman" w:eastAsia="MS Gothic" w:hAnsi="Times New Roman" w:cs="Times New Roman"/>
        <w:b/>
        <w:bCs/>
      </w:rPr>
      <w:tblPr/>
      <w:tcPr>
        <w:tcBorders>
          <w:top w:val="double" w:sz="6" w:space="0" w:color="5F5F5F"/>
          <w:left w:val="single" w:sz="8" w:space="0" w:color="5F5F5F"/>
          <w:bottom w:val="single" w:sz="8" w:space="0" w:color="5F5F5F"/>
          <w:right w:val="single" w:sz="8" w:space="0" w:color="5F5F5F"/>
          <w:insideH w:val="nil"/>
          <w:insideV w:val="single" w:sz="8" w:space="0" w:color="5F5F5F"/>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5F5F5F"/>
          <w:left w:val="single" w:sz="8" w:space="0" w:color="5F5F5F"/>
          <w:bottom w:val="single" w:sz="8" w:space="0" w:color="5F5F5F"/>
          <w:right w:val="single" w:sz="8" w:space="0" w:color="5F5F5F"/>
        </w:tcBorders>
      </w:tc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shd w:val="clear" w:color="auto" w:fill="D7D7D7"/>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shd w:val="clear" w:color="auto" w:fill="D7D7D7"/>
      </w:tcPr>
    </w:tblStylePr>
    <w:tblStylePr w:type="band2Horz">
      <w:rPr>
        <w:rFonts w:cs="Times New Roman"/>
      </w:rPr>
      <w:tblPr/>
      <w:tcPr>
        <w:tcBorders>
          <w:top w:val="single" w:sz="8" w:space="0" w:color="5F5F5F"/>
          <w:left w:val="single" w:sz="8" w:space="0" w:color="5F5F5F"/>
          <w:bottom w:val="single" w:sz="8" w:space="0" w:color="5F5F5F"/>
          <w:right w:val="single" w:sz="8" w:space="0" w:color="5F5F5F"/>
          <w:insideV w:val="single" w:sz="8" w:space="0" w:color="5F5F5F"/>
        </w:tcBorders>
      </w:tcPr>
    </w:tblStylePr>
  </w:style>
  <w:style w:type="table" w:styleId="Svetlamreapoudarek6">
    <w:name w:val="Light Grid Accent 6"/>
    <w:basedOn w:val="Navadnatabela"/>
    <w:uiPriority w:val="99"/>
    <w:semiHidden/>
    <w:rsid w:val="00E93FC7"/>
    <w:rPr>
      <w:sz w:val="20"/>
      <w:szCs w:val="20"/>
    </w:rPr>
    <w:tblPr>
      <w:tblStyleRowBandSize w:val="1"/>
      <w:tblStyleColBandSize w:val="1"/>
      <w:tblBorders>
        <w:top w:val="single" w:sz="8" w:space="0" w:color="4D4D4D"/>
        <w:left w:val="single" w:sz="8" w:space="0" w:color="4D4D4D"/>
        <w:bottom w:val="single" w:sz="8" w:space="0" w:color="4D4D4D"/>
        <w:right w:val="single" w:sz="8" w:space="0" w:color="4D4D4D"/>
        <w:insideH w:val="single" w:sz="8" w:space="0" w:color="4D4D4D"/>
        <w:insideV w:val="single" w:sz="8" w:space="0" w:color="4D4D4D"/>
      </w:tblBorders>
    </w:tblPr>
    <w:tblStylePr w:type="firstRow">
      <w:pPr>
        <w:spacing w:before="0" w:after="0"/>
      </w:pPr>
      <w:rPr>
        <w:rFonts w:ascii="Times New Roman" w:eastAsia="MS Gothic" w:hAnsi="Times New Roman" w:cs="Times New Roman"/>
        <w:b/>
        <w:bCs/>
      </w:rPr>
      <w:tblPr/>
      <w:tcPr>
        <w:tcBorders>
          <w:top w:val="single" w:sz="8" w:space="0" w:color="4D4D4D"/>
          <w:left w:val="single" w:sz="8" w:space="0" w:color="4D4D4D"/>
          <w:bottom w:val="single" w:sz="18" w:space="0" w:color="4D4D4D"/>
          <w:right w:val="single" w:sz="8" w:space="0" w:color="4D4D4D"/>
          <w:insideH w:val="nil"/>
          <w:insideV w:val="single" w:sz="8" w:space="0" w:color="4D4D4D"/>
        </w:tcBorders>
      </w:tcPr>
    </w:tblStylePr>
    <w:tblStylePr w:type="lastRow">
      <w:pPr>
        <w:spacing w:before="0" w:after="0"/>
      </w:pPr>
      <w:rPr>
        <w:rFonts w:ascii="Times New Roman" w:eastAsia="MS Gothic" w:hAnsi="Times New Roman" w:cs="Times New Roman"/>
        <w:b/>
        <w:bCs/>
      </w:rPr>
      <w:tblPr/>
      <w:tcPr>
        <w:tcBorders>
          <w:top w:val="double" w:sz="6" w:space="0" w:color="4D4D4D"/>
          <w:left w:val="single" w:sz="8" w:space="0" w:color="4D4D4D"/>
          <w:bottom w:val="single" w:sz="8" w:space="0" w:color="4D4D4D"/>
          <w:right w:val="single" w:sz="8" w:space="0" w:color="4D4D4D"/>
          <w:insideH w:val="nil"/>
          <w:insideV w:val="single" w:sz="8" w:space="0" w:color="4D4D4D"/>
        </w:tcBorders>
      </w:tcPr>
    </w:tblStylePr>
    <w:tblStylePr w:type="firstCol">
      <w:rPr>
        <w:rFonts w:ascii="Times New Roman" w:eastAsia="MS Gothic" w:hAnsi="Times New Roman" w:cs="Times New Roman"/>
        <w:b/>
        <w:bCs/>
      </w:rPr>
    </w:tblStylePr>
    <w:tblStylePr w:type="lastCol">
      <w:rPr>
        <w:rFonts w:ascii="Times New Roman" w:eastAsia="MS Gothic" w:hAnsi="Times New Roman" w:cs="Times New Roman"/>
        <w:b/>
        <w:bCs/>
      </w:rPr>
      <w:tblPr/>
      <w:tcPr>
        <w:tcBorders>
          <w:top w:val="single" w:sz="8" w:space="0" w:color="4D4D4D"/>
          <w:left w:val="single" w:sz="8" w:space="0" w:color="4D4D4D"/>
          <w:bottom w:val="single" w:sz="8" w:space="0" w:color="4D4D4D"/>
          <w:right w:val="single" w:sz="8" w:space="0" w:color="4D4D4D"/>
        </w:tcBorders>
      </w:tcPr>
    </w:tblStylePr>
    <w:tblStylePr w:type="band1Vert">
      <w:rPr>
        <w:rFonts w:cs="Times New Roman"/>
      </w:rPr>
      <w:tblPr/>
      <w:tcPr>
        <w:tcBorders>
          <w:top w:val="single" w:sz="8" w:space="0" w:color="4D4D4D"/>
          <w:left w:val="single" w:sz="8" w:space="0" w:color="4D4D4D"/>
          <w:bottom w:val="single" w:sz="8" w:space="0" w:color="4D4D4D"/>
          <w:right w:val="single" w:sz="8" w:space="0" w:color="4D4D4D"/>
        </w:tcBorders>
        <w:shd w:val="clear" w:color="auto" w:fill="D3D3D3"/>
      </w:tcPr>
    </w:tblStylePr>
    <w:tblStylePr w:type="band1Horz">
      <w:rPr>
        <w:rFonts w:cs="Times New Roman"/>
      </w:rPr>
      <w:tblPr/>
      <w:tcPr>
        <w:tcBorders>
          <w:top w:val="single" w:sz="8" w:space="0" w:color="4D4D4D"/>
          <w:left w:val="single" w:sz="8" w:space="0" w:color="4D4D4D"/>
          <w:bottom w:val="single" w:sz="8" w:space="0" w:color="4D4D4D"/>
          <w:right w:val="single" w:sz="8" w:space="0" w:color="4D4D4D"/>
          <w:insideV w:val="single" w:sz="8" w:space="0" w:color="4D4D4D"/>
        </w:tcBorders>
        <w:shd w:val="clear" w:color="auto" w:fill="D3D3D3"/>
      </w:tcPr>
    </w:tblStylePr>
    <w:tblStylePr w:type="band2Horz">
      <w:rPr>
        <w:rFonts w:cs="Times New Roman"/>
      </w:rPr>
      <w:tblPr/>
      <w:tcPr>
        <w:tcBorders>
          <w:top w:val="single" w:sz="8" w:space="0" w:color="4D4D4D"/>
          <w:left w:val="single" w:sz="8" w:space="0" w:color="4D4D4D"/>
          <w:bottom w:val="single" w:sz="8" w:space="0" w:color="4D4D4D"/>
          <w:right w:val="single" w:sz="8" w:space="0" w:color="4D4D4D"/>
          <w:insideV w:val="single" w:sz="8" w:space="0" w:color="4D4D4D"/>
        </w:tcBorders>
      </w:tcPr>
    </w:tblStylePr>
  </w:style>
  <w:style w:type="table" w:styleId="Svetelseznam">
    <w:name w:val="Light List"/>
    <w:basedOn w:val="Navadnatabela"/>
    <w:uiPriority w:val="99"/>
    <w:semiHidden/>
    <w:rsid w:val="00E93FC7"/>
    <w:rPr>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pPr>
      <w:rPr>
        <w:rFonts w:cs="Times New Roman"/>
        <w:b/>
        <w:bCs/>
        <w:color w:val="0072BC"/>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table" w:styleId="Svetelseznampoudarek1">
    <w:name w:val="Light List Accent 1"/>
    <w:basedOn w:val="Navadnatabela"/>
    <w:uiPriority w:val="99"/>
    <w:semiHidden/>
    <w:rsid w:val="00E93FC7"/>
    <w:rPr>
      <w:sz w:val="20"/>
      <w:szCs w:val="20"/>
    </w:rPr>
    <w:tblPr>
      <w:tblStyleRowBandSize w:val="1"/>
      <w:tblStyleColBandSize w:val="1"/>
      <w:tblBorders>
        <w:top w:val="single" w:sz="8" w:space="0" w:color="0072BC"/>
        <w:left w:val="single" w:sz="8" w:space="0" w:color="0072BC"/>
        <w:bottom w:val="single" w:sz="8" w:space="0" w:color="0072BC"/>
        <w:right w:val="single" w:sz="8" w:space="0" w:color="0072BC"/>
      </w:tblBorders>
    </w:tblPr>
    <w:tblStylePr w:type="firstRow">
      <w:pPr>
        <w:spacing w:before="0" w:after="0"/>
      </w:pPr>
      <w:rPr>
        <w:rFonts w:cs="Times New Roman"/>
        <w:b/>
        <w:bCs/>
        <w:color w:val="0072BC"/>
      </w:rPr>
      <w:tblPr/>
      <w:tcPr>
        <w:shd w:val="clear" w:color="auto" w:fill="0072BC"/>
      </w:tcPr>
    </w:tblStylePr>
    <w:tblStylePr w:type="lastRow">
      <w:pPr>
        <w:spacing w:before="0" w:after="0"/>
      </w:pPr>
      <w:rPr>
        <w:rFonts w:cs="Times New Roman"/>
        <w:b/>
        <w:bCs/>
      </w:rPr>
      <w:tblPr/>
      <w:tcPr>
        <w:tcBorders>
          <w:top w:val="double" w:sz="6" w:space="0" w:color="0072BC"/>
          <w:left w:val="single" w:sz="8" w:space="0" w:color="0072BC"/>
          <w:bottom w:val="single" w:sz="8" w:space="0" w:color="0072BC"/>
          <w:right w:val="single" w:sz="8" w:space="0" w:color="0072BC"/>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72BC"/>
          <w:left w:val="single" w:sz="8" w:space="0" w:color="0072BC"/>
          <w:bottom w:val="single" w:sz="8" w:space="0" w:color="0072BC"/>
          <w:right w:val="single" w:sz="8" w:space="0" w:color="0072BC"/>
        </w:tcBorders>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tcBorders>
      </w:tcPr>
    </w:tblStylePr>
  </w:style>
  <w:style w:type="table" w:styleId="Svetelseznampoudarek2">
    <w:name w:val="Light List Accent 2"/>
    <w:basedOn w:val="Navadnatabela"/>
    <w:uiPriority w:val="99"/>
    <w:semiHidden/>
    <w:rsid w:val="00E93FC7"/>
    <w:rPr>
      <w:sz w:val="20"/>
      <w:szCs w:val="20"/>
    </w:rPr>
    <w:tblPr>
      <w:tblStyleRowBandSize w:val="1"/>
      <w:tblStyleColBandSize w:val="1"/>
      <w:tblBorders>
        <w:top w:val="single" w:sz="8" w:space="0" w:color="C00000"/>
        <w:left w:val="single" w:sz="8" w:space="0" w:color="C00000"/>
        <w:bottom w:val="single" w:sz="8" w:space="0" w:color="C00000"/>
        <w:right w:val="single" w:sz="8" w:space="0" w:color="C00000"/>
      </w:tblBorders>
    </w:tblPr>
    <w:tblStylePr w:type="firstRow">
      <w:pPr>
        <w:spacing w:before="0" w:after="0"/>
      </w:pPr>
      <w:rPr>
        <w:rFonts w:cs="Times New Roman"/>
        <w:b/>
        <w:bCs/>
        <w:color w:val="0072BC"/>
      </w:rPr>
      <w:tblPr/>
      <w:tcPr>
        <w:shd w:val="clear" w:color="auto" w:fill="C00000"/>
      </w:tcPr>
    </w:tblStylePr>
    <w:tblStylePr w:type="lastRow">
      <w:pPr>
        <w:spacing w:before="0" w:after="0"/>
      </w:pPr>
      <w:rPr>
        <w:rFonts w:cs="Times New Roman"/>
        <w:b/>
        <w:bCs/>
      </w:rPr>
      <w:tblPr/>
      <w:tcPr>
        <w:tcBorders>
          <w:top w:val="double" w:sz="6" w:space="0" w:color="C00000"/>
          <w:left w:val="single" w:sz="8" w:space="0" w:color="C00000"/>
          <w:bottom w:val="single" w:sz="8" w:space="0" w:color="C00000"/>
          <w:right w:val="single" w:sz="8" w:space="0" w:color="C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C00000"/>
          <w:left w:val="single" w:sz="8" w:space="0" w:color="C00000"/>
          <w:bottom w:val="single" w:sz="8" w:space="0" w:color="C00000"/>
          <w:right w:val="single" w:sz="8" w:space="0" w:color="C00000"/>
        </w:tcBorders>
      </w:tcPr>
    </w:tblStylePr>
    <w:tblStylePr w:type="band1Horz">
      <w:rPr>
        <w:rFonts w:cs="Times New Roman"/>
      </w:rPr>
      <w:tblPr/>
      <w:tcPr>
        <w:tcBorders>
          <w:top w:val="single" w:sz="8" w:space="0" w:color="C00000"/>
          <w:left w:val="single" w:sz="8" w:space="0" w:color="C00000"/>
          <w:bottom w:val="single" w:sz="8" w:space="0" w:color="C00000"/>
          <w:right w:val="single" w:sz="8" w:space="0" w:color="C00000"/>
        </w:tcBorders>
      </w:tcPr>
    </w:tblStylePr>
  </w:style>
  <w:style w:type="table" w:styleId="Svetelseznampoudarek3">
    <w:name w:val="Light List Accent 3"/>
    <w:basedOn w:val="Navadnatabela"/>
    <w:uiPriority w:val="99"/>
    <w:semiHidden/>
    <w:rsid w:val="00E93FC7"/>
    <w:rPr>
      <w:sz w:val="20"/>
      <w:szCs w:val="20"/>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pPr>
        <w:spacing w:before="0" w:after="0"/>
      </w:pPr>
      <w:rPr>
        <w:rFonts w:cs="Times New Roman"/>
        <w:b/>
        <w:bCs/>
        <w:color w:val="0072BC"/>
      </w:rPr>
      <w:tblPr/>
      <w:tcPr>
        <w:shd w:val="clear" w:color="auto" w:fill="5F5F5F"/>
      </w:tcPr>
    </w:tblStylePr>
    <w:tblStylePr w:type="lastRow">
      <w:pPr>
        <w:spacing w:before="0" w:after="0"/>
      </w:pPr>
      <w:rPr>
        <w:rFonts w:cs="Times New Roman"/>
        <w:b/>
        <w:bCs/>
      </w:rPr>
      <w:tblPr/>
      <w:tcPr>
        <w:tcBorders>
          <w:top w:val="double" w:sz="6" w:space="0" w:color="5F5F5F"/>
          <w:left w:val="single" w:sz="8" w:space="0" w:color="5F5F5F"/>
          <w:bottom w:val="single" w:sz="8" w:space="0" w:color="5F5F5F"/>
          <w:right w:val="single" w:sz="8" w:space="0" w:color="5F5F5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tcBorders>
      </w:tcPr>
    </w:tblStylePr>
  </w:style>
  <w:style w:type="table" w:styleId="Svetelseznampoudarek4">
    <w:name w:val="Light List Accent 4"/>
    <w:basedOn w:val="Navadnatabela"/>
    <w:uiPriority w:val="99"/>
    <w:semiHidden/>
    <w:rsid w:val="00E93FC7"/>
    <w:rPr>
      <w:sz w:val="20"/>
      <w:szCs w:val="20"/>
    </w:rPr>
    <w:tblPr>
      <w:tblStyleRowBandSize w:val="1"/>
      <w:tblStyleColBandSize w:val="1"/>
      <w:tblBorders>
        <w:top w:val="single" w:sz="8" w:space="0" w:color="969696"/>
        <w:left w:val="single" w:sz="8" w:space="0" w:color="969696"/>
        <w:bottom w:val="single" w:sz="8" w:space="0" w:color="969696"/>
        <w:right w:val="single" w:sz="8" w:space="0" w:color="969696"/>
      </w:tblBorders>
    </w:tblPr>
    <w:tblStylePr w:type="firstRow">
      <w:pPr>
        <w:spacing w:before="0" w:after="0"/>
      </w:pPr>
      <w:rPr>
        <w:rFonts w:cs="Times New Roman"/>
        <w:b/>
        <w:bCs/>
        <w:color w:val="0072BC"/>
      </w:rPr>
      <w:tblPr/>
      <w:tcPr>
        <w:shd w:val="clear" w:color="auto" w:fill="969696"/>
      </w:tcPr>
    </w:tblStylePr>
    <w:tblStylePr w:type="lastRow">
      <w:pPr>
        <w:spacing w:before="0" w:after="0"/>
      </w:pPr>
      <w:rPr>
        <w:rFonts w:cs="Times New Roman"/>
        <w:b/>
        <w:bCs/>
      </w:rPr>
      <w:tblPr/>
      <w:tcPr>
        <w:tcBorders>
          <w:top w:val="double" w:sz="6" w:space="0" w:color="969696"/>
          <w:left w:val="single" w:sz="8" w:space="0" w:color="969696"/>
          <w:bottom w:val="single" w:sz="8" w:space="0" w:color="969696"/>
          <w:right w:val="single" w:sz="8" w:space="0" w:color="96969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969696"/>
          <w:left w:val="single" w:sz="8" w:space="0" w:color="969696"/>
          <w:bottom w:val="single" w:sz="8" w:space="0" w:color="969696"/>
          <w:right w:val="single" w:sz="8" w:space="0" w:color="969696"/>
        </w:tcBorders>
      </w:tcPr>
    </w:tblStylePr>
    <w:tblStylePr w:type="band1Horz">
      <w:rPr>
        <w:rFonts w:cs="Times New Roman"/>
      </w:rPr>
      <w:tblPr/>
      <w:tcPr>
        <w:tcBorders>
          <w:top w:val="single" w:sz="8" w:space="0" w:color="969696"/>
          <w:left w:val="single" w:sz="8" w:space="0" w:color="969696"/>
          <w:bottom w:val="single" w:sz="8" w:space="0" w:color="969696"/>
          <w:right w:val="single" w:sz="8" w:space="0" w:color="969696"/>
        </w:tcBorders>
      </w:tcPr>
    </w:tblStylePr>
  </w:style>
  <w:style w:type="table" w:styleId="Svetelseznampoudarek5">
    <w:name w:val="Light List Accent 5"/>
    <w:basedOn w:val="Navadnatabela"/>
    <w:uiPriority w:val="99"/>
    <w:semiHidden/>
    <w:rsid w:val="00E93FC7"/>
    <w:rPr>
      <w:sz w:val="20"/>
      <w:szCs w:val="20"/>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pPr>
        <w:spacing w:before="0" w:after="0"/>
      </w:pPr>
      <w:rPr>
        <w:rFonts w:cs="Times New Roman"/>
        <w:b/>
        <w:bCs/>
        <w:color w:val="0072BC"/>
      </w:rPr>
      <w:tblPr/>
      <w:tcPr>
        <w:shd w:val="clear" w:color="auto" w:fill="5F5F5F"/>
      </w:tcPr>
    </w:tblStylePr>
    <w:tblStylePr w:type="lastRow">
      <w:pPr>
        <w:spacing w:before="0" w:after="0"/>
      </w:pPr>
      <w:rPr>
        <w:rFonts w:cs="Times New Roman"/>
        <w:b/>
        <w:bCs/>
      </w:rPr>
      <w:tblPr/>
      <w:tcPr>
        <w:tcBorders>
          <w:top w:val="double" w:sz="6" w:space="0" w:color="5F5F5F"/>
          <w:left w:val="single" w:sz="8" w:space="0" w:color="5F5F5F"/>
          <w:bottom w:val="single" w:sz="8" w:space="0" w:color="5F5F5F"/>
          <w:right w:val="single" w:sz="8" w:space="0" w:color="5F5F5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5F5F5F"/>
          <w:left w:val="single" w:sz="8" w:space="0" w:color="5F5F5F"/>
          <w:bottom w:val="single" w:sz="8" w:space="0" w:color="5F5F5F"/>
          <w:right w:val="single" w:sz="8" w:space="0" w:color="5F5F5F"/>
        </w:tcBorders>
      </w:tcPr>
    </w:tblStylePr>
    <w:tblStylePr w:type="band1Horz">
      <w:rPr>
        <w:rFonts w:cs="Times New Roman"/>
      </w:rPr>
      <w:tblPr/>
      <w:tcPr>
        <w:tcBorders>
          <w:top w:val="single" w:sz="8" w:space="0" w:color="5F5F5F"/>
          <w:left w:val="single" w:sz="8" w:space="0" w:color="5F5F5F"/>
          <w:bottom w:val="single" w:sz="8" w:space="0" w:color="5F5F5F"/>
          <w:right w:val="single" w:sz="8" w:space="0" w:color="5F5F5F"/>
        </w:tcBorders>
      </w:tcPr>
    </w:tblStylePr>
  </w:style>
  <w:style w:type="table" w:styleId="Svetelseznampoudarek6">
    <w:name w:val="Light List Accent 6"/>
    <w:basedOn w:val="Navadnatabela"/>
    <w:uiPriority w:val="99"/>
    <w:semiHidden/>
    <w:rsid w:val="00E93FC7"/>
    <w:rPr>
      <w:sz w:val="20"/>
      <w:szCs w:val="20"/>
    </w:rPr>
    <w:tblPr>
      <w:tblStyleRowBandSize w:val="1"/>
      <w:tblStyleColBandSize w:val="1"/>
      <w:tblBorders>
        <w:top w:val="single" w:sz="8" w:space="0" w:color="4D4D4D"/>
        <w:left w:val="single" w:sz="8" w:space="0" w:color="4D4D4D"/>
        <w:bottom w:val="single" w:sz="8" w:space="0" w:color="4D4D4D"/>
        <w:right w:val="single" w:sz="8" w:space="0" w:color="4D4D4D"/>
      </w:tblBorders>
    </w:tblPr>
    <w:tblStylePr w:type="firstRow">
      <w:pPr>
        <w:spacing w:before="0" w:after="0"/>
      </w:pPr>
      <w:rPr>
        <w:rFonts w:cs="Times New Roman"/>
        <w:b/>
        <w:bCs/>
        <w:color w:val="0072BC"/>
      </w:rPr>
      <w:tblPr/>
      <w:tcPr>
        <w:shd w:val="clear" w:color="auto" w:fill="4D4D4D"/>
      </w:tcPr>
    </w:tblStylePr>
    <w:tblStylePr w:type="lastRow">
      <w:pPr>
        <w:spacing w:before="0" w:after="0"/>
      </w:pPr>
      <w:rPr>
        <w:rFonts w:cs="Times New Roman"/>
        <w:b/>
        <w:bCs/>
      </w:rPr>
      <w:tblPr/>
      <w:tcPr>
        <w:tcBorders>
          <w:top w:val="double" w:sz="6" w:space="0" w:color="4D4D4D"/>
          <w:left w:val="single" w:sz="8" w:space="0" w:color="4D4D4D"/>
          <w:bottom w:val="single" w:sz="8" w:space="0" w:color="4D4D4D"/>
          <w:right w:val="single" w:sz="8" w:space="0" w:color="4D4D4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D4D4D"/>
          <w:left w:val="single" w:sz="8" w:space="0" w:color="4D4D4D"/>
          <w:bottom w:val="single" w:sz="8" w:space="0" w:color="4D4D4D"/>
          <w:right w:val="single" w:sz="8" w:space="0" w:color="4D4D4D"/>
        </w:tcBorders>
      </w:tcPr>
    </w:tblStylePr>
    <w:tblStylePr w:type="band1Horz">
      <w:rPr>
        <w:rFonts w:cs="Times New Roman"/>
      </w:rPr>
      <w:tblPr/>
      <w:tcPr>
        <w:tcBorders>
          <w:top w:val="single" w:sz="8" w:space="0" w:color="4D4D4D"/>
          <w:left w:val="single" w:sz="8" w:space="0" w:color="4D4D4D"/>
          <w:bottom w:val="single" w:sz="8" w:space="0" w:color="4D4D4D"/>
          <w:right w:val="single" w:sz="8" w:space="0" w:color="4D4D4D"/>
        </w:tcBorders>
      </w:tcPr>
    </w:tblStylePr>
  </w:style>
  <w:style w:type="table" w:styleId="Svetlosenenje">
    <w:name w:val="Light Shading"/>
    <w:basedOn w:val="Navadnatabela"/>
    <w:uiPriority w:val="99"/>
    <w:semiHidden/>
    <w:rsid w:val="00E93FC7"/>
    <w:rPr>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styleId="Svetlosenenjepoudarek1">
    <w:name w:val="Light Shading Accent 1"/>
    <w:basedOn w:val="Navadnatabela"/>
    <w:uiPriority w:val="99"/>
    <w:semiHidden/>
    <w:rsid w:val="00E93FC7"/>
    <w:rPr>
      <w:color w:val="00548C"/>
      <w:sz w:val="20"/>
      <w:szCs w:val="20"/>
    </w:rPr>
    <w:tblPr>
      <w:tblStyleRowBandSize w:val="1"/>
      <w:tblStyleColBandSize w:val="1"/>
      <w:tblBorders>
        <w:top w:val="single" w:sz="8" w:space="0" w:color="0072BC"/>
        <w:bottom w:val="single" w:sz="8" w:space="0" w:color="0072BC"/>
      </w:tblBorders>
    </w:tblPr>
    <w:tblStylePr w:type="firstRow">
      <w:pPr>
        <w:spacing w:before="0" w:after="0"/>
      </w:pPr>
      <w:rPr>
        <w:rFonts w:cs="Times New Roman"/>
        <w:b/>
        <w:bCs/>
      </w:rPr>
      <w:tblPr/>
      <w:tcPr>
        <w:tcBorders>
          <w:top w:val="single" w:sz="8" w:space="0" w:color="0072BC"/>
          <w:left w:val="nil"/>
          <w:bottom w:val="single" w:sz="8" w:space="0" w:color="0072BC"/>
          <w:right w:val="nil"/>
          <w:insideH w:val="nil"/>
          <w:insideV w:val="nil"/>
        </w:tcBorders>
      </w:tcPr>
    </w:tblStylePr>
    <w:tblStylePr w:type="lastRow">
      <w:pPr>
        <w:spacing w:before="0" w:after="0"/>
      </w:pPr>
      <w:rPr>
        <w:rFonts w:cs="Times New Roman"/>
        <w:b/>
        <w:bCs/>
      </w:rPr>
      <w:tblPr/>
      <w:tcPr>
        <w:tcBorders>
          <w:top w:val="single" w:sz="8" w:space="0" w:color="0072BC"/>
          <w:left w:val="nil"/>
          <w:bottom w:val="single" w:sz="8" w:space="0" w:color="0072BC"/>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AFDFFF"/>
      </w:tcPr>
    </w:tblStylePr>
    <w:tblStylePr w:type="band1Horz">
      <w:rPr>
        <w:rFonts w:cs="Times New Roman"/>
      </w:rPr>
      <w:tblPr/>
      <w:tcPr>
        <w:tcBorders>
          <w:left w:val="nil"/>
          <w:right w:val="nil"/>
          <w:insideH w:val="nil"/>
          <w:insideV w:val="nil"/>
        </w:tcBorders>
        <w:shd w:val="clear" w:color="auto" w:fill="AFDFFF"/>
      </w:tcPr>
    </w:tblStylePr>
  </w:style>
  <w:style w:type="table" w:styleId="Svetlosenenjepoudarek2">
    <w:name w:val="Light Shading Accent 2"/>
    <w:basedOn w:val="Navadnatabela"/>
    <w:uiPriority w:val="99"/>
    <w:semiHidden/>
    <w:rsid w:val="00E93FC7"/>
    <w:rPr>
      <w:color w:val="8F0000"/>
      <w:sz w:val="20"/>
      <w:szCs w:val="20"/>
    </w:rPr>
    <w:tblPr>
      <w:tblStyleRowBandSize w:val="1"/>
      <w:tblStyleColBandSize w:val="1"/>
      <w:tblBorders>
        <w:top w:val="single" w:sz="8" w:space="0" w:color="C00000"/>
        <w:bottom w:val="single" w:sz="8" w:space="0" w:color="C00000"/>
      </w:tblBorders>
    </w:tblPr>
    <w:tblStylePr w:type="firstRow">
      <w:pPr>
        <w:spacing w:before="0" w:after="0"/>
      </w:pPr>
      <w:rPr>
        <w:rFonts w:cs="Times New Roman"/>
        <w:b/>
        <w:bCs/>
      </w:rPr>
      <w:tblPr/>
      <w:tcPr>
        <w:tcBorders>
          <w:top w:val="single" w:sz="8" w:space="0" w:color="C00000"/>
          <w:left w:val="nil"/>
          <w:bottom w:val="single" w:sz="8" w:space="0" w:color="C00000"/>
          <w:right w:val="nil"/>
          <w:insideH w:val="nil"/>
          <w:insideV w:val="nil"/>
        </w:tcBorders>
      </w:tcPr>
    </w:tblStylePr>
    <w:tblStylePr w:type="lastRow">
      <w:pPr>
        <w:spacing w:before="0" w:after="0"/>
      </w:pPr>
      <w:rPr>
        <w:rFonts w:cs="Times New Roman"/>
        <w:b/>
        <w:bCs/>
      </w:rPr>
      <w:tblPr/>
      <w:tcPr>
        <w:tcBorders>
          <w:top w:val="single" w:sz="8" w:space="0" w:color="C00000"/>
          <w:left w:val="nil"/>
          <w:bottom w:val="single" w:sz="8" w:space="0" w:color="C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FB0B0"/>
      </w:tcPr>
    </w:tblStylePr>
    <w:tblStylePr w:type="band1Horz">
      <w:rPr>
        <w:rFonts w:cs="Times New Roman"/>
      </w:rPr>
      <w:tblPr/>
      <w:tcPr>
        <w:tcBorders>
          <w:left w:val="nil"/>
          <w:right w:val="nil"/>
          <w:insideH w:val="nil"/>
          <w:insideV w:val="nil"/>
        </w:tcBorders>
        <w:shd w:val="clear" w:color="auto" w:fill="FFB0B0"/>
      </w:tcPr>
    </w:tblStylePr>
  </w:style>
  <w:style w:type="table" w:styleId="Svetlosenenjepoudarek3">
    <w:name w:val="Light Shading Accent 3"/>
    <w:basedOn w:val="Navadnatabela"/>
    <w:uiPriority w:val="99"/>
    <w:semiHidden/>
    <w:rsid w:val="00E93FC7"/>
    <w:rPr>
      <w:color w:val="474747"/>
      <w:sz w:val="20"/>
      <w:szCs w:val="20"/>
    </w:rPr>
    <w:tblPr>
      <w:tblStyleRowBandSize w:val="1"/>
      <w:tblStyleColBandSize w:val="1"/>
      <w:tblBorders>
        <w:top w:val="single" w:sz="8" w:space="0" w:color="5F5F5F"/>
        <w:bottom w:val="single" w:sz="8" w:space="0" w:color="5F5F5F"/>
      </w:tblBorders>
    </w:tblPr>
    <w:tblStylePr w:type="fir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la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left w:val="nil"/>
          <w:right w:val="nil"/>
          <w:insideH w:val="nil"/>
          <w:insideV w:val="nil"/>
        </w:tcBorders>
        <w:shd w:val="clear" w:color="auto" w:fill="D7D7D7"/>
      </w:tcPr>
    </w:tblStylePr>
  </w:style>
  <w:style w:type="table" w:styleId="Svetlosenenjepoudarek4">
    <w:name w:val="Light Shading Accent 4"/>
    <w:basedOn w:val="Navadnatabela"/>
    <w:uiPriority w:val="99"/>
    <w:semiHidden/>
    <w:rsid w:val="00E93FC7"/>
    <w:rPr>
      <w:color w:val="707070"/>
      <w:sz w:val="20"/>
      <w:szCs w:val="20"/>
    </w:rPr>
    <w:tblPr>
      <w:tblStyleRowBandSize w:val="1"/>
      <w:tblStyleColBandSize w:val="1"/>
      <w:tblBorders>
        <w:top w:val="single" w:sz="8" w:space="0" w:color="969696"/>
        <w:bottom w:val="single" w:sz="8" w:space="0" w:color="969696"/>
      </w:tblBorders>
    </w:tblPr>
    <w:tblStylePr w:type="firstRow">
      <w:pPr>
        <w:spacing w:before="0" w:after="0"/>
      </w:pPr>
      <w:rPr>
        <w:rFonts w:cs="Times New Roman"/>
        <w:b/>
        <w:bCs/>
      </w:rPr>
      <w:tblPr/>
      <w:tcPr>
        <w:tcBorders>
          <w:top w:val="single" w:sz="8" w:space="0" w:color="969696"/>
          <w:left w:val="nil"/>
          <w:bottom w:val="single" w:sz="8" w:space="0" w:color="969696"/>
          <w:right w:val="nil"/>
          <w:insideH w:val="nil"/>
          <w:insideV w:val="nil"/>
        </w:tcBorders>
      </w:tcPr>
    </w:tblStylePr>
    <w:tblStylePr w:type="lastRow">
      <w:pPr>
        <w:spacing w:before="0" w:after="0"/>
      </w:pPr>
      <w:rPr>
        <w:rFonts w:cs="Times New Roman"/>
        <w:b/>
        <w:bCs/>
      </w:rPr>
      <w:tblPr/>
      <w:tcPr>
        <w:tcBorders>
          <w:top w:val="single" w:sz="8" w:space="0" w:color="969696"/>
          <w:left w:val="nil"/>
          <w:bottom w:val="single" w:sz="8" w:space="0" w:color="96969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5E5E5"/>
      </w:tcPr>
    </w:tblStylePr>
    <w:tblStylePr w:type="band1Horz">
      <w:rPr>
        <w:rFonts w:cs="Times New Roman"/>
      </w:rPr>
      <w:tblPr/>
      <w:tcPr>
        <w:tcBorders>
          <w:left w:val="nil"/>
          <w:right w:val="nil"/>
          <w:insideH w:val="nil"/>
          <w:insideV w:val="nil"/>
        </w:tcBorders>
        <w:shd w:val="clear" w:color="auto" w:fill="E5E5E5"/>
      </w:tcPr>
    </w:tblStylePr>
  </w:style>
  <w:style w:type="table" w:styleId="Svetlosenenjepoudarek5">
    <w:name w:val="Light Shading Accent 5"/>
    <w:basedOn w:val="Navadnatabela"/>
    <w:uiPriority w:val="99"/>
    <w:semiHidden/>
    <w:rsid w:val="00E93FC7"/>
    <w:rPr>
      <w:color w:val="474747"/>
      <w:sz w:val="20"/>
      <w:szCs w:val="20"/>
    </w:rPr>
    <w:tblPr>
      <w:tblStyleRowBandSize w:val="1"/>
      <w:tblStyleColBandSize w:val="1"/>
      <w:tblBorders>
        <w:top w:val="single" w:sz="8" w:space="0" w:color="5F5F5F"/>
        <w:bottom w:val="single" w:sz="8" w:space="0" w:color="5F5F5F"/>
      </w:tblBorders>
    </w:tblPr>
    <w:tblStylePr w:type="fir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lastRow">
      <w:pPr>
        <w:spacing w:before="0" w:after="0"/>
      </w:pPr>
      <w:rPr>
        <w:rFonts w:cs="Times New Roman"/>
        <w:b/>
        <w:bCs/>
      </w:rPr>
      <w:tblPr/>
      <w:tcPr>
        <w:tcBorders>
          <w:top w:val="single" w:sz="8" w:space="0" w:color="5F5F5F"/>
          <w:left w:val="nil"/>
          <w:bottom w:val="single" w:sz="8" w:space="0" w:color="5F5F5F"/>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left w:val="nil"/>
          <w:right w:val="nil"/>
          <w:insideH w:val="nil"/>
          <w:insideV w:val="nil"/>
        </w:tcBorders>
        <w:shd w:val="clear" w:color="auto" w:fill="D7D7D7"/>
      </w:tcPr>
    </w:tblStylePr>
  </w:style>
  <w:style w:type="table" w:styleId="Svetlosenenjepoudarek6">
    <w:name w:val="Light Shading Accent 6"/>
    <w:basedOn w:val="Navadnatabela"/>
    <w:uiPriority w:val="99"/>
    <w:semiHidden/>
    <w:rsid w:val="00E93FC7"/>
    <w:rPr>
      <w:color w:val="393939"/>
      <w:sz w:val="20"/>
      <w:szCs w:val="20"/>
    </w:rPr>
    <w:tblPr>
      <w:tblStyleRowBandSize w:val="1"/>
      <w:tblStyleColBandSize w:val="1"/>
      <w:tblBorders>
        <w:top w:val="single" w:sz="8" w:space="0" w:color="4D4D4D"/>
        <w:bottom w:val="single" w:sz="8" w:space="0" w:color="4D4D4D"/>
      </w:tblBorders>
    </w:tblPr>
    <w:tblStylePr w:type="firstRow">
      <w:pPr>
        <w:spacing w:before="0" w:after="0"/>
      </w:pPr>
      <w:rPr>
        <w:rFonts w:cs="Times New Roman"/>
        <w:b/>
        <w:bCs/>
      </w:rPr>
      <w:tblPr/>
      <w:tcPr>
        <w:tcBorders>
          <w:top w:val="single" w:sz="8" w:space="0" w:color="4D4D4D"/>
          <w:left w:val="nil"/>
          <w:bottom w:val="single" w:sz="8" w:space="0" w:color="4D4D4D"/>
          <w:right w:val="nil"/>
          <w:insideH w:val="nil"/>
          <w:insideV w:val="nil"/>
        </w:tcBorders>
      </w:tcPr>
    </w:tblStylePr>
    <w:tblStylePr w:type="lastRow">
      <w:pPr>
        <w:spacing w:before="0" w:after="0"/>
      </w:pPr>
      <w:rPr>
        <w:rFonts w:cs="Times New Roman"/>
        <w:b/>
        <w:bCs/>
      </w:rPr>
      <w:tblPr/>
      <w:tcPr>
        <w:tcBorders>
          <w:top w:val="single" w:sz="8" w:space="0" w:color="4D4D4D"/>
          <w:left w:val="nil"/>
          <w:bottom w:val="single" w:sz="8" w:space="0" w:color="4D4D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3D3"/>
      </w:tcPr>
    </w:tblStylePr>
    <w:tblStylePr w:type="band1Horz">
      <w:rPr>
        <w:rFonts w:cs="Times New Roman"/>
      </w:rPr>
      <w:tblPr/>
      <w:tcPr>
        <w:tcBorders>
          <w:left w:val="nil"/>
          <w:right w:val="nil"/>
          <w:insideH w:val="nil"/>
          <w:insideV w:val="nil"/>
        </w:tcBorders>
        <w:shd w:val="clear" w:color="auto" w:fill="D3D3D3"/>
      </w:tcPr>
    </w:tblStylePr>
  </w:style>
  <w:style w:type="character" w:styleId="tevilkavrstice">
    <w:name w:val="line number"/>
    <w:basedOn w:val="Privzetapisavaodstavka"/>
    <w:uiPriority w:val="99"/>
    <w:semiHidden/>
    <w:rsid w:val="00E93FC7"/>
    <w:rPr>
      <w:rFonts w:cs="Times New Roman"/>
    </w:rPr>
  </w:style>
  <w:style w:type="paragraph" w:styleId="Seznam">
    <w:name w:val="List"/>
    <w:basedOn w:val="Navaden"/>
    <w:uiPriority w:val="99"/>
    <w:semiHidden/>
    <w:rsid w:val="00E93FC7"/>
    <w:pPr>
      <w:ind w:left="283" w:hanging="283"/>
      <w:contextualSpacing/>
    </w:pPr>
  </w:style>
  <w:style w:type="paragraph" w:styleId="Seznam2">
    <w:name w:val="List 2"/>
    <w:basedOn w:val="Navaden"/>
    <w:uiPriority w:val="99"/>
    <w:semiHidden/>
    <w:rsid w:val="00E93FC7"/>
    <w:pPr>
      <w:ind w:left="566" w:hanging="283"/>
      <w:contextualSpacing/>
    </w:pPr>
  </w:style>
  <w:style w:type="paragraph" w:styleId="Seznam3">
    <w:name w:val="List 3"/>
    <w:basedOn w:val="Navaden"/>
    <w:uiPriority w:val="99"/>
    <w:semiHidden/>
    <w:rsid w:val="00E93FC7"/>
    <w:pPr>
      <w:ind w:left="849" w:hanging="283"/>
      <w:contextualSpacing/>
    </w:pPr>
  </w:style>
  <w:style w:type="paragraph" w:styleId="Seznam4">
    <w:name w:val="List 4"/>
    <w:basedOn w:val="Navaden"/>
    <w:uiPriority w:val="99"/>
    <w:semiHidden/>
    <w:rsid w:val="00E93FC7"/>
    <w:pPr>
      <w:ind w:left="1132" w:hanging="283"/>
      <w:contextualSpacing/>
    </w:pPr>
  </w:style>
  <w:style w:type="paragraph" w:styleId="Seznam5">
    <w:name w:val="List 5"/>
    <w:basedOn w:val="Navaden"/>
    <w:uiPriority w:val="99"/>
    <w:semiHidden/>
    <w:rsid w:val="00E93FC7"/>
    <w:pPr>
      <w:ind w:left="1415" w:hanging="283"/>
      <w:contextualSpacing/>
    </w:pPr>
  </w:style>
  <w:style w:type="paragraph" w:styleId="Oznaenseznam">
    <w:name w:val="List Bullet"/>
    <w:basedOn w:val="Navaden"/>
    <w:uiPriority w:val="99"/>
    <w:semiHidden/>
    <w:rsid w:val="00E93FC7"/>
    <w:pPr>
      <w:numPr>
        <w:numId w:val="14"/>
      </w:numPr>
      <w:tabs>
        <w:tab w:val="clear" w:pos="1209"/>
        <w:tab w:val="num" w:pos="360"/>
      </w:tabs>
      <w:ind w:left="360"/>
      <w:contextualSpacing/>
    </w:pPr>
  </w:style>
  <w:style w:type="paragraph" w:styleId="Oznaenseznam2">
    <w:name w:val="List Bullet 2"/>
    <w:basedOn w:val="Navaden"/>
    <w:uiPriority w:val="99"/>
    <w:semiHidden/>
    <w:rsid w:val="00E93FC7"/>
    <w:pPr>
      <w:numPr>
        <w:numId w:val="15"/>
      </w:numPr>
      <w:tabs>
        <w:tab w:val="clear" w:pos="1492"/>
        <w:tab w:val="num" w:pos="643"/>
      </w:tabs>
      <w:ind w:left="643"/>
      <w:contextualSpacing/>
    </w:pPr>
  </w:style>
  <w:style w:type="paragraph" w:styleId="Oznaenseznam3">
    <w:name w:val="List Bullet 3"/>
    <w:basedOn w:val="Navaden"/>
    <w:uiPriority w:val="99"/>
    <w:semiHidden/>
    <w:rsid w:val="00E93FC7"/>
    <w:pPr>
      <w:numPr>
        <w:numId w:val="16"/>
      </w:numPr>
      <w:tabs>
        <w:tab w:val="clear" w:pos="360"/>
        <w:tab w:val="num" w:pos="926"/>
      </w:tabs>
      <w:ind w:left="926"/>
      <w:contextualSpacing/>
    </w:pPr>
  </w:style>
  <w:style w:type="paragraph" w:styleId="Oznaenseznam4">
    <w:name w:val="List Bullet 4"/>
    <w:basedOn w:val="Navaden"/>
    <w:uiPriority w:val="99"/>
    <w:semiHidden/>
    <w:rsid w:val="00E93FC7"/>
    <w:pPr>
      <w:numPr>
        <w:numId w:val="17"/>
      </w:numPr>
      <w:tabs>
        <w:tab w:val="clear" w:pos="643"/>
        <w:tab w:val="num" w:pos="1209"/>
      </w:tabs>
      <w:ind w:left="1209"/>
      <w:contextualSpacing/>
    </w:pPr>
  </w:style>
  <w:style w:type="paragraph" w:styleId="Oznaenseznam5">
    <w:name w:val="List Bullet 5"/>
    <w:basedOn w:val="Navaden"/>
    <w:uiPriority w:val="99"/>
    <w:semiHidden/>
    <w:rsid w:val="00E93FC7"/>
    <w:pPr>
      <w:numPr>
        <w:numId w:val="18"/>
      </w:numPr>
      <w:tabs>
        <w:tab w:val="clear" w:pos="926"/>
        <w:tab w:val="num" w:pos="1492"/>
      </w:tabs>
      <w:ind w:left="1492"/>
      <w:contextualSpacing/>
    </w:pPr>
  </w:style>
  <w:style w:type="paragraph" w:styleId="Seznam-nadaljevanje">
    <w:name w:val="List Continue"/>
    <w:basedOn w:val="Navaden"/>
    <w:uiPriority w:val="99"/>
    <w:semiHidden/>
    <w:rsid w:val="00E93FC7"/>
    <w:pPr>
      <w:spacing w:after="120"/>
      <w:ind w:left="283"/>
      <w:contextualSpacing/>
    </w:pPr>
  </w:style>
  <w:style w:type="paragraph" w:styleId="Seznam-nadaljevanje2">
    <w:name w:val="List Continue 2"/>
    <w:basedOn w:val="Navaden"/>
    <w:uiPriority w:val="99"/>
    <w:semiHidden/>
    <w:rsid w:val="00E93FC7"/>
    <w:pPr>
      <w:spacing w:after="120"/>
      <w:ind w:left="566"/>
      <w:contextualSpacing/>
    </w:pPr>
  </w:style>
  <w:style w:type="paragraph" w:styleId="Seznam-nadaljevanje3">
    <w:name w:val="List Continue 3"/>
    <w:basedOn w:val="Navaden"/>
    <w:uiPriority w:val="99"/>
    <w:semiHidden/>
    <w:rsid w:val="00E93FC7"/>
    <w:pPr>
      <w:spacing w:after="120"/>
      <w:ind w:left="849"/>
      <w:contextualSpacing/>
    </w:pPr>
  </w:style>
  <w:style w:type="paragraph" w:styleId="Seznam-nadaljevanje4">
    <w:name w:val="List Continue 4"/>
    <w:basedOn w:val="Navaden"/>
    <w:uiPriority w:val="99"/>
    <w:semiHidden/>
    <w:rsid w:val="00E93FC7"/>
    <w:pPr>
      <w:spacing w:after="120"/>
      <w:ind w:left="1132"/>
      <w:contextualSpacing/>
    </w:pPr>
  </w:style>
  <w:style w:type="paragraph" w:styleId="Seznam-nadaljevanje5">
    <w:name w:val="List Continue 5"/>
    <w:basedOn w:val="Navaden"/>
    <w:uiPriority w:val="99"/>
    <w:semiHidden/>
    <w:rsid w:val="00E93FC7"/>
    <w:pPr>
      <w:spacing w:after="120"/>
      <w:ind w:left="1415"/>
      <w:contextualSpacing/>
    </w:pPr>
  </w:style>
  <w:style w:type="paragraph" w:styleId="Otevilenseznam">
    <w:name w:val="List Number"/>
    <w:basedOn w:val="Navaden"/>
    <w:uiPriority w:val="99"/>
    <w:semiHidden/>
    <w:rsid w:val="00E93FC7"/>
    <w:pPr>
      <w:numPr>
        <w:numId w:val="19"/>
      </w:numPr>
      <w:tabs>
        <w:tab w:val="clear" w:pos="1209"/>
        <w:tab w:val="num" w:pos="360"/>
      </w:tabs>
      <w:ind w:left="360"/>
      <w:contextualSpacing/>
    </w:pPr>
  </w:style>
  <w:style w:type="paragraph" w:styleId="Otevilenseznam2">
    <w:name w:val="List Number 2"/>
    <w:basedOn w:val="Navaden"/>
    <w:uiPriority w:val="99"/>
    <w:semiHidden/>
    <w:rsid w:val="00E93FC7"/>
    <w:pPr>
      <w:numPr>
        <w:numId w:val="20"/>
      </w:numPr>
      <w:tabs>
        <w:tab w:val="clear" w:pos="1492"/>
        <w:tab w:val="num" w:pos="643"/>
      </w:tabs>
      <w:ind w:left="643"/>
      <w:contextualSpacing/>
    </w:pPr>
  </w:style>
  <w:style w:type="paragraph" w:styleId="Otevilenseznam3">
    <w:name w:val="List Number 3"/>
    <w:basedOn w:val="Navaden"/>
    <w:uiPriority w:val="99"/>
    <w:semiHidden/>
    <w:rsid w:val="00E93FC7"/>
    <w:pPr>
      <w:numPr>
        <w:numId w:val="21"/>
      </w:numPr>
      <w:tabs>
        <w:tab w:val="num" w:pos="926"/>
      </w:tabs>
      <w:ind w:left="926"/>
      <w:contextualSpacing/>
    </w:pPr>
  </w:style>
  <w:style w:type="paragraph" w:styleId="Otevilenseznam4">
    <w:name w:val="List Number 4"/>
    <w:basedOn w:val="Navaden"/>
    <w:uiPriority w:val="99"/>
    <w:semiHidden/>
    <w:rsid w:val="00E93FC7"/>
    <w:pPr>
      <w:numPr>
        <w:numId w:val="22"/>
      </w:numPr>
      <w:tabs>
        <w:tab w:val="num" w:pos="1209"/>
      </w:tabs>
      <w:ind w:left="1209"/>
      <w:contextualSpacing/>
    </w:pPr>
  </w:style>
  <w:style w:type="paragraph" w:styleId="Otevilenseznam5">
    <w:name w:val="List Number 5"/>
    <w:basedOn w:val="Navaden"/>
    <w:uiPriority w:val="99"/>
    <w:semiHidden/>
    <w:rsid w:val="00E93FC7"/>
    <w:pPr>
      <w:numPr>
        <w:numId w:val="23"/>
      </w:numPr>
      <w:tabs>
        <w:tab w:val="num" w:pos="1492"/>
      </w:tabs>
      <w:ind w:left="1492" w:hanging="360"/>
      <w:contextualSpacing/>
    </w:pPr>
  </w:style>
  <w:style w:type="paragraph" w:styleId="Makrobesedilo">
    <w:name w:val="macro"/>
    <w:link w:val="MakrobesediloZnak"/>
    <w:uiPriority w:val="99"/>
    <w:semiHidden/>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MS Mincho" w:hAnsi="Consolas" w:cs="Consolas"/>
      <w:sz w:val="20"/>
      <w:szCs w:val="20"/>
      <w:lang w:val="en-US" w:eastAsia="en-US"/>
    </w:rPr>
  </w:style>
  <w:style w:type="character" w:customStyle="1" w:styleId="MakrobesediloZnak">
    <w:name w:val="Makro besedilo Znak"/>
    <w:basedOn w:val="Privzetapisavaodstavka"/>
    <w:link w:val="Makrobesedilo"/>
    <w:uiPriority w:val="99"/>
    <w:semiHidden/>
    <w:locked/>
    <w:rsid w:val="00E93FC7"/>
    <w:rPr>
      <w:rFonts w:ascii="Consolas" w:eastAsia="MS Mincho" w:hAnsi="Consolas"/>
      <w:sz w:val="20"/>
    </w:rPr>
  </w:style>
  <w:style w:type="table" w:styleId="Srednjamrea1">
    <w:name w:val="Medium Grid 1"/>
    <w:basedOn w:val="Navadnatabela"/>
    <w:uiPriority w:val="99"/>
    <w:semiHidden/>
    <w:rsid w:val="00E93FC7"/>
    <w:rPr>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rFonts w:cs="Times New Roman"/>
        <w:b/>
        <w:bCs/>
      </w:rPr>
    </w:tblStylePr>
    <w:tblStylePr w:type="lastRow">
      <w:rPr>
        <w:rFonts w:cs="Times New Roman"/>
        <w:b/>
        <w:bCs/>
      </w:rPr>
      <w:tblPr/>
      <w:tcPr>
        <w:tcBorders>
          <w:top w:val="single" w:sz="18" w:space="0" w:color="40404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table" w:styleId="Srednjamrea1poudarek1">
    <w:name w:val="Medium Grid 1 Accent 1"/>
    <w:basedOn w:val="Navadnatabela"/>
    <w:uiPriority w:val="99"/>
    <w:semiHidden/>
    <w:rsid w:val="00E93FC7"/>
    <w:rPr>
      <w:sz w:val="20"/>
      <w:szCs w:val="20"/>
    </w:rPr>
    <w:tblPr>
      <w:tblStyleRowBandSize w:val="1"/>
      <w:tblStyleColBandSize w:val="1"/>
      <w:tblBorders>
        <w:top w:val="single" w:sz="8" w:space="0" w:color="0D9FFF"/>
        <w:left w:val="single" w:sz="8" w:space="0" w:color="0D9FFF"/>
        <w:bottom w:val="single" w:sz="8" w:space="0" w:color="0D9FFF"/>
        <w:right w:val="single" w:sz="8" w:space="0" w:color="0D9FFF"/>
        <w:insideH w:val="single" w:sz="8" w:space="0" w:color="0D9FFF"/>
        <w:insideV w:val="single" w:sz="8" w:space="0" w:color="0D9FFF"/>
      </w:tblBorders>
    </w:tblPr>
    <w:tcPr>
      <w:shd w:val="clear" w:color="auto" w:fill="AFDFFF"/>
    </w:tcPr>
    <w:tblStylePr w:type="firstRow">
      <w:rPr>
        <w:rFonts w:cs="Times New Roman"/>
        <w:b/>
        <w:bCs/>
      </w:rPr>
    </w:tblStylePr>
    <w:tblStylePr w:type="lastRow">
      <w:rPr>
        <w:rFonts w:cs="Times New Roman"/>
        <w:b/>
        <w:bCs/>
      </w:rPr>
      <w:tblPr/>
      <w:tcPr>
        <w:tcBorders>
          <w:top w:val="single" w:sz="18" w:space="0" w:color="0D9FFF"/>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5EBFFF"/>
      </w:tcPr>
    </w:tblStylePr>
    <w:tblStylePr w:type="band1Horz">
      <w:rPr>
        <w:rFonts w:cs="Times New Roman"/>
      </w:rPr>
      <w:tblPr/>
      <w:tcPr>
        <w:shd w:val="clear" w:color="auto" w:fill="5EBFFF"/>
      </w:tcPr>
    </w:tblStylePr>
  </w:style>
  <w:style w:type="table" w:styleId="Srednjamrea1poudarek2">
    <w:name w:val="Medium Grid 1 Accent 2"/>
    <w:basedOn w:val="Navadnatabela"/>
    <w:uiPriority w:val="99"/>
    <w:semiHidden/>
    <w:rsid w:val="00E93FC7"/>
    <w:rPr>
      <w:sz w:val="20"/>
      <w:szCs w:val="20"/>
    </w:rPr>
    <w:tblPr>
      <w:tblStyleRowBandSize w:val="1"/>
      <w:tblStyleColBandSize w:val="1"/>
      <w:tblBorders>
        <w:top w:val="single" w:sz="8" w:space="0" w:color="FF1010"/>
        <w:left w:val="single" w:sz="8" w:space="0" w:color="FF1010"/>
        <w:bottom w:val="single" w:sz="8" w:space="0" w:color="FF1010"/>
        <w:right w:val="single" w:sz="8" w:space="0" w:color="FF1010"/>
        <w:insideH w:val="single" w:sz="8" w:space="0" w:color="FF1010"/>
        <w:insideV w:val="single" w:sz="8" w:space="0" w:color="FF1010"/>
      </w:tblBorders>
    </w:tblPr>
    <w:tcPr>
      <w:shd w:val="clear" w:color="auto" w:fill="FFB0B0"/>
    </w:tcPr>
    <w:tblStylePr w:type="firstRow">
      <w:rPr>
        <w:rFonts w:cs="Times New Roman"/>
        <w:b/>
        <w:bCs/>
      </w:rPr>
    </w:tblStylePr>
    <w:tblStylePr w:type="lastRow">
      <w:rPr>
        <w:rFonts w:cs="Times New Roman"/>
        <w:b/>
        <w:bCs/>
      </w:rPr>
      <w:tblPr/>
      <w:tcPr>
        <w:tcBorders>
          <w:top w:val="single" w:sz="18" w:space="0" w:color="FF101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6060"/>
      </w:tcPr>
    </w:tblStylePr>
    <w:tblStylePr w:type="band1Horz">
      <w:rPr>
        <w:rFonts w:cs="Times New Roman"/>
      </w:rPr>
      <w:tblPr/>
      <w:tcPr>
        <w:shd w:val="clear" w:color="auto" w:fill="FF6060"/>
      </w:tcPr>
    </w:tblStylePr>
  </w:style>
  <w:style w:type="table" w:styleId="Srednjamrea1poudarek3">
    <w:name w:val="Medium Grid 1 Accent 3"/>
    <w:basedOn w:val="Navadnatabela"/>
    <w:uiPriority w:val="99"/>
    <w:semiHidden/>
    <w:rsid w:val="00E93FC7"/>
    <w:rPr>
      <w:sz w:val="20"/>
      <w:szCs w:val="20"/>
    </w:rPr>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insideV w:val="single" w:sz="8" w:space="0" w:color="878787"/>
      </w:tblBorders>
    </w:tblPr>
    <w:tcPr>
      <w:shd w:val="clear" w:color="auto" w:fill="D7D7D7"/>
    </w:tcPr>
    <w:tblStylePr w:type="firstRow">
      <w:rPr>
        <w:rFonts w:cs="Times New Roman"/>
        <w:b/>
        <w:bCs/>
      </w:rPr>
    </w:tblStylePr>
    <w:tblStylePr w:type="lastRow">
      <w:rPr>
        <w:rFonts w:cs="Times New Roman"/>
        <w:b/>
        <w:bCs/>
      </w:rPr>
      <w:tblPr/>
      <w:tcPr>
        <w:tcBorders>
          <w:top w:val="single" w:sz="18" w:space="0" w:color="878787"/>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Srednjamrea1poudarek4">
    <w:name w:val="Medium Grid 1 Accent 4"/>
    <w:basedOn w:val="Navadnatabela"/>
    <w:uiPriority w:val="99"/>
    <w:semiHidden/>
    <w:rsid w:val="00E93FC7"/>
    <w:rPr>
      <w:sz w:val="20"/>
      <w:szCs w:val="20"/>
    </w:rPr>
    <w:tblPr>
      <w:tblStyleRowBandSize w:val="1"/>
      <w:tblStyleColBandSize w:val="1"/>
      <w:tblBorders>
        <w:top w:val="single" w:sz="8" w:space="0" w:color="B0B0B0"/>
        <w:left w:val="single" w:sz="8" w:space="0" w:color="B0B0B0"/>
        <w:bottom w:val="single" w:sz="8" w:space="0" w:color="B0B0B0"/>
        <w:right w:val="single" w:sz="8" w:space="0" w:color="B0B0B0"/>
        <w:insideH w:val="single" w:sz="8" w:space="0" w:color="B0B0B0"/>
        <w:insideV w:val="single" w:sz="8" w:space="0" w:color="B0B0B0"/>
      </w:tblBorders>
    </w:tblPr>
    <w:tcPr>
      <w:shd w:val="clear" w:color="auto" w:fill="E5E5E5"/>
    </w:tcPr>
    <w:tblStylePr w:type="firstRow">
      <w:rPr>
        <w:rFonts w:cs="Times New Roman"/>
        <w:b/>
        <w:bCs/>
      </w:rPr>
    </w:tblStylePr>
    <w:tblStylePr w:type="lastRow">
      <w:rPr>
        <w:rFonts w:cs="Times New Roman"/>
        <w:b/>
        <w:bCs/>
      </w:rPr>
      <w:tblPr/>
      <w:tcPr>
        <w:tcBorders>
          <w:top w:val="single" w:sz="18" w:space="0" w:color="B0B0B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ACACA"/>
      </w:tcPr>
    </w:tblStylePr>
    <w:tblStylePr w:type="band1Horz">
      <w:rPr>
        <w:rFonts w:cs="Times New Roman"/>
      </w:rPr>
      <w:tblPr/>
      <w:tcPr>
        <w:shd w:val="clear" w:color="auto" w:fill="CACACA"/>
      </w:tcPr>
    </w:tblStylePr>
  </w:style>
  <w:style w:type="table" w:styleId="Srednjamrea1poudarek5">
    <w:name w:val="Medium Grid 1 Accent 5"/>
    <w:basedOn w:val="Navadnatabela"/>
    <w:uiPriority w:val="99"/>
    <w:semiHidden/>
    <w:rsid w:val="00E93FC7"/>
    <w:rPr>
      <w:sz w:val="20"/>
      <w:szCs w:val="20"/>
    </w:rPr>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insideV w:val="single" w:sz="8" w:space="0" w:color="878787"/>
      </w:tblBorders>
    </w:tblPr>
    <w:tcPr>
      <w:shd w:val="clear" w:color="auto" w:fill="D7D7D7"/>
    </w:tcPr>
    <w:tblStylePr w:type="firstRow">
      <w:rPr>
        <w:rFonts w:cs="Times New Roman"/>
        <w:b/>
        <w:bCs/>
      </w:rPr>
    </w:tblStylePr>
    <w:tblStylePr w:type="lastRow">
      <w:rPr>
        <w:rFonts w:cs="Times New Roman"/>
        <w:b/>
        <w:bCs/>
      </w:rPr>
      <w:tblPr/>
      <w:tcPr>
        <w:tcBorders>
          <w:top w:val="single" w:sz="18" w:space="0" w:color="878787"/>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FAFAF"/>
      </w:tcPr>
    </w:tblStylePr>
    <w:tblStylePr w:type="band1Horz">
      <w:rPr>
        <w:rFonts w:cs="Times New Roman"/>
      </w:rPr>
      <w:tblPr/>
      <w:tcPr>
        <w:shd w:val="clear" w:color="auto" w:fill="AFAFAF"/>
      </w:tcPr>
    </w:tblStylePr>
  </w:style>
  <w:style w:type="table" w:styleId="Srednjamrea1poudarek6">
    <w:name w:val="Medium Grid 1 Accent 6"/>
    <w:basedOn w:val="Navadnatabela"/>
    <w:uiPriority w:val="99"/>
    <w:semiHidden/>
    <w:rsid w:val="00E93FC7"/>
    <w:rPr>
      <w:sz w:val="20"/>
      <w:szCs w:val="20"/>
    </w:rPr>
    <w:tblPr>
      <w:tblStyleRowBandSize w:val="1"/>
      <w:tblStyleColBandSize w:val="1"/>
      <w:tblBorders>
        <w:top w:val="single" w:sz="8" w:space="0" w:color="797979"/>
        <w:left w:val="single" w:sz="8" w:space="0" w:color="797979"/>
        <w:bottom w:val="single" w:sz="8" w:space="0" w:color="797979"/>
        <w:right w:val="single" w:sz="8" w:space="0" w:color="797979"/>
        <w:insideH w:val="single" w:sz="8" w:space="0" w:color="797979"/>
        <w:insideV w:val="single" w:sz="8" w:space="0" w:color="797979"/>
      </w:tblBorders>
    </w:tblPr>
    <w:tcPr>
      <w:shd w:val="clear" w:color="auto" w:fill="D3D3D3"/>
    </w:tcPr>
    <w:tblStylePr w:type="firstRow">
      <w:rPr>
        <w:rFonts w:cs="Times New Roman"/>
        <w:b/>
        <w:bCs/>
      </w:rPr>
    </w:tblStylePr>
    <w:tblStylePr w:type="lastRow">
      <w:rPr>
        <w:rFonts w:cs="Times New Roman"/>
        <w:b/>
        <w:bCs/>
      </w:rPr>
      <w:tblPr/>
      <w:tcPr>
        <w:tcBorders>
          <w:top w:val="single" w:sz="18" w:space="0" w:color="797979"/>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6A6A6"/>
      </w:tcPr>
    </w:tblStylePr>
    <w:tblStylePr w:type="band1Horz">
      <w:rPr>
        <w:rFonts w:cs="Times New Roman"/>
      </w:rPr>
      <w:tblPr/>
      <w:tcPr>
        <w:shd w:val="clear" w:color="auto" w:fill="A6A6A6"/>
      </w:tcPr>
    </w:tblStylePr>
  </w:style>
  <w:style w:type="table" w:styleId="Srednjamrea2">
    <w:name w:val="Medium Grid 2"/>
    <w:basedOn w:val="Navadnatabela"/>
    <w:uiPriority w:val="99"/>
    <w:semiHidden/>
    <w:rsid w:val="00E93FC7"/>
    <w:rPr>
      <w:rFonts w:eastAsia="MS Gothic"/>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rFonts w:cs="Times New Roman"/>
        <w:b/>
        <w:bCs/>
        <w:color w:val="000000"/>
      </w:rPr>
      <w:tblPr/>
      <w:tcPr>
        <w:shd w:val="clear" w:color="auto" w:fill="E6E6E6"/>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CCCCCC"/>
      </w:tcPr>
    </w:tblStylePr>
    <w:tblStylePr w:type="band1Vert">
      <w:rPr>
        <w:rFonts w:cs="Times New Roman"/>
      </w:rPr>
      <w:tblPr/>
      <w:tcPr>
        <w:shd w:val="clear" w:color="auto" w:fill="808080"/>
      </w:tcPr>
    </w:tblStylePr>
    <w:tblStylePr w:type="band1Horz">
      <w:rPr>
        <w:rFonts w:cs="Times New Roman"/>
      </w:rPr>
      <w:tblPr/>
      <w:tcPr>
        <w:tcBorders>
          <w:insideH w:val="single" w:sz="6" w:space="0" w:color="000000"/>
          <w:insideV w:val="single" w:sz="6" w:space="0" w:color="000000"/>
        </w:tcBorders>
        <w:shd w:val="clear" w:color="auto" w:fill="808080"/>
      </w:tcPr>
    </w:tblStylePr>
    <w:tblStylePr w:type="nwCell">
      <w:rPr>
        <w:rFonts w:cs="Times New Roman"/>
      </w:rPr>
      <w:tblPr/>
      <w:tcPr>
        <w:shd w:val="clear" w:color="auto" w:fill="0072BC"/>
      </w:tcPr>
    </w:tblStylePr>
  </w:style>
  <w:style w:type="table" w:styleId="Srednjamrea2poudarek1">
    <w:name w:val="Medium Grid 2 Accent 1"/>
    <w:basedOn w:val="Navadnatabela"/>
    <w:uiPriority w:val="99"/>
    <w:semiHidden/>
    <w:rsid w:val="00E93FC7"/>
    <w:rPr>
      <w:rFonts w:eastAsia="MS Gothic"/>
      <w:color w:val="000000"/>
      <w:sz w:val="20"/>
      <w:szCs w:val="20"/>
    </w:rPr>
    <w:tblPr>
      <w:tblStyleRowBandSize w:val="1"/>
      <w:tblStyleColBandSize w:val="1"/>
      <w:tblBorders>
        <w:top w:val="single" w:sz="8" w:space="0" w:color="0072BC"/>
        <w:left w:val="single" w:sz="8" w:space="0" w:color="0072BC"/>
        <w:bottom w:val="single" w:sz="8" w:space="0" w:color="0072BC"/>
        <w:right w:val="single" w:sz="8" w:space="0" w:color="0072BC"/>
        <w:insideH w:val="single" w:sz="8" w:space="0" w:color="0072BC"/>
        <w:insideV w:val="single" w:sz="8" w:space="0" w:color="0072BC"/>
      </w:tblBorders>
    </w:tblPr>
    <w:tcPr>
      <w:shd w:val="clear" w:color="auto" w:fill="AFDFFF"/>
    </w:tcPr>
    <w:tblStylePr w:type="firstRow">
      <w:rPr>
        <w:rFonts w:cs="Times New Roman"/>
        <w:b/>
        <w:bCs/>
        <w:color w:val="000000"/>
      </w:rPr>
      <w:tblPr/>
      <w:tcPr>
        <w:shd w:val="clear" w:color="auto" w:fill="DFF2F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BEE5FF"/>
      </w:tcPr>
    </w:tblStylePr>
    <w:tblStylePr w:type="band1Vert">
      <w:rPr>
        <w:rFonts w:cs="Times New Roman"/>
      </w:rPr>
      <w:tblPr/>
      <w:tcPr>
        <w:shd w:val="clear" w:color="auto" w:fill="5EBFFF"/>
      </w:tcPr>
    </w:tblStylePr>
    <w:tblStylePr w:type="band1Horz">
      <w:rPr>
        <w:rFonts w:cs="Times New Roman"/>
      </w:rPr>
      <w:tblPr/>
      <w:tcPr>
        <w:tcBorders>
          <w:insideH w:val="single" w:sz="6" w:space="0" w:color="0072BC"/>
          <w:insideV w:val="single" w:sz="6" w:space="0" w:color="0072BC"/>
        </w:tcBorders>
        <w:shd w:val="clear" w:color="auto" w:fill="5EBFFF"/>
      </w:tcPr>
    </w:tblStylePr>
    <w:tblStylePr w:type="nwCell">
      <w:rPr>
        <w:rFonts w:cs="Times New Roman"/>
      </w:rPr>
      <w:tblPr/>
      <w:tcPr>
        <w:shd w:val="clear" w:color="auto" w:fill="0072BC"/>
      </w:tcPr>
    </w:tblStylePr>
  </w:style>
  <w:style w:type="table" w:styleId="Srednjamrea2poudarek2">
    <w:name w:val="Medium Grid 2 Accent 2"/>
    <w:basedOn w:val="Navadnatabela"/>
    <w:uiPriority w:val="99"/>
    <w:semiHidden/>
    <w:rsid w:val="00E93FC7"/>
    <w:rPr>
      <w:rFonts w:eastAsia="MS Gothic"/>
      <w:color w:val="000000"/>
      <w:sz w:val="20"/>
      <w:szCs w:val="20"/>
    </w:rPr>
    <w:tblPr>
      <w:tblStyleRowBandSize w:val="1"/>
      <w:tblStyleColBandSize w:val="1"/>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Pr>
    <w:tcPr>
      <w:shd w:val="clear" w:color="auto" w:fill="FFB0B0"/>
    </w:tcPr>
    <w:tblStylePr w:type="firstRow">
      <w:rPr>
        <w:rFonts w:cs="Times New Roman"/>
        <w:b/>
        <w:bCs/>
        <w:color w:val="000000"/>
      </w:rPr>
      <w:tblPr/>
      <w:tcPr>
        <w:shd w:val="clear" w:color="auto" w:fill="FFDFD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FFBFBF"/>
      </w:tcPr>
    </w:tblStylePr>
    <w:tblStylePr w:type="band1Vert">
      <w:rPr>
        <w:rFonts w:cs="Times New Roman"/>
      </w:rPr>
      <w:tblPr/>
      <w:tcPr>
        <w:shd w:val="clear" w:color="auto" w:fill="FF6060"/>
      </w:tcPr>
    </w:tblStylePr>
    <w:tblStylePr w:type="band1Horz">
      <w:rPr>
        <w:rFonts w:cs="Times New Roman"/>
      </w:rPr>
      <w:tblPr/>
      <w:tcPr>
        <w:tcBorders>
          <w:insideH w:val="single" w:sz="6" w:space="0" w:color="C00000"/>
          <w:insideV w:val="single" w:sz="6" w:space="0" w:color="C00000"/>
        </w:tcBorders>
        <w:shd w:val="clear" w:color="auto" w:fill="FF6060"/>
      </w:tcPr>
    </w:tblStylePr>
    <w:tblStylePr w:type="nwCell">
      <w:rPr>
        <w:rFonts w:cs="Times New Roman"/>
      </w:rPr>
      <w:tblPr/>
      <w:tcPr>
        <w:shd w:val="clear" w:color="auto" w:fill="0072BC"/>
      </w:tcPr>
    </w:tblStylePr>
  </w:style>
  <w:style w:type="table" w:styleId="Srednjamrea2poudarek3">
    <w:name w:val="Medium Grid 2 Accent 3"/>
    <w:basedOn w:val="Navadnatabela"/>
    <w:uiPriority w:val="99"/>
    <w:semiHidden/>
    <w:rsid w:val="00E93FC7"/>
    <w:rPr>
      <w:rFonts w:eastAsia="MS Gothic"/>
      <w:color w:val="000000"/>
      <w:sz w:val="20"/>
      <w:szCs w:val="20"/>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cPr>
      <w:shd w:val="clear" w:color="auto" w:fill="D7D7D7"/>
    </w:tcPr>
    <w:tblStylePr w:type="firstRow">
      <w:rPr>
        <w:rFonts w:cs="Times New Roman"/>
        <w:b/>
        <w:bCs/>
        <w:color w:val="000000"/>
      </w:rPr>
      <w:tblPr/>
      <w:tcPr>
        <w:shd w:val="clear" w:color="auto" w:fill="EFEFE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DFDFDF"/>
      </w:tcPr>
    </w:tblStylePr>
    <w:tblStylePr w:type="band1Vert">
      <w:rPr>
        <w:rFonts w:cs="Times New Roman"/>
      </w:rPr>
      <w:tblPr/>
      <w:tcPr>
        <w:shd w:val="clear" w:color="auto" w:fill="AFAFAF"/>
      </w:tcPr>
    </w:tblStylePr>
    <w:tblStylePr w:type="band1Horz">
      <w:rPr>
        <w:rFonts w:cs="Times New Roman"/>
      </w:rPr>
      <w:tblPr/>
      <w:tcPr>
        <w:tcBorders>
          <w:insideH w:val="single" w:sz="6" w:space="0" w:color="5F5F5F"/>
          <w:insideV w:val="single" w:sz="6" w:space="0" w:color="5F5F5F"/>
        </w:tcBorders>
        <w:shd w:val="clear" w:color="auto" w:fill="AFAFAF"/>
      </w:tcPr>
    </w:tblStylePr>
    <w:tblStylePr w:type="nwCell">
      <w:rPr>
        <w:rFonts w:cs="Times New Roman"/>
      </w:rPr>
      <w:tblPr/>
      <w:tcPr>
        <w:shd w:val="clear" w:color="auto" w:fill="0072BC"/>
      </w:tcPr>
    </w:tblStylePr>
  </w:style>
  <w:style w:type="table" w:styleId="Srednjamrea2poudarek4">
    <w:name w:val="Medium Grid 2 Accent 4"/>
    <w:basedOn w:val="Navadnatabela"/>
    <w:uiPriority w:val="99"/>
    <w:semiHidden/>
    <w:rsid w:val="00E93FC7"/>
    <w:rPr>
      <w:rFonts w:eastAsia="MS Gothic"/>
      <w:color w:val="000000"/>
      <w:sz w:val="20"/>
      <w:szCs w:val="20"/>
    </w:rPr>
    <w:tblPr>
      <w:tblStyleRowBandSize w:val="1"/>
      <w:tblStyleColBandSize w:val="1"/>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Pr>
    <w:tcPr>
      <w:shd w:val="clear" w:color="auto" w:fill="E5E5E5"/>
    </w:tcPr>
    <w:tblStylePr w:type="firstRow">
      <w:rPr>
        <w:rFonts w:cs="Times New Roman"/>
        <w:b/>
        <w:bCs/>
        <w:color w:val="000000"/>
      </w:rPr>
      <w:tblPr/>
      <w:tcPr>
        <w:shd w:val="clear" w:color="auto" w:fill="F4F4F4"/>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EAEAEA"/>
      </w:tcPr>
    </w:tblStylePr>
    <w:tblStylePr w:type="band1Vert">
      <w:rPr>
        <w:rFonts w:cs="Times New Roman"/>
      </w:rPr>
      <w:tblPr/>
      <w:tcPr>
        <w:shd w:val="clear" w:color="auto" w:fill="CACACA"/>
      </w:tcPr>
    </w:tblStylePr>
    <w:tblStylePr w:type="band1Horz">
      <w:rPr>
        <w:rFonts w:cs="Times New Roman"/>
      </w:rPr>
      <w:tblPr/>
      <w:tcPr>
        <w:tcBorders>
          <w:insideH w:val="single" w:sz="6" w:space="0" w:color="969696"/>
          <w:insideV w:val="single" w:sz="6" w:space="0" w:color="969696"/>
        </w:tcBorders>
        <w:shd w:val="clear" w:color="auto" w:fill="CACACA"/>
      </w:tcPr>
    </w:tblStylePr>
    <w:tblStylePr w:type="nwCell">
      <w:rPr>
        <w:rFonts w:cs="Times New Roman"/>
      </w:rPr>
      <w:tblPr/>
      <w:tcPr>
        <w:shd w:val="clear" w:color="auto" w:fill="0072BC"/>
      </w:tcPr>
    </w:tblStylePr>
  </w:style>
  <w:style w:type="table" w:styleId="Srednjamrea2poudarek5">
    <w:name w:val="Medium Grid 2 Accent 5"/>
    <w:basedOn w:val="Navadnatabela"/>
    <w:uiPriority w:val="99"/>
    <w:semiHidden/>
    <w:rsid w:val="00E93FC7"/>
    <w:rPr>
      <w:rFonts w:eastAsia="MS Gothic"/>
      <w:color w:val="000000"/>
      <w:sz w:val="20"/>
      <w:szCs w:val="20"/>
    </w:rPr>
    <w:tblPr>
      <w:tblStyleRowBandSize w:val="1"/>
      <w:tblStyleColBandSize w:val="1"/>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Pr>
    <w:tcPr>
      <w:shd w:val="clear" w:color="auto" w:fill="D7D7D7"/>
    </w:tcPr>
    <w:tblStylePr w:type="firstRow">
      <w:rPr>
        <w:rFonts w:cs="Times New Roman"/>
        <w:b/>
        <w:bCs/>
        <w:color w:val="000000"/>
      </w:rPr>
      <w:tblPr/>
      <w:tcPr>
        <w:shd w:val="clear" w:color="auto" w:fill="EFEFEF"/>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DFDFDF"/>
      </w:tcPr>
    </w:tblStylePr>
    <w:tblStylePr w:type="band1Vert">
      <w:rPr>
        <w:rFonts w:cs="Times New Roman"/>
      </w:rPr>
      <w:tblPr/>
      <w:tcPr>
        <w:shd w:val="clear" w:color="auto" w:fill="AFAFAF"/>
      </w:tcPr>
    </w:tblStylePr>
    <w:tblStylePr w:type="band1Horz">
      <w:rPr>
        <w:rFonts w:cs="Times New Roman"/>
      </w:rPr>
      <w:tblPr/>
      <w:tcPr>
        <w:tcBorders>
          <w:insideH w:val="single" w:sz="6" w:space="0" w:color="5F5F5F"/>
          <w:insideV w:val="single" w:sz="6" w:space="0" w:color="5F5F5F"/>
        </w:tcBorders>
        <w:shd w:val="clear" w:color="auto" w:fill="AFAFAF"/>
      </w:tcPr>
    </w:tblStylePr>
    <w:tblStylePr w:type="nwCell">
      <w:rPr>
        <w:rFonts w:cs="Times New Roman"/>
      </w:rPr>
      <w:tblPr/>
      <w:tcPr>
        <w:shd w:val="clear" w:color="auto" w:fill="0072BC"/>
      </w:tcPr>
    </w:tblStylePr>
  </w:style>
  <w:style w:type="table" w:styleId="Srednjamrea2poudarek6">
    <w:name w:val="Medium Grid 2 Accent 6"/>
    <w:basedOn w:val="Navadnatabela"/>
    <w:uiPriority w:val="99"/>
    <w:semiHidden/>
    <w:rsid w:val="00E93FC7"/>
    <w:rPr>
      <w:rFonts w:eastAsia="MS Gothic"/>
      <w:color w:val="000000"/>
      <w:sz w:val="20"/>
      <w:szCs w:val="20"/>
    </w:rPr>
    <w:tblPr>
      <w:tblStyleRowBandSize w:val="1"/>
      <w:tblStyleColBandSize w:val="1"/>
      <w:tblBorders>
        <w:top w:val="single" w:sz="8" w:space="0" w:color="4D4D4D"/>
        <w:left w:val="single" w:sz="8" w:space="0" w:color="4D4D4D"/>
        <w:bottom w:val="single" w:sz="8" w:space="0" w:color="4D4D4D"/>
        <w:right w:val="single" w:sz="8" w:space="0" w:color="4D4D4D"/>
        <w:insideH w:val="single" w:sz="8" w:space="0" w:color="4D4D4D"/>
        <w:insideV w:val="single" w:sz="8" w:space="0" w:color="4D4D4D"/>
      </w:tblBorders>
    </w:tblPr>
    <w:tcPr>
      <w:shd w:val="clear" w:color="auto" w:fill="D3D3D3"/>
    </w:tcPr>
    <w:tblStylePr w:type="firstRow">
      <w:rPr>
        <w:rFonts w:cs="Times New Roman"/>
        <w:b/>
        <w:bCs/>
        <w:color w:val="000000"/>
      </w:rPr>
      <w:tblPr/>
      <w:tcPr>
        <w:shd w:val="clear" w:color="auto" w:fill="EDEDED"/>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0072BC"/>
      </w:tcPr>
    </w:tblStylePr>
    <w:tblStylePr w:type="firstCol">
      <w:rPr>
        <w:rFonts w:cs="Times New Roman"/>
        <w:b/>
        <w:bCs/>
        <w:color w:val="000000"/>
      </w:rPr>
      <w:tblPr/>
      <w:tcPr>
        <w:tcBorders>
          <w:top w:val="nil"/>
          <w:left w:val="nil"/>
          <w:bottom w:val="nil"/>
          <w:right w:val="nil"/>
          <w:insideH w:val="nil"/>
          <w:insideV w:val="nil"/>
        </w:tcBorders>
        <w:shd w:val="clear" w:color="auto" w:fill="0072BC"/>
      </w:tcPr>
    </w:tblStylePr>
    <w:tblStylePr w:type="lastCol">
      <w:rPr>
        <w:rFonts w:cs="Times New Roman"/>
        <w:b w:val="0"/>
        <w:bCs w:val="0"/>
        <w:color w:val="000000"/>
      </w:rPr>
      <w:tblPr/>
      <w:tcPr>
        <w:tcBorders>
          <w:top w:val="nil"/>
          <w:left w:val="nil"/>
          <w:bottom w:val="nil"/>
          <w:right w:val="nil"/>
          <w:insideH w:val="nil"/>
          <w:insideV w:val="nil"/>
        </w:tcBorders>
        <w:shd w:val="clear" w:color="auto" w:fill="DBDBDB"/>
      </w:tcPr>
    </w:tblStylePr>
    <w:tblStylePr w:type="band1Vert">
      <w:rPr>
        <w:rFonts w:cs="Times New Roman"/>
      </w:rPr>
      <w:tblPr/>
      <w:tcPr>
        <w:shd w:val="clear" w:color="auto" w:fill="A6A6A6"/>
      </w:tcPr>
    </w:tblStylePr>
    <w:tblStylePr w:type="band1Horz">
      <w:rPr>
        <w:rFonts w:cs="Times New Roman"/>
      </w:rPr>
      <w:tblPr/>
      <w:tcPr>
        <w:tcBorders>
          <w:insideH w:val="single" w:sz="6" w:space="0" w:color="4D4D4D"/>
          <w:insideV w:val="single" w:sz="6" w:space="0" w:color="4D4D4D"/>
        </w:tcBorders>
        <w:shd w:val="clear" w:color="auto" w:fill="A6A6A6"/>
      </w:tcPr>
    </w:tblStylePr>
    <w:tblStylePr w:type="nwCell">
      <w:rPr>
        <w:rFonts w:cs="Times New Roman"/>
      </w:rPr>
      <w:tblPr/>
      <w:tcPr>
        <w:shd w:val="clear" w:color="auto" w:fill="0072BC"/>
      </w:tcPr>
    </w:tblStylePr>
  </w:style>
  <w:style w:type="table" w:styleId="Srednjamrea3">
    <w:name w:val="Medium Grid 3"/>
    <w:basedOn w:val="Navadnatabela"/>
    <w:uiPriority w:val="99"/>
    <w:semiHidden/>
    <w:rsid w:val="00E93FC7"/>
    <w:rPr>
      <w:sz w:val="20"/>
      <w:szCs w:val="20"/>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C0C0C0"/>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000000"/>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000000"/>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000000"/>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000000"/>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808080"/>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808080"/>
      </w:tcPr>
    </w:tblStylePr>
  </w:style>
  <w:style w:type="table" w:styleId="Srednjamrea3poudarek1">
    <w:name w:val="Medium Grid 3 Accent 1"/>
    <w:basedOn w:val="Navadnatabela"/>
    <w:uiPriority w:val="99"/>
    <w:semiHidden/>
    <w:rsid w:val="00E93FC7"/>
    <w:rPr>
      <w:sz w:val="20"/>
      <w:szCs w:val="20"/>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AFDFFF"/>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0072BC"/>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0072BC"/>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0072BC"/>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0072BC"/>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5EBFF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5EBFFF"/>
      </w:tcPr>
    </w:tblStylePr>
  </w:style>
  <w:style w:type="table" w:styleId="Srednjamrea3poudarek2">
    <w:name w:val="Medium Grid 3 Accent 2"/>
    <w:basedOn w:val="Navadnatabela"/>
    <w:uiPriority w:val="99"/>
    <w:semiHidden/>
    <w:rsid w:val="00E93FC7"/>
    <w:rPr>
      <w:sz w:val="20"/>
      <w:szCs w:val="20"/>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FFB0B0"/>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C00000"/>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C00000"/>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C00000"/>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C00000"/>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FF6060"/>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FF6060"/>
      </w:tcPr>
    </w:tblStylePr>
  </w:style>
  <w:style w:type="table" w:styleId="Srednjamrea3poudarek3">
    <w:name w:val="Medium Grid 3 Accent 3"/>
    <w:basedOn w:val="Navadnatabela"/>
    <w:uiPriority w:val="99"/>
    <w:semiHidden/>
    <w:rsid w:val="00E93FC7"/>
    <w:rPr>
      <w:sz w:val="20"/>
      <w:szCs w:val="20"/>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D7D7D7"/>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5F5F5F"/>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5F5F5F"/>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5F5F5F"/>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5F5F5F"/>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AFAFA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FAFAF"/>
      </w:tcPr>
    </w:tblStylePr>
  </w:style>
  <w:style w:type="table" w:styleId="Srednjamrea3poudarek4">
    <w:name w:val="Medium Grid 3 Accent 4"/>
    <w:basedOn w:val="Navadnatabela"/>
    <w:uiPriority w:val="99"/>
    <w:semiHidden/>
    <w:rsid w:val="00E93FC7"/>
    <w:rPr>
      <w:sz w:val="20"/>
      <w:szCs w:val="20"/>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E5E5E5"/>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969696"/>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969696"/>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969696"/>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969696"/>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CACACA"/>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CACACA"/>
      </w:tcPr>
    </w:tblStylePr>
  </w:style>
  <w:style w:type="table" w:styleId="Srednjamrea3poudarek5">
    <w:name w:val="Medium Grid 3 Accent 5"/>
    <w:basedOn w:val="Navadnatabela"/>
    <w:uiPriority w:val="99"/>
    <w:semiHidden/>
    <w:rsid w:val="00E93FC7"/>
    <w:rPr>
      <w:sz w:val="20"/>
      <w:szCs w:val="20"/>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D7D7D7"/>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5F5F5F"/>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5F5F5F"/>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5F5F5F"/>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5F5F5F"/>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AFAFAF"/>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FAFAF"/>
      </w:tcPr>
    </w:tblStylePr>
  </w:style>
  <w:style w:type="table" w:styleId="Srednjamrea3poudarek6">
    <w:name w:val="Medium Grid 3 Accent 6"/>
    <w:basedOn w:val="Navadnatabela"/>
    <w:uiPriority w:val="99"/>
    <w:semiHidden/>
    <w:rsid w:val="00E93FC7"/>
    <w:rPr>
      <w:sz w:val="20"/>
      <w:szCs w:val="20"/>
    </w:rPr>
    <w:tblPr>
      <w:tblStyleRowBandSize w:val="1"/>
      <w:tblStyleColBandSize w:val="1"/>
      <w:tblBorders>
        <w:top w:val="single" w:sz="8" w:space="0" w:color="0072BC"/>
        <w:left w:val="single" w:sz="8" w:space="0" w:color="0072BC"/>
        <w:bottom w:val="single" w:sz="8" w:space="0" w:color="0072BC"/>
        <w:right w:val="single" w:sz="8" w:space="0" w:color="0072BC"/>
        <w:insideH w:val="single" w:sz="6" w:space="0" w:color="0072BC"/>
        <w:insideV w:val="single" w:sz="6" w:space="0" w:color="0072BC"/>
      </w:tblBorders>
    </w:tblPr>
    <w:tcPr>
      <w:shd w:val="clear" w:color="auto" w:fill="D3D3D3"/>
    </w:tcPr>
    <w:tblStylePr w:type="firstRow">
      <w:rPr>
        <w:rFonts w:cs="Times New Roman"/>
        <w:b/>
        <w:bCs/>
        <w:i w:val="0"/>
        <w:iCs w:val="0"/>
        <w:color w:val="0072BC"/>
      </w:rPr>
      <w:tblPr/>
      <w:tcPr>
        <w:tcBorders>
          <w:top w:val="single" w:sz="8" w:space="0" w:color="0072BC"/>
          <w:left w:val="single" w:sz="8" w:space="0" w:color="0072BC"/>
          <w:bottom w:val="single" w:sz="24" w:space="0" w:color="0072BC"/>
          <w:right w:val="single" w:sz="8" w:space="0" w:color="0072BC"/>
          <w:insideH w:val="nil"/>
          <w:insideV w:val="single" w:sz="8" w:space="0" w:color="0072BC"/>
        </w:tcBorders>
        <w:shd w:val="clear" w:color="auto" w:fill="4D4D4D"/>
      </w:tcPr>
    </w:tblStylePr>
    <w:tblStylePr w:type="lastRow">
      <w:rPr>
        <w:rFonts w:cs="Times New Roman"/>
        <w:b/>
        <w:bCs/>
        <w:i w:val="0"/>
        <w:iCs w:val="0"/>
        <w:color w:val="0072BC"/>
      </w:rPr>
      <w:tblPr/>
      <w:tcPr>
        <w:tcBorders>
          <w:top w:val="single" w:sz="24" w:space="0" w:color="0072BC"/>
          <w:left w:val="single" w:sz="8" w:space="0" w:color="0072BC"/>
          <w:bottom w:val="single" w:sz="8" w:space="0" w:color="0072BC"/>
          <w:right w:val="single" w:sz="8" w:space="0" w:color="0072BC"/>
          <w:insideH w:val="nil"/>
          <w:insideV w:val="single" w:sz="8" w:space="0" w:color="0072BC"/>
        </w:tcBorders>
        <w:shd w:val="clear" w:color="auto" w:fill="4D4D4D"/>
      </w:tcPr>
    </w:tblStylePr>
    <w:tblStylePr w:type="firstCol">
      <w:rPr>
        <w:rFonts w:cs="Times New Roman"/>
        <w:b/>
        <w:bCs/>
        <w:i w:val="0"/>
        <w:iCs w:val="0"/>
        <w:color w:val="0072BC"/>
      </w:rPr>
      <w:tblPr/>
      <w:tcPr>
        <w:tcBorders>
          <w:left w:val="single" w:sz="8" w:space="0" w:color="0072BC"/>
          <w:right w:val="single" w:sz="24" w:space="0" w:color="0072BC"/>
          <w:insideH w:val="nil"/>
          <w:insideV w:val="nil"/>
        </w:tcBorders>
        <w:shd w:val="clear" w:color="auto" w:fill="4D4D4D"/>
      </w:tcPr>
    </w:tblStylePr>
    <w:tblStylePr w:type="lastCol">
      <w:rPr>
        <w:rFonts w:cs="Times New Roman"/>
        <w:b/>
        <w:bCs/>
        <w:i w:val="0"/>
        <w:iCs w:val="0"/>
        <w:color w:val="0072BC"/>
      </w:rPr>
      <w:tblPr/>
      <w:tcPr>
        <w:tcBorders>
          <w:top w:val="nil"/>
          <w:left w:val="single" w:sz="24" w:space="0" w:color="0072BC"/>
          <w:bottom w:val="nil"/>
          <w:right w:val="nil"/>
          <w:insideH w:val="nil"/>
          <w:insideV w:val="nil"/>
        </w:tcBorders>
        <w:shd w:val="clear" w:color="auto" w:fill="4D4D4D"/>
      </w:tcPr>
    </w:tblStylePr>
    <w:tblStylePr w:type="band1Vert">
      <w:rPr>
        <w:rFonts w:cs="Times New Roman"/>
      </w:rPr>
      <w:tblPr/>
      <w:tcPr>
        <w:tcBorders>
          <w:top w:val="single" w:sz="8" w:space="0" w:color="0072BC"/>
          <w:left w:val="single" w:sz="8" w:space="0" w:color="0072BC"/>
          <w:bottom w:val="single" w:sz="8" w:space="0" w:color="0072BC"/>
          <w:right w:val="single" w:sz="8" w:space="0" w:color="0072BC"/>
          <w:insideH w:val="nil"/>
          <w:insideV w:val="nil"/>
        </w:tcBorders>
        <w:shd w:val="clear" w:color="auto" w:fill="A6A6A6"/>
      </w:tcPr>
    </w:tblStylePr>
    <w:tblStylePr w:type="band1Horz">
      <w:rPr>
        <w:rFonts w:cs="Times New Roman"/>
      </w:rPr>
      <w:tblPr/>
      <w:tcPr>
        <w:tcBorders>
          <w:top w:val="single" w:sz="8" w:space="0" w:color="0072BC"/>
          <w:left w:val="single" w:sz="8" w:space="0" w:color="0072BC"/>
          <w:bottom w:val="single" w:sz="8" w:space="0" w:color="0072BC"/>
          <w:right w:val="single" w:sz="8" w:space="0" w:color="0072BC"/>
          <w:insideH w:val="single" w:sz="8" w:space="0" w:color="0072BC"/>
          <w:insideV w:val="single" w:sz="8" w:space="0" w:color="0072BC"/>
        </w:tcBorders>
        <w:shd w:val="clear" w:color="auto" w:fill="A6A6A6"/>
      </w:tcPr>
    </w:tblStylePr>
  </w:style>
  <w:style w:type="table" w:styleId="Srednjiseznam1">
    <w:name w:val="Medium List 1"/>
    <w:basedOn w:val="Navadnatabela"/>
    <w:uiPriority w:val="99"/>
    <w:semiHidden/>
    <w:rsid w:val="00E93FC7"/>
    <w:rPr>
      <w:color w:val="000000"/>
      <w:sz w:val="20"/>
      <w:szCs w:val="20"/>
    </w:rPr>
    <w:tblPr>
      <w:tblStyleRowBandSize w:val="1"/>
      <w:tblStyleColBandSize w:val="1"/>
      <w:tblBorders>
        <w:top w:val="single" w:sz="8" w:space="0" w:color="000000"/>
        <w:bottom w:val="single" w:sz="8" w:space="0" w:color="000000"/>
      </w:tblBorders>
    </w:tblPr>
    <w:tblStylePr w:type="firstRow">
      <w:rPr>
        <w:rFonts w:ascii="Times New Roman" w:eastAsia="MS Gothic" w:hAnsi="Times New Roman" w:cs="Times New Roman"/>
      </w:rPr>
      <w:tblPr/>
      <w:tcPr>
        <w:tcBorders>
          <w:top w:val="nil"/>
          <w:bottom w:val="single" w:sz="8" w:space="0" w:color="000000"/>
        </w:tcBorders>
      </w:tcPr>
    </w:tblStylePr>
    <w:tblStylePr w:type="lastRow">
      <w:rPr>
        <w:rFonts w:cs="Times New Roman"/>
        <w:b/>
        <w:bCs/>
        <w:color w:val="C6C6C6"/>
      </w:rPr>
      <w:tblPr/>
      <w:tcPr>
        <w:tcBorders>
          <w:top w:val="single" w:sz="8" w:space="0" w:color="000000"/>
          <w:bottom w:val="single" w:sz="8" w:space="0" w:color="000000"/>
        </w:tcBorders>
      </w:tcPr>
    </w:tblStylePr>
    <w:tblStylePr w:type="firstCol">
      <w:rPr>
        <w:rFonts w:cs="Times New Roman"/>
        <w:b/>
        <w:bCs/>
      </w:rPr>
    </w:tblStylePr>
    <w:tblStylePr w:type="lastCol">
      <w:rPr>
        <w:rFonts w:cs="Times New Roman"/>
        <w:b/>
        <w:bCs/>
      </w:rPr>
      <w:tblPr/>
      <w:tcPr>
        <w:tcBorders>
          <w:top w:val="single" w:sz="8" w:space="0" w:color="000000"/>
          <w:bottom w:val="single" w:sz="8" w:space="0" w:color="000000"/>
        </w:tcBorders>
      </w:tcPr>
    </w:tblStylePr>
    <w:tblStylePr w:type="band1Vert">
      <w:rPr>
        <w:rFonts w:cs="Times New Roman"/>
      </w:rPr>
      <w:tblPr/>
      <w:tcPr>
        <w:shd w:val="clear" w:color="auto" w:fill="C0C0C0"/>
      </w:tcPr>
    </w:tblStylePr>
    <w:tblStylePr w:type="band1Horz">
      <w:rPr>
        <w:rFonts w:cs="Times New Roman"/>
      </w:rPr>
      <w:tblPr/>
      <w:tcPr>
        <w:shd w:val="clear" w:color="auto" w:fill="C0C0C0"/>
      </w:tcPr>
    </w:tblStylePr>
  </w:style>
  <w:style w:type="table" w:styleId="Srednjiseznam1poudarek1">
    <w:name w:val="Medium List 1 Accent 1"/>
    <w:basedOn w:val="Navadnatabela"/>
    <w:uiPriority w:val="99"/>
    <w:semiHidden/>
    <w:rsid w:val="00E93FC7"/>
    <w:rPr>
      <w:color w:val="000000"/>
      <w:sz w:val="20"/>
      <w:szCs w:val="20"/>
    </w:rPr>
    <w:tblPr>
      <w:tblStyleRowBandSize w:val="1"/>
      <w:tblStyleColBandSize w:val="1"/>
      <w:tblBorders>
        <w:top w:val="single" w:sz="8" w:space="0" w:color="0072BC"/>
        <w:bottom w:val="single" w:sz="8" w:space="0" w:color="0072BC"/>
      </w:tblBorders>
    </w:tblPr>
    <w:tblStylePr w:type="firstRow">
      <w:rPr>
        <w:rFonts w:ascii="Times New Roman" w:eastAsia="MS Gothic" w:hAnsi="Times New Roman" w:cs="Times New Roman"/>
      </w:rPr>
      <w:tblPr/>
      <w:tcPr>
        <w:tcBorders>
          <w:top w:val="nil"/>
          <w:bottom w:val="single" w:sz="8" w:space="0" w:color="0072BC"/>
        </w:tcBorders>
      </w:tcPr>
    </w:tblStylePr>
    <w:tblStylePr w:type="lastRow">
      <w:rPr>
        <w:rFonts w:cs="Times New Roman"/>
        <w:b/>
        <w:bCs/>
        <w:color w:val="C6C6C6"/>
      </w:rPr>
      <w:tblPr/>
      <w:tcPr>
        <w:tcBorders>
          <w:top w:val="single" w:sz="8" w:space="0" w:color="0072BC"/>
          <w:bottom w:val="single" w:sz="8" w:space="0" w:color="0072BC"/>
        </w:tcBorders>
      </w:tcPr>
    </w:tblStylePr>
    <w:tblStylePr w:type="firstCol">
      <w:rPr>
        <w:rFonts w:cs="Times New Roman"/>
        <w:b/>
        <w:bCs/>
      </w:rPr>
    </w:tblStylePr>
    <w:tblStylePr w:type="lastCol">
      <w:rPr>
        <w:rFonts w:cs="Times New Roman"/>
        <w:b/>
        <w:bCs/>
      </w:rPr>
      <w:tblPr/>
      <w:tcPr>
        <w:tcBorders>
          <w:top w:val="single" w:sz="8" w:space="0" w:color="0072BC"/>
          <w:bottom w:val="single" w:sz="8" w:space="0" w:color="0072BC"/>
        </w:tcBorders>
      </w:tcPr>
    </w:tblStylePr>
    <w:tblStylePr w:type="band1Vert">
      <w:rPr>
        <w:rFonts w:cs="Times New Roman"/>
      </w:rPr>
      <w:tblPr/>
      <w:tcPr>
        <w:shd w:val="clear" w:color="auto" w:fill="AFDFFF"/>
      </w:tcPr>
    </w:tblStylePr>
    <w:tblStylePr w:type="band1Horz">
      <w:rPr>
        <w:rFonts w:cs="Times New Roman"/>
      </w:rPr>
      <w:tblPr/>
      <w:tcPr>
        <w:shd w:val="clear" w:color="auto" w:fill="AFDFFF"/>
      </w:tcPr>
    </w:tblStylePr>
  </w:style>
  <w:style w:type="table" w:styleId="Srednjiseznam1poudarek2">
    <w:name w:val="Medium List 1 Accent 2"/>
    <w:basedOn w:val="Navadnatabela"/>
    <w:uiPriority w:val="99"/>
    <w:semiHidden/>
    <w:rsid w:val="00E93FC7"/>
    <w:rPr>
      <w:color w:val="000000"/>
      <w:sz w:val="20"/>
      <w:szCs w:val="20"/>
    </w:rPr>
    <w:tblPr>
      <w:tblStyleRowBandSize w:val="1"/>
      <w:tblStyleColBandSize w:val="1"/>
      <w:tblBorders>
        <w:top w:val="single" w:sz="8" w:space="0" w:color="C00000"/>
        <w:bottom w:val="single" w:sz="8" w:space="0" w:color="C00000"/>
      </w:tblBorders>
    </w:tblPr>
    <w:tblStylePr w:type="firstRow">
      <w:rPr>
        <w:rFonts w:ascii="Times New Roman" w:eastAsia="MS Gothic" w:hAnsi="Times New Roman" w:cs="Times New Roman"/>
      </w:rPr>
      <w:tblPr/>
      <w:tcPr>
        <w:tcBorders>
          <w:top w:val="nil"/>
          <w:bottom w:val="single" w:sz="8" w:space="0" w:color="C00000"/>
        </w:tcBorders>
      </w:tcPr>
    </w:tblStylePr>
    <w:tblStylePr w:type="lastRow">
      <w:rPr>
        <w:rFonts w:cs="Times New Roman"/>
        <w:b/>
        <w:bCs/>
        <w:color w:val="C6C6C6"/>
      </w:rPr>
      <w:tblPr/>
      <w:tcPr>
        <w:tcBorders>
          <w:top w:val="single" w:sz="8" w:space="0" w:color="C00000"/>
          <w:bottom w:val="single" w:sz="8" w:space="0" w:color="C00000"/>
        </w:tcBorders>
      </w:tcPr>
    </w:tblStylePr>
    <w:tblStylePr w:type="firstCol">
      <w:rPr>
        <w:rFonts w:cs="Times New Roman"/>
        <w:b/>
        <w:bCs/>
      </w:rPr>
    </w:tblStylePr>
    <w:tblStylePr w:type="lastCol">
      <w:rPr>
        <w:rFonts w:cs="Times New Roman"/>
        <w:b/>
        <w:bCs/>
      </w:rPr>
      <w:tblPr/>
      <w:tcPr>
        <w:tcBorders>
          <w:top w:val="single" w:sz="8" w:space="0" w:color="C00000"/>
          <w:bottom w:val="single" w:sz="8" w:space="0" w:color="C00000"/>
        </w:tcBorders>
      </w:tcPr>
    </w:tblStylePr>
    <w:tblStylePr w:type="band1Vert">
      <w:rPr>
        <w:rFonts w:cs="Times New Roman"/>
      </w:rPr>
      <w:tblPr/>
      <w:tcPr>
        <w:shd w:val="clear" w:color="auto" w:fill="FFB0B0"/>
      </w:tcPr>
    </w:tblStylePr>
    <w:tblStylePr w:type="band1Horz">
      <w:rPr>
        <w:rFonts w:cs="Times New Roman"/>
      </w:rPr>
      <w:tblPr/>
      <w:tcPr>
        <w:shd w:val="clear" w:color="auto" w:fill="FFB0B0"/>
      </w:tcPr>
    </w:tblStylePr>
  </w:style>
  <w:style w:type="table" w:styleId="Srednjiseznam1poudarek3">
    <w:name w:val="Medium List 1 Accent 3"/>
    <w:basedOn w:val="Navadnatabela"/>
    <w:uiPriority w:val="99"/>
    <w:semiHidden/>
    <w:rsid w:val="00E93FC7"/>
    <w:rPr>
      <w:color w:val="000000"/>
      <w:sz w:val="20"/>
      <w:szCs w:val="20"/>
    </w:rPr>
    <w:tblPr>
      <w:tblStyleRowBandSize w:val="1"/>
      <w:tblStyleColBandSize w:val="1"/>
      <w:tblBorders>
        <w:top w:val="single" w:sz="8" w:space="0" w:color="5F5F5F"/>
        <w:bottom w:val="single" w:sz="8" w:space="0" w:color="5F5F5F"/>
      </w:tblBorders>
    </w:tblPr>
    <w:tblStylePr w:type="firstRow">
      <w:rPr>
        <w:rFonts w:ascii="Times New Roman" w:eastAsia="MS Gothic" w:hAnsi="Times New Roman" w:cs="Times New Roman"/>
      </w:rPr>
      <w:tblPr/>
      <w:tcPr>
        <w:tcBorders>
          <w:top w:val="nil"/>
          <w:bottom w:val="single" w:sz="8" w:space="0" w:color="5F5F5F"/>
        </w:tcBorders>
      </w:tcPr>
    </w:tblStylePr>
    <w:tblStylePr w:type="lastRow">
      <w:rPr>
        <w:rFonts w:cs="Times New Roman"/>
        <w:b/>
        <w:bCs/>
        <w:color w:val="C6C6C6"/>
      </w:rPr>
      <w:tblPr/>
      <w:tcPr>
        <w:tcBorders>
          <w:top w:val="single" w:sz="8" w:space="0" w:color="5F5F5F"/>
          <w:bottom w:val="single" w:sz="8" w:space="0" w:color="5F5F5F"/>
        </w:tcBorders>
      </w:tcPr>
    </w:tblStylePr>
    <w:tblStylePr w:type="firstCol">
      <w:rPr>
        <w:rFonts w:cs="Times New Roman"/>
        <w:b/>
        <w:bCs/>
      </w:rPr>
    </w:tblStylePr>
    <w:tblStylePr w:type="lastCol">
      <w:rPr>
        <w:rFonts w:cs="Times New Roman"/>
        <w:b/>
        <w:bCs/>
      </w:rPr>
      <w:tblPr/>
      <w:tcPr>
        <w:tcBorders>
          <w:top w:val="single" w:sz="8" w:space="0" w:color="5F5F5F"/>
          <w:bottom w:val="single" w:sz="8" w:space="0" w:color="5F5F5F"/>
        </w:tcBorders>
      </w:tcPr>
    </w:tblStylePr>
    <w:tblStylePr w:type="band1Vert">
      <w:rPr>
        <w:rFonts w:cs="Times New Roman"/>
      </w:rPr>
      <w:tblPr/>
      <w:tcPr>
        <w:shd w:val="clear" w:color="auto" w:fill="D7D7D7"/>
      </w:tcPr>
    </w:tblStylePr>
    <w:tblStylePr w:type="band1Horz">
      <w:rPr>
        <w:rFonts w:cs="Times New Roman"/>
      </w:rPr>
      <w:tblPr/>
      <w:tcPr>
        <w:shd w:val="clear" w:color="auto" w:fill="D7D7D7"/>
      </w:tcPr>
    </w:tblStylePr>
  </w:style>
  <w:style w:type="table" w:styleId="Srednjiseznam1poudarek4">
    <w:name w:val="Medium List 1 Accent 4"/>
    <w:basedOn w:val="Navadnatabela"/>
    <w:uiPriority w:val="99"/>
    <w:semiHidden/>
    <w:rsid w:val="00E93FC7"/>
    <w:rPr>
      <w:color w:val="000000"/>
      <w:sz w:val="20"/>
      <w:szCs w:val="20"/>
    </w:rPr>
    <w:tblPr>
      <w:tblStyleRowBandSize w:val="1"/>
      <w:tblStyleColBandSize w:val="1"/>
      <w:tblBorders>
        <w:top w:val="single" w:sz="8" w:space="0" w:color="969696"/>
        <w:bottom w:val="single" w:sz="8" w:space="0" w:color="969696"/>
      </w:tblBorders>
    </w:tblPr>
    <w:tblStylePr w:type="firstRow">
      <w:rPr>
        <w:rFonts w:ascii="Times New Roman" w:eastAsia="MS Gothic" w:hAnsi="Times New Roman" w:cs="Times New Roman"/>
      </w:rPr>
      <w:tblPr/>
      <w:tcPr>
        <w:tcBorders>
          <w:top w:val="nil"/>
          <w:bottom w:val="single" w:sz="8" w:space="0" w:color="969696"/>
        </w:tcBorders>
      </w:tcPr>
    </w:tblStylePr>
    <w:tblStylePr w:type="lastRow">
      <w:rPr>
        <w:rFonts w:cs="Times New Roman"/>
        <w:b/>
        <w:bCs/>
        <w:color w:val="C6C6C6"/>
      </w:rPr>
      <w:tblPr/>
      <w:tcPr>
        <w:tcBorders>
          <w:top w:val="single" w:sz="8" w:space="0" w:color="969696"/>
          <w:bottom w:val="single" w:sz="8" w:space="0" w:color="969696"/>
        </w:tcBorders>
      </w:tcPr>
    </w:tblStylePr>
    <w:tblStylePr w:type="firstCol">
      <w:rPr>
        <w:rFonts w:cs="Times New Roman"/>
        <w:b/>
        <w:bCs/>
      </w:rPr>
    </w:tblStylePr>
    <w:tblStylePr w:type="lastCol">
      <w:rPr>
        <w:rFonts w:cs="Times New Roman"/>
        <w:b/>
        <w:bCs/>
      </w:rPr>
      <w:tblPr/>
      <w:tcPr>
        <w:tcBorders>
          <w:top w:val="single" w:sz="8" w:space="0" w:color="969696"/>
          <w:bottom w:val="single" w:sz="8" w:space="0" w:color="969696"/>
        </w:tcBorders>
      </w:tcPr>
    </w:tblStylePr>
    <w:tblStylePr w:type="band1Vert">
      <w:rPr>
        <w:rFonts w:cs="Times New Roman"/>
      </w:rPr>
      <w:tblPr/>
      <w:tcPr>
        <w:shd w:val="clear" w:color="auto" w:fill="E5E5E5"/>
      </w:tcPr>
    </w:tblStylePr>
    <w:tblStylePr w:type="band1Horz">
      <w:rPr>
        <w:rFonts w:cs="Times New Roman"/>
      </w:rPr>
      <w:tblPr/>
      <w:tcPr>
        <w:shd w:val="clear" w:color="auto" w:fill="E5E5E5"/>
      </w:tcPr>
    </w:tblStylePr>
  </w:style>
  <w:style w:type="table" w:styleId="Srednjiseznam1poudarek5">
    <w:name w:val="Medium List 1 Accent 5"/>
    <w:basedOn w:val="Navadnatabela"/>
    <w:uiPriority w:val="99"/>
    <w:semiHidden/>
    <w:rsid w:val="00E93FC7"/>
    <w:rPr>
      <w:color w:val="000000"/>
      <w:sz w:val="20"/>
      <w:szCs w:val="20"/>
    </w:rPr>
    <w:tblPr>
      <w:tblStyleRowBandSize w:val="1"/>
      <w:tblStyleColBandSize w:val="1"/>
      <w:tblBorders>
        <w:top w:val="single" w:sz="8" w:space="0" w:color="5F5F5F"/>
        <w:bottom w:val="single" w:sz="8" w:space="0" w:color="5F5F5F"/>
      </w:tblBorders>
    </w:tblPr>
    <w:tblStylePr w:type="firstRow">
      <w:rPr>
        <w:rFonts w:ascii="Times New Roman" w:eastAsia="MS Gothic" w:hAnsi="Times New Roman" w:cs="Times New Roman"/>
      </w:rPr>
      <w:tblPr/>
      <w:tcPr>
        <w:tcBorders>
          <w:top w:val="nil"/>
          <w:bottom w:val="single" w:sz="8" w:space="0" w:color="5F5F5F"/>
        </w:tcBorders>
      </w:tcPr>
    </w:tblStylePr>
    <w:tblStylePr w:type="lastRow">
      <w:rPr>
        <w:rFonts w:cs="Times New Roman"/>
        <w:b/>
        <w:bCs/>
        <w:color w:val="C6C6C6"/>
      </w:rPr>
      <w:tblPr/>
      <w:tcPr>
        <w:tcBorders>
          <w:top w:val="single" w:sz="8" w:space="0" w:color="5F5F5F"/>
          <w:bottom w:val="single" w:sz="8" w:space="0" w:color="5F5F5F"/>
        </w:tcBorders>
      </w:tcPr>
    </w:tblStylePr>
    <w:tblStylePr w:type="firstCol">
      <w:rPr>
        <w:rFonts w:cs="Times New Roman"/>
        <w:b/>
        <w:bCs/>
      </w:rPr>
    </w:tblStylePr>
    <w:tblStylePr w:type="lastCol">
      <w:rPr>
        <w:rFonts w:cs="Times New Roman"/>
        <w:b/>
        <w:bCs/>
      </w:rPr>
      <w:tblPr/>
      <w:tcPr>
        <w:tcBorders>
          <w:top w:val="single" w:sz="8" w:space="0" w:color="5F5F5F"/>
          <w:bottom w:val="single" w:sz="8" w:space="0" w:color="5F5F5F"/>
        </w:tcBorders>
      </w:tcPr>
    </w:tblStylePr>
    <w:tblStylePr w:type="band1Vert">
      <w:rPr>
        <w:rFonts w:cs="Times New Roman"/>
      </w:rPr>
      <w:tblPr/>
      <w:tcPr>
        <w:shd w:val="clear" w:color="auto" w:fill="D7D7D7"/>
      </w:tcPr>
    </w:tblStylePr>
    <w:tblStylePr w:type="band1Horz">
      <w:rPr>
        <w:rFonts w:cs="Times New Roman"/>
      </w:rPr>
      <w:tblPr/>
      <w:tcPr>
        <w:shd w:val="clear" w:color="auto" w:fill="D7D7D7"/>
      </w:tcPr>
    </w:tblStylePr>
  </w:style>
  <w:style w:type="table" w:styleId="Srednjiseznam1poudarek6">
    <w:name w:val="Medium List 1 Accent 6"/>
    <w:basedOn w:val="Navadnatabela"/>
    <w:uiPriority w:val="99"/>
    <w:semiHidden/>
    <w:rsid w:val="00E93FC7"/>
    <w:rPr>
      <w:color w:val="000000"/>
      <w:sz w:val="20"/>
      <w:szCs w:val="20"/>
    </w:rPr>
    <w:tblPr>
      <w:tblStyleRowBandSize w:val="1"/>
      <w:tblStyleColBandSize w:val="1"/>
      <w:tblBorders>
        <w:top w:val="single" w:sz="8" w:space="0" w:color="4D4D4D"/>
        <w:bottom w:val="single" w:sz="8" w:space="0" w:color="4D4D4D"/>
      </w:tblBorders>
    </w:tblPr>
    <w:tblStylePr w:type="firstRow">
      <w:rPr>
        <w:rFonts w:ascii="Times New Roman" w:eastAsia="MS Gothic" w:hAnsi="Times New Roman" w:cs="Times New Roman"/>
      </w:rPr>
      <w:tblPr/>
      <w:tcPr>
        <w:tcBorders>
          <w:top w:val="nil"/>
          <w:bottom w:val="single" w:sz="8" w:space="0" w:color="4D4D4D"/>
        </w:tcBorders>
      </w:tcPr>
    </w:tblStylePr>
    <w:tblStylePr w:type="lastRow">
      <w:rPr>
        <w:rFonts w:cs="Times New Roman"/>
        <w:b/>
        <w:bCs/>
        <w:color w:val="C6C6C6"/>
      </w:rPr>
      <w:tblPr/>
      <w:tcPr>
        <w:tcBorders>
          <w:top w:val="single" w:sz="8" w:space="0" w:color="4D4D4D"/>
          <w:bottom w:val="single" w:sz="8" w:space="0" w:color="4D4D4D"/>
        </w:tcBorders>
      </w:tcPr>
    </w:tblStylePr>
    <w:tblStylePr w:type="firstCol">
      <w:rPr>
        <w:rFonts w:cs="Times New Roman"/>
        <w:b/>
        <w:bCs/>
      </w:rPr>
    </w:tblStylePr>
    <w:tblStylePr w:type="lastCol">
      <w:rPr>
        <w:rFonts w:cs="Times New Roman"/>
        <w:b/>
        <w:bCs/>
      </w:rPr>
      <w:tblPr/>
      <w:tcPr>
        <w:tcBorders>
          <w:top w:val="single" w:sz="8" w:space="0" w:color="4D4D4D"/>
          <w:bottom w:val="single" w:sz="8" w:space="0" w:color="4D4D4D"/>
        </w:tcBorders>
      </w:tcPr>
    </w:tblStylePr>
    <w:tblStylePr w:type="band1Vert">
      <w:rPr>
        <w:rFonts w:cs="Times New Roman"/>
      </w:rPr>
      <w:tblPr/>
      <w:tcPr>
        <w:shd w:val="clear" w:color="auto" w:fill="D3D3D3"/>
      </w:tcPr>
    </w:tblStylePr>
    <w:tblStylePr w:type="band1Horz">
      <w:rPr>
        <w:rFonts w:cs="Times New Roman"/>
      </w:rPr>
      <w:tblPr/>
      <w:tcPr>
        <w:shd w:val="clear" w:color="auto" w:fill="D3D3D3"/>
      </w:tcPr>
    </w:tblStylePr>
  </w:style>
  <w:style w:type="table" w:styleId="Srednjiseznam2">
    <w:name w:val="Medium List 2"/>
    <w:basedOn w:val="Navadnatabela"/>
    <w:uiPriority w:val="99"/>
    <w:semiHidden/>
    <w:rsid w:val="00E93FC7"/>
    <w:rPr>
      <w:rFonts w:eastAsia="MS Gothic"/>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rFonts w:cs="Times New Roman"/>
        <w:sz w:val="24"/>
        <w:szCs w:val="24"/>
      </w:rPr>
      <w:tblPr/>
      <w:tcPr>
        <w:tcBorders>
          <w:top w:val="nil"/>
          <w:left w:val="nil"/>
          <w:bottom w:val="single" w:sz="24" w:space="0" w:color="000000"/>
          <w:right w:val="nil"/>
          <w:insideH w:val="nil"/>
          <w:insideV w:val="nil"/>
        </w:tcBorders>
        <w:shd w:val="clear" w:color="auto" w:fill="0072BC"/>
      </w:tcPr>
    </w:tblStylePr>
    <w:tblStylePr w:type="lastRow">
      <w:rPr>
        <w:rFonts w:cs="Times New Roman"/>
      </w:rPr>
      <w:tblPr/>
      <w:tcPr>
        <w:tcBorders>
          <w:top w:val="single" w:sz="8" w:space="0" w:color="000000"/>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000000"/>
          <w:insideH w:val="nil"/>
          <w:insideV w:val="nil"/>
        </w:tcBorders>
        <w:shd w:val="clear" w:color="auto" w:fill="0072BC"/>
      </w:tcPr>
    </w:tblStylePr>
    <w:tblStylePr w:type="lastCol">
      <w:rPr>
        <w:rFonts w:cs="Times New Roman"/>
      </w:rPr>
      <w:tblPr/>
      <w:tcPr>
        <w:tcBorders>
          <w:top w:val="nil"/>
          <w:left w:val="single" w:sz="8" w:space="0" w:color="000000"/>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top w:val="nil"/>
          <w:bottom w:val="nil"/>
          <w:insideH w:val="nil"/>
          <w:insideV w:val="nil"/>
        </w:tcBorders>
        <w:shd w:val="clear" w:color="auto" w:fill="C0C0C0"/>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1">
    <w:name w:val="Medium List 2 Accent 1"/>
    <w:basedOn w:val="Navadnatabela"/>
    <w:uiPriority w:val="99"/>
    <w:semiHidden/>
    <w:rsid w:val="00E93FC7"/>
    <w:rPr>
      <w:rFonts w:eastAsia="MS Gothic"/>
      <w:color w:val="000000"/>
      <w:sz w:val="20"/>
      <w:szCs w:val="20"/>
    </w:rPr>
    <w:tblPr>
      <w:tblStyleRowBandSize w:val="1"/>
      <w:tblStyleColBandSize w:val="1"/>
      <w:tblBorders>
        <w:top w:val="single" w:sz="8" w:space="0" w:color="0072BC"/>
        <w:left w:val="single" w:sz="8" w:space="0" w:color="0072BC"/>
        <w:bottom w:val="single" w:sz="8" w:space="0" w:color="0072BC"/>
        <w:right w:val="single" w:sz="8" w:space="0" w:color="0072BC"/>
      </w:tblBorders>
    </w:tblPr>
    <w:tblStylePr w:type="firstRow">
      <w:rPr>
        <w:rFonts w:cs="Times New Roman"/>
        <w:sz w:val="24"/>
        <w:szCs w:val="24"/>
      </w:rPr>
      <w:tblPr/>
      <w:tcPr>
        <w:tcBorders>
          <w:top w:val="nil"/>
          <w:left w:val="nil"/>
          <w:bottom w:val="single" w:sz="24" w:space="0" w:color="0072BC"/>
          <w:right w:val="nil"/>
          <w:insideH w:val="nil"/>
          <w:insideV w:val="nil"/>
        </w:tcBorders>
        <w:shd w:val="clear" w:color="auto" w:fill="0072BC"/>
      </w:tcPr>
    </w:tblStylePr>
    <w:tblStylePr w:type="lastRow">
      <w:rPr>
        <w:rFonts w:cs="Times New Roman"/>
      </w:rPr>
      <w:tblPr/>
      <w:tcPr>
        <w:tcBorders>
          <w:top w:val="single" w:sz="8" w:space="0" w:color="0072BC"/>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0072BC"/>
          <w:insideH w:val="nil"/>
          <w:insideV w:val="nil"/>
        </w:tcBorders>
        <w:shd w:val="clear" w:color="auto" w:fill="0072BC"/>
      </w:tcPr>
    </w:tblStylePr>
    <w:tblStylePr w:type="lastCol">
      <w:rPr>
        <w:rFonts w:cs="Times New Roman"/>
      </w:rPr>
      <w:tblPr/>
      <w:tcPr>
        <w:tcBorders>
          <w:top w:val="nil"/>
          <w:left w:val="single" w:sz="8" w:space="0" w:color="0072BC"/>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AFDFFF"/>
      </w:tcPr>
    </w:tblStylePr>
    <w:tblStylePr w:type="band1Horz">
      <w:rPr>
        <w:rFonts w:cs="Times New Roman"/>
      </w:rPr>
      <w:tblPr/>
      <w:tcPr>
        <w:tcBorders>
          <w:top w:val="nil"/>
          <w:bottom w:val="nil"/>
          <w:insideH w:val="nil"/>
          <w:insideV w:val="nil"/>
        </w:tcBorders>
        <w:shd w:val="clear" w:color="auto" w:fill="AFDFFF"/>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2">
    <w:name w:val="Medium List 2 Accent 2"/>
    <w:basedOn w:val="Navadnatabela"/>
    <w:uiPriority w:val="99"/>
    <w:semiHidden/>
    <w:rsid w:val="00E93FC7"/>
    <w:rPr>
      <w:rFonts w:eastAsia="MS Gothic"/>
      <w:color w:val="000000"/>
      <w:sz w:val="20"/>
      <w:szCs w:val="20"/>
    </w:rPr>
    <w:tblPr>
      <w:tblStyleRowBandSize w:val="1"/>
      <w:tblStyleColBandSize w:val="1"/>
      <w:tblBorders>
        <w:top w:val="single" w:sz="8" w:space="0" w:color="C00000"/>
        <w:left w:val="single" w:sz="8" w:space="0" w:color="C00000"/>
        <w:bottom w:val="single" w:sz="8" w:space="0" w:color="C00000"/>
        <w:right w:val="single" w:sz="8" w:space="0" w:color="C00000"/>
      </w:tblBorders>
    </w:tblPr>
    <w:tblStylePr w:type="firstRow">
      <w:rPr>
        <w:rFonts w:cs="Times New Roman"/>
        <w:sz w:val="24"/>
        <w:szCs w:val="24"/>
      </w:rPr>
      <w:tblPr/>
      <w:tcPr>
        <w:tcBorders>
          <w:top w:val="nil"/>
          <w:left w:val="nil"/>
          <w:bottom w:val="single" w:sz="24" w:space="0" w:color="C00000"/>
          <w:right w:val="nil"/>
          <w:insideH w:val="nil"/>
          <w:insideV w:val="nil"/>
        </w:tcBorders>
        <w:shd w:val="clear" w:color="auto" w:fill="0072BC"/>
      </w:tcPr>
    </w:tblStylePr>
    <w:tblStylePr w:type="lastRow">
      <w:rPr>
        <w:rFonts w:cs="Times New Roman"/>
      </w:rPr>
      <w:tblPr/>
      <w:tcPr>
        <w:tcBorders>
          <w:top w:val="single" w:sz="8" w:space="0" w:color="C00000"/>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C00000"/>
          <w:insideH w:val="nil"/>
          <w:insideV w:val="nil"/>
        </w:tcBorders>
        <w:shd w:val="clear" w:color="auto" w:fill="0072BC"/>
      </w:tcPr>
    </w:tblStylePr>
    <w:tblStylePr w:type="lastCol">
      <w:rPr>
        <w:rFonts w:cs="Times New Roman"/>
      </w:rPr>
      <w:tblPr/>
      <w:tcPr>
        <w:tcBorders>
          <w:top w:val="nil"/>
          <w:left w:val="single" w:sz="8" w:space="0" w:color="C00000"/>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FFB0B0"/>
      </w:tcPr>
    </w:tblStylePr>
    <w:tblStylePr w:type="band1Horz">
      <w:rPr>
        <w:rFonts w:cs="Times New Roman"/>
      </w:rPr>
      <w:tblPr/>
      <w:tcPr>
        <w:tcBorders>
          <w:top w:val="nil"/>
          <w:bottom w:val="nil"/>
          <w:insideH w:val="nil"/>
          <w:insideV w:val="nil"/>
        </w:tcBorders>
        <w:shd w:val="clear" w:color="auto" w:fill="FFB0B0"/>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3">
    <w:name w:val="Medium List 2 Accent 3"/>
    <w:basedOn w:val="Navadnatabela"/>
    <w:uiPriority w:val="99"/>
    <w:semiHidden/>
    <w:rsid w:val="00E93FC7"/>
    <w:rPr>
      <w:rFonts w:eastAsia="MS Gothic"/>
      <w:color w:val="000000"/>
      <w:sz w:val="20"/>
      <w:szCs w:val="20"/>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rPr>
        <w:rFonts w:cs="Times New Roman"/>
        <w:sz w:val="24"/>
        <w:szCs w:val="24"/>
      </w:rPr>
      <w:tblPr/>
      <w:tcPr>
        <w:tcBorders>
          <w:top w:val="nil"/>
          <w:left w:val="nil"/>
          <w:bottom w:val="single" w:sz="24" w:space="0" w:color="5F5F5F"/>
          <w:right w:val="nil"/>
          <w:insideH w:val="nil"/>
          <w:insideV w:val="nil"/>
        </w:tcBorders>
        <w:shd w:val="clear" w:color="auto" w:fill="0072BC"/>
      </w:tcPr>
    </w:tblStylePr>
    <w:tblStylePr w:type="lastRow">
      <w:rPr>
        <w:rFonts w:cs="Times New Roman"/>
      </w:rPr>
      <w:tblPr/>
      <w:tcPr>
        <w:tcBorders>
          <w:top w:val="single" w:sz="8" w:space="0" w:color="5F5F5F"/>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5F5F5F"/>
          <w:insideH w:val="nil"/>
          <w:insideV w:val="nil"/>
        </w:tcBorders>
        <w:shd w:val="clear" w:color="auto" w:fill="0072BC"/>
      </w:tcPr>
    </w:tblStylePr>
    <w:tblStylePr w:type="lastCol">
      <w:rPr>
        <w:rFonts w:cs="Times New Roman"/>
      </w:rPr>
      <w:tblPr/>
      <w:tcPr>
        <w:tcBorders>
          <w:top w:val="nil"/>
          <w:left w:val="single" w:sz="8" w:space="0" w:color="5F5F5F"/>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top w:val="nil"/>
          <w:bottom w:val="nil"/>
          <w:insideH w:val="nil"/>
          <w:insideV w:val="nil"/>
        </w:tcBorders>
        <w:shd w:val="clear" w:color="auto" w:fill="D7D7D7"/>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4">
    <w:name w:val="Medium List 2 Accent 4"/>
    <w:basedOn w:val="Navadnatabela"/>
    <w:uiPriority w:val="99"/>
    <w:semiHidden/>
    <w:rsid w:val="00E93FC7"/>
    <w:rPr>
      <w:rFonts w:eastAsia="MS Gothic"/>
      <w:color w:val="000000"/>
      <w:sz w:val="20"/>
      <w:szCs w:val="20"/>
    </w:rPr>
    <w:tblPr>
      <w:tblStyleRowBandSize w:val="1"/>
      <w:tblStyleColBandSize w:val="1"/>
      <w:tblBorders>
        <w:top w:val="single" w:sz="8" w:space="0" w:color="969696"/>
        <w:left w:val="single" w:sz="8" w:space="0" w:color="969696"/>
        <w:bottom w:val="single" w:sz="8" w:space="0" w:color="969696"/>
        <w:right w:val="single" w:sz="8" w:space="0" w:color="969696"/>
      </w:tblBorders>
    </w:tblPr>
    <w:tblStylePr w:type="firstRow">
      <w:rPr>
        <w:rFonts w:cs="Times New Roman"/>
        <w:sz w:val="24"/>
        <w:szCs w:val="24"/>
      </w:rPr>
      <w:tblPr/>
      <w:tcPr>
        <w:tcBorders>
          <w:top w:val="nil"/>
          <w:left w:val="nil"/>
          <w:bottom w:val="single" w:sz="24" w:space="0" w:color="969696"/>
          <w:right w:val="nil"/>
          <w:insideH w:val="nil"/>
          <w:insideV w:val="nil"/>
        </w:tcBorders>
        <w:shd w:val="clear" w:color="auto" w:fill="0072BC"/>
      </w:tcPr>
    </w:tblStylePr>
    <w:tblStylePr w:type="lastRow">
      <w:rPr>
        <w:rFonts w:cs="Times New Roman"/>
      </w:rPr>
      <w:tblPr/>
      <w:tcPr>
        <w:tcBorders>
          <w:top w:val="single" w:sz="8" w:space="0" w:color="969696"/>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969696"/>
          <w:insideH w:val="nil"/>
          <w:insideV w:val="nil"/>
        </w:tcBorders>
        <w:shd w:val="clear" w:color="auto" w:fill="0072BC"/>
      </w:tcPr>
    </w:tblStylePr>
    <w:tblStylePr w:type="lastCol">
      <w:rPr>
        <w:rFonts w:cs="Times New Roman"/>
      </w:rPr>
      <w:tblPr/>
      <w:tcPr>
        <w:tcBorders>
          <w:top w:val="nil"/>
          <w:left w:val="single" w:sz="8" w:space="0" w:color="969696"/>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E5E5E5"/>
      </w:tcPr>
    </w:tblStylePr>
    <w:tblStylePr w:type="band1Horz">
      <w:rPr>
        <w:rFonts w:cs="Times New Roman"/>
      </w:rPr>
      <w:tblPr/>
      <w:tcPr>
        <w:tcBorders>
          <w:top w:val="nil"/>
          <w:bottom w:val="nil"/>
          <w:insideH w:val="nil"/>
          <w:insideV w:val="nil"/>
        </w:tcBorders>
        <w:shd w:val="clear" w:color="auto" w:fill="E5E5E5"/>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5">
    <w:name w:val="Medium List 2 Accent 5"/>
    <w:basedOn w:val="Navadnatabela"/>
    <w:uiPriority w:val="99"/>
    <w:semiHidden/>
    <w:rsid w:val="00E93FC7"/>
    <w:rPr>
      <w:rFonts w:eastAsia="MS Gothic"/>
      <w:color w:val="000000"/>
      <w:sz w:val="20"/>
      <w:szCs w:val="20"/>
    </w:rPr>
    <w:tblPr>
      <w:tblStyleRowBandSize w:val="1"/>
      <w:tblStyleColBandSize w:val="1"/>
      <w:tblBorders>
        <w:top w:val="single" w:sz="8" w:space="0" w:color="5F5F5F"/>
        <w:left w:val="single" w:sz="8" w:space="0" w:color="5F5F5F"/>
        <w:bottom w:val="single" w:sz="8" w:space="0" w:color="5F5F5F"/>
        <w:right w:val="single" w:sz="8" w:space="0" w:color="5F5F5F"/>
      </w:tblBorders>
    </w:tblPr>
    <w:tblStylePr w:type="firstRow">
      <w:rPr>
        <w:rFonts w:cs="Times New Roman"/>
        <w:sz w:val="24"/>
        <w:szCs w:val="24"/>
      </w:rPr>
      <w:tblPr/>
      <w:tcPr>
        <w:tcBorders>
          <w:top w:val="nil"/>
          <w:left w:val="nil"/>
          <w:bottom w:val="single" w:sz="24" w:space="0" w:color="5F5F5F"/>
          <w:right w:val="nil"/>
          <w:insideH w:val="nil"/>
          <w:insideV w:val="nil"/>
        </w:tcBorders>
        <w:shd w:val="clear" w:color="auto" w:fill="0072BC"/>
      </w:tcPr>
    </w:tblStylePr>
    <w:tblStylePr w:type="lastRow">
      <w:rPr>
        <w:rFonts w:cs="Times New Roman"/>
      </w:rPr>
      <w:tblPr/>
      <w:tcPr>
        <w:tcBorders>
          <w:top w:val="single" w:sz="8" w:space="0" w:color="5F5F5F"/>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5F5F5F"/>
          <w:insideH w:val="nil"/>
          <w:insideV w:val="nil"/>
        </w:tcBorders>
        <w:shd w:val="clear" w:color="auto" w:fill="0072BC"/>
      </w:tcPr>
    </w:tblStylePr>
    <w:tblStylePr w:type="lastCol">
      <w:rPr>
        <w:rFonts w:cs="Times New Roman"/>
      </w:rPr>
      <w:tblPr/>
      <w:tcPr>
        <w:tcBorders>
          <w:top w:val="nil"/>
          <w:left w:val="single" w:sz="8" w:space="0" w:color="5F5F5F"/>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D7D7D7"/>
      </w:tcPr>
    </w:tblStylePr>
    <w:tblStylePr w:type="band1Horz">
      <w:rPr>
        <w:rFonts w:cs="Times New Roman"/>
      </w:rPr>
      <w:tblPr/>
      <w:tcPr>
        <w:tcBorders>
          <w:top w:val="nil"/>
          <w:bottom w:val="nil"/>
          <w:insideH w:val="nil"/>
          <w:insideV w:val="nil"/>
        </w:tcBorders>
        <w:shd w:val="clear" w:color="auto" w:fill="D7D7D7"/>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iseznam2poudarek6">
    <w:name w:val="Medium List 2 Accent 6"/>
    <w:basedOn w:val="Navadnatabela"/>
    <w:uiPriority w:val="99"/>
    <w:semiHidden/>
    <w:rsid w:val="00E93FC7"/>
    <w:rPr>
      <w:rFonts w:eastAsia="MS Gothic"/>
      <w:color w:val="000000"/>
      <w:sz w:val="20"/>
      <w:szCs w:val="20"/>
    </w:rPr>
    <w:tblPr>
      <w:tblStyleRowBandSize w:val="1"/>
      <w:tblStyleColBandSize w:val="1"/>
      <w:tblBorders>
        <w:top w:val="single" w:sz="8" w:space="0" w:color="4D4D4D"/>
        <w:left w:val="single" w:sz="8" w:space="0" w:color="4D4D4D"/>
        <w:bottom w:val="single" w:sz="8" w:space="0" w:color="4D4D4D"/>
        <w:right w:val="single" w:sz="8" w:space="0" w:color="4D4D4D"/>
      </w:tblBorders>
    </w:tblPr>
    <w:tblStylePr w:type="firstRow">
      <w:rPr>
        <w:rFonts w:cs="Times New Roman"/>
        <w:sz w:val="24"/>
        <w:szCs w:val="24"/>
      </w:rPr>
      <w:tblPr/>
      <w:tcPr>
        <w:tcBorders>
          <w:top w:val="nil"/>
          <w:left w:val="nil"/>
          <w:bottom w:val="single" w:sz="24" w:space="0" w:color="4D4D4D"/>
          <w:right w:val="nil"/>
          <w:insideH w:val="nil"/>
          <w:insideV w:val="nil"/>
        </w:tcBorders>
        <w:shd w:val="clear" w:color="auto" w:fill="0072BC"/>
      </w:tcPr>
    </w:tblStylePr>
    <w:tblStylePr w:type="lastRow">
      <w:rPr>
        <w:rFonts w:cs="Times New Roman"/>
      </w:rPr>
      <w:tblPr/>
      <w:tcPr>
        <w:tcBorders>
          <w:top w:val="single" w:sz="8" w:space="0" w:color="4D4D4D"/>
          <w:left w:val="nil"/>
          <w:bottom w:val="nil"/>
          <w:right w:val="nil"/>
          <w:insideH w:val="nil"/>
          <w:insideV w:val="nil"/>
        </w:tcBorders>
        <w:shd w:val="clear" w:color="auto" w:fill="0072BC"/>
      </w:tcPr>
    </w:tblStylePr>
    <w:tblStylePr w:type="firstCol">
      <w:rPr>
        <w:rFonts w:cs="Times New Roman"/>
      </w:rPr>
      <w:tblPr/>
      <w:tcPr>
        <w:tcBorders>
          <w:top w:val="nil"/>
          <w:left w:val="nil"/>
          <w:bottom w:val="nil"/>
          <w:right w:val="single" w:sz="8" w:space="0" w:color="4D4D4D"/>
          <w:insideH w:val="nil"/>
          <w:insideV w:val="nil"/>
        </w:tcBorders>
        <w:shd w:val="clear" w:color="auto" w:fill="0072BC"/>
      </w:tcPr>
    </w:tblStylePr>
    <w:tblStylePr w:type="lastCol">
      <w:rPr>
        <w:rFonts w:cs="Times New Roman"/>
      </w:rPr>
      <w:tblPr/>
      <w:tcPr>
        <w:tcBorders>
          <w:top w:val="nil"/>
          <w:left w:val="single" w:sz="8" w:space="0" w:color="4D4D4D"/>
          <w:bottom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D3D3D3"/>
      </w:tcPr>
    </w:tblStylePr>
    <w:tblStylePr w:type="band1Horz">
      <w:rPr>
        <w:rFonts w:cs="Times New Roman"/>
      </w:rPr>
      <w:tblPr/>
      <w:tcPr>
        <w:tcBorders>
          <w:top w:val="nil"/>
          <w:bottom w:val="nil"/>
          <w:insideH w:val="nil"/>
          <w:insideV w:val="nil"/>
        </w:tcBorders>
        <w:shd w:val="clear" w:color="auto" w:fill="D3D3D3"/>
      </w:tcPr>
    </w:tblStylePr>
    <w:tblStylePr w:type="nwCell">
      <w:rPr>
        <w:rFonts w:cs="Times New Roman"/>
      </w:rPr>
      <w:tblPr/>
      <w:tcPr>
        <w:shd w:val="clear" w:color="auto" w:fill="0072BC"/>
      </w:tcPr>
    </w:tblStylePr>
    <w:tblStylePr w:type="swCell">
      <w:rPr>
        <w:rFonts w:cs="Times New Roman"/>
      </w:rPr>
      <w:tblPr/>
      <w:tcPr>
        <w:tcBorders>
          <w:top w:val="nil"/>
        </w:tcBorders>
      </w:tcPr>
    </w:tblStylePr>
  </w:style>
  <w:style w:type="table" w:styleId="Srednjesenenje1">
    <w:name w:val="Medium Shading 1"/>
    <w:basedOn w:val="Navadnatabela"/>
    <w:uiPriority w:val="99"/>
    <w:semiHidden/>
    <w:rsid w:val="00E93FC7"/>
    <w:rPr>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pPr>
      <w:rPr>
        <w:rFonts w:cs="Times New Roman"/>
        <w:b/>
        <w:bCs/>
        <w:color w:val="0072BC"/>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pPr>
      <w:rPr>
        <w:rFonts w:cs="Times New Roman"/>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0C0C0"/>
      </w:tcPr>
    </w:tblStylePr>
    <w:tblStylePr w:type="band1Horz">
      <w:rPr>
        <w:rFonts w:cs="Times New Roman"/>
      </w:rPr>
      <w:tblPr/>
      <w:tcPr>
        <w:tcBorders>
          <w:insideH w:val="nil"/>
          <w:insideV w:val="nil"/>
        </w:tcBorders>
        <w:shd w:val="clear" w:color="auto" w:fill="C0C0C0"/>
      </w:tcPr>
    </w:tblStylePr>
    <w:tblStylePr w:type="band2Horz">
      <w:rPr>
        <w:rFonts w:cs="Times New Roman"/>
      </w:rPr>
      <w:tblPr/>
      <w:tcPr>
        <w:tcBorders>
          <w:insideH w:val="nil"/>
          <w:insideV w:val="nil"/>
        </w:tcBorders>
      </w:tcPr>
    </w:tblStylePr>
  </w:style>
  <w:style w:type="table" w:styleId="Srednjesenenje1poudarek1">
    <w:name w:val="Medium Shading 1 Accent 1"/>
    <w:basedOn w:val="Navadnatabela"/>
    <w:uiPriority w:val="99"/>
    <w:semiHidden/>
    <w:rsid w:val="00E93FC7"/>
    <w:rPr>
      <w:sz w:val="20"/>
      <w:szCs w:val="20"/>
    </w:rPr>
    <w:tblPr>
      <w:tblStyleRowBandSize w:val="1"/>
      <w:tblStyleColBandSize w:val="1"/>
      <w:tblBorders>
        <w:top w:val="single" w:sz="8" w:space="0" w:color="0D9FFF"/>
        <w:left w:val="single" w:sz="8" w:space="0" w:color="0D9FFF"/>
        <w:bottom w:val="single" w:sz="8" w:space="0" w:color="0D9FFF"/>
        <w:right w:val="single" w:sz="8" w:space="0" w:color="0D9FFF"/>
        <w:insideH w:val="single" w:sz="8" w:space="0" w:color="0D9FFF"/>
      </w:tblBorders>
    </w:tblPr>
    <w:tblStylePr w:type="firstRow">
      <w:pPr>
        <w:spacing w:before="0" w:after="0"/>
      </w:pPr>
      <w:rPr>
        <w:rFonts w:cs="Times New Roman"/>
        <w:b/>
        <w:bCs/>
        <w:color w:val="0072BC"/>
      </w:rPr>
      <w:tblPr/>
      <w:tcPr>
        <w:tcBorders>
          <w:top w:val="single" w:sz="8" w:space="0" w:color="0D9FFF"/>
          <w:left w:val="single" w:sz="8" w:space="0" w:color="0D9FFF"/>
          <w:bottom w:val="single" w:sz="8" w:space="0" w:color="0D9FFF"/>
          <w:right w:val="single" w:sz="8" w:space="0" w:color="0D9FFF"/>
          <w:insideH w:val="nil"/>
          <w:insideV w:val="nil"/>
        </w:tcBorders>
        <w:shd w:val="clear" w:color="auto" w:fill="0072BC"/>
      </w:tcPr>
    </w:tblStylePr>
    <w:tblStylePr w:type="lastRow">
      <w:pPr>
        <w:spacing w:before="0" w:after="0"/>
      </w:pPr>
      <w:rPr>
        <w:rFonts w:cs="Times New Roman"/>
        <w:b/>
        <w:bCs/>
      </w:rPr>
      <w:tblPr/>
      <w:tcPr>
        <w:tcBorders>
          <w:top w:val="double" w:sz="6" w:space="0" w:color="0D9FFF"/>
          <w:left w:val="single" w:sz="8" w:space="0" w:color="0D9FFF"/>
          <w:bottom w:val="single" w:sz="8" w:space="0" w:color="0D9FFF"/>
          <w:right w:val="single" w:sz="8" w:space="0" w:color="0D9FF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FDFFF"/>
      </w:tcPr>
    </w:tblStylePr>
    <w:tblStylePr w:type="band1Horz">
      <w:rPr>
        <w:rFonts w:cs="Times New Roman"/>
      </w:rPr>
      <w:tblPr/>
      <w:tcPr>
        <w:tcBorders>
          <w:insideH w:val="nil"/>
          <w:insideV w:val="nil"/>
        </w:tcBorders>
        <w:shd w:val="clear" w:color="auto" w:fill="AFDFFF"/>
      </w:tcPr>
    </w:tblStylePr>
    <w:tblStylePr w:type="band2Horz">
      <w:rPr>
        <w:rFonts w:cs="Times New Roman"/>
      </w:rPr>
      <w:tblPr/>
      <w:tcPr>
        <w:tcBorders>
          <w:insideH w:val="nil"/>
          <w:insideV w:val="nil"/>
        </w:tcBorders>
      </w:tcPr>
    </w:tblStylePr>
  </w:style>
  <w:style w:type="table" w:styleId="Srednjesenenje1poudarek2">
    <w:name w:val="Medium Shading 1 Accent 2"/>
    <w:basedOn w:val="Navadnatabela"/>
    <w:uiPriority w:val="99"/>
    <w:semiHidden/>
    <w:rsid w:val="00E93FC7"/>
    <w:rPr>
      <w:sz w:val="20"/>
      <w:szCs w:val="20"/>
    </w:rPr>
    <w:tblPr>
      <w:tblStyleRowBandSize w:val="1"/>
      <w:tblStyleColBandSize w:val="1"/>
      <w:tblBorders>
        <w:top w:val="single" w:sz="8" w:space="0" w:color="FF1010"/>
        <w:left w:val="single" w:sz="8" w:space="0" w:color="FF1010"/>
        <w:bottom w:val="single" w:sz="8" w:space="0" w:color="FF1010"/>
        <w:right w:val="single" w:sz="8" w:space="0" w:color="FF1010"/>
        <w:insideH w:val="single" w:sz="8" w:space="0" w:color="FF1010"/>
      </w:tblBorders>
    </w:tblPr>
    <w:tblStylePr w:type="firstRow">
      <w:pPr>
        <w:spacing w:before="0" w:after="0"/>
      </w:pPr>
      <w:rPr>
        <w:rFonts w:cs="Times New Roman"/>
        <w:b/>
        <w:bCs/>
        <w:color w:val="0072BC"/>
      </w:rPr>
      <w:tblPr/>
      <w:tcPr>
        <w:tcBorders>
          <w:top w:val="single" w:sz="8" w:space="0" w:color="FF1010"/>
          <w:left w:val="single" w:sz="8" w:space="0" w:color="FF1010"/>
          <w:bottom w:val="single" w:sz="8" w:space="0" w:color="FF1010"/>
          <w:right w:val="single" w:sz="8" w:space="0" w:color="FF1010"/>
          <w:insideH w:val="nil"/>
          <w:insideV w:val="nil"/>
        </w:tcBorders>
        <w:shd w:val="clear" w:color="auto" w:fill="C00000"/>
      </w:tcPr>
    </w:tblStylePr>
    <w:tblStylePr w:type="lastRow">
      <w:pPr>
        <w:spacing w:before="0" w:after="0"/>
      </w:pPr>
      <w:rPr>
        <w:rFonts w:cs="Times New Roman"/>
        <w:b/>
        <w:bCs/>
      </w:rPr>
      <w:tblPr/>
      <w:tcPr>
        <w:tcBorders>
          <w:top w:val="double" w:sz="6" w:space="0" w:color="FF1010"/>
          <w:left w:val="single" w:sz="8" w:space="0" w:color="FF1010"/>
          <w:bottom w:val="single" w:sz="8" w:space="0" w:color="FF1010"/>
          <w:right w:val="single" w:sz="8" w:space="0" w:color="FF101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B0B0"/>
      </w:tcPr>
    </w:tblStylePr>
    <w:tblStylePr w:type="band1Horz">
      <w:rPr>
        <w:rFonts w:cs="Times New Roman"/>
      </w:rPr>
      <w:tblPr/>
      <w:tcPr>
        <w:tcBorders>
          <w:insideH w:val="nil"/>
          <w:insideV w:val="nil"/>
        </w:tcBorders>
        <w:shd w:val="clear" w:color="auto" w:fill="FFB0B0"/>
      </w:tcPr>
    </w:tblStylePr>
    <w:tblStylePr w:type="band2Horz">
      <w:rPr>
        <w:rFonts w:cs="Times New Roman"/>
      </w:rPr>
      <w:tblPr/>
      <w:tcPr>
        <w:tcBorders>
          <w:insideH w:val="nil"/>
          <w:insideV w:val="nil"/>
        </w:tcBorders>
      </w:tcPr>
    </w:tblStylePr>
  </w:style>
  <w:style w:type="table" w:styleId="Srednjesenenje1poudarek3">
    <w:name w:val="Medium Shading 1 Accent 3"/>
    <w:basedOn w:val="Navadnatabela"/>
    <w:uiPriority w:val="99"/>
    <w:semiHidden/>
    <w:rsid w:val="00E93FC7"/>
    <w:rPr>
      <w:sz w:val="20"/>
      <w:szCs w:val="20"/>
    </w:rPr>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tblBorders>
    </w:tblPr>
    <w:tblStylePr w:type="firstRow">
      <w:pPr>
        <w:spacing w:before="0" w:after="0"/>
      </w:pPr>
      <w:rPr>
        <w:rFonts w:cs="Times New Roman"/>
        <w:b/>
        <w:bCs/>
        <w:color w:val="0072BC"/>
      </w:rPr>
      <w:tblPr/>
      <w:tcPr>
        <w:tcBorders>
          <w:top w:val="single" w:sz="8" w:space="0" w:color="878787"/>
          <w:left w:val="single" w:sz="8" w:space="0" w:color="878787"/>
          <w:bottom w:val="single" w:sz="8" w:space="0" w:color="878787"/>
          <w:right w:val="single" w:sz="8" w:space="0" w:color="878787"/>
          <w:insideH w:val="nil"/>
          <w:insideV w:val="nil"/>
        </w:tcBorders>
        <w:shd w:val="clear" w:color="auto" w:fill="5F5F5F"/>
      </w:tcPr>
    </w:tblStylePr>
    <w:tblStylePr w:type="lastRow">
      <w:pPr>
        <w:spacing w:before="0" w:after="0"/>
      </w:pPr>
      <w:rPr>
        <w:rFonts w:cs="Times New Roman"/>
        <w:b/>
        <w:bCs/>
      </w:rPr>
      <w:tblPr/>
      <w:tcPr>
        <w:tcBorders>
          <w:top w:val="double" w:sz="6" w:space="0" w:color="878787"/>
          <w:left w:val="single" w:sz="8" w:space="0" w:color="878787"/>
          <w:bottom w:val="single" w:sz="8" w:space="0" w:color="878787"/>
          <w:right w:val="single" w:sz="8" w:space="0" w:color="878787"/>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7D7D7"/>
      </w:tcPr>
    </w:tblStylePr>
    <w:tblStylePr w:type="band1Horz">
      <w:rPr>
        <w:rFonts w:cs="Times New Roman"/>
      </w:rPr>
      <w:tblPr/>
      <w:tcPr>
        <w:tcBorders>
          <w:insideH w:val="nil"/>
          <w:insideV w:val="nil"/>
        </w:tcBorders>
        <w:shd w:val="clear" w:color="auto" w:fill="D7D7D7"/>
      </w:tcPr>
    </w:tblStylePr>
    <w:tblStylePr w:type="band2Horz">
      <w:rPr>
        <w:rFonts w:cs="Times New Roman"/>
      </w:rPr>
      <w:tblPr/>
      <w:tcPr>
        <w:tcBorders>
          <w:insideH w:val="nil"/>
          <w:insideV w:val="nil"/>
        </w:tcBorders>
      </w:tcPr>
    </w:tblStylePr>
  </w:style>
  <w:style w:type="table" w:styleId="Srednjesenenje1poudarek4">
    <w:name w:val="Medium Shading 1 Accent 4"/>
    <w:basedOn w:val="Navadnatabela"/>
    <w:uiPriority w:val="99"/>
    <w:semiHidden/>
    <w:rsid w:val="00E93FC7"/>
    <w:rPr>
      <w:sz w:val="20"/>
      <w:szCs w:val="20"/>
    </w:rPr>
    <w:tblPr>
      <w:tblStyleRowBandSize w:val="1"/>
      <w:tblStyleColBandSize w:val="1"/>
      <w:tblBorders>
        <w:top w:val="single" w:sz="8" w:space="0" w:color="B0B0B0"/>
        <w:left w:val="single" w:sz="8" w:space="0" w:color="B0B0B0"/>
        <w:bottom w:val="single" w:sz="8" w:space="0" w:color="B0B0B0"/>
        <w:right w:val="single" w:sz="8" w:space="0" w:color="B0B0B0"/>
        <w:insideH w:val="single" w:sz="8" w:space="0" w:color="B0B0B0"/>
      </w:tblBorders>
    </w:tblPr>
    <w:tblStylePr w:type="firstRow">
      <w:pPr>
        <w:spacing w:before="0" w:after="0"/>
      </w:pPr>
      <w:rPr>
        <w:rFonts w:cs="Times New Roman"/>
        <w:b/>
        <w:bCs/>
        <w:color w:val="0072BC"/>
      </w:rPr>
      <w:tblPr/>
      <w:tcPr>
        <w:tcBorders>
          <w:top w:val="single" w:sz="8" w:space="0" w:color="B0B0B0"/>
          <w:left w:val="single" w:sz="8" w:space="0" w:color="B0B0B0"/>
          <w:bottom w:val="single" w:sz="8" w:space="0" w:color="B0B0B0"/>
          <w:right w:val="single" w:sz="8" w:space="0" w:color="B0B0B0"/>
          <w:insideH w:val="nil"/>
          <w:insideV w:val="nil"/>
        </w:tcBorders>
        <w:shd w:val="clear" w:color="auto" w:fill="969696"/>
      </w:tcPr>
    </w:tblStylePr>
    <w:tblStylePr w:type="lastRow">
      <w:pPr>
        <w:spacing w:before="0" w:after="0"/>
      </w:pPr>
      <w:rPr>
        <w:rFonts w:cs="Times New Roman"/>
        <w:b/>
        <w:bCs/>
      </w:rPr>
      <w:tblPr/>
      <w:tcPr>
        <w:tcBorders>
          <w:top w:val="double" w:sz="6" w:space="0" w:color="B0B0B0"/>
          <w:left w:val="single" w:sz="8" w:space="0" w:color="B0B0B0"/>
          <w:bottom w:val="single" w:sz="8" w:space="0" w:color="B0B0B0"/>
          <w:right w:val="single" w:sz="8" w:space="0" w:color="B0B0B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5E5E5"/>
      </w:tcPr>
    </w:tblStylePr>
    <w:tblStylePr w:type="band1Horz">
      <w:rPr>
        <w:rFonts w:cs="Times New Roman"/>
      </w:rPr>
      <w:tblPr/>
      <w:tcPr>
        <w:tcBorders>
          <w:insideH w:val="nil"/>
          <w:insideV w:val="nil"/>
        </w:tcBorders>
        <w:shd w:val="clear" w:color="auto" w:fill="E5E5E5"/>
      </w:tcPr>
    </w:tblStylePr>
    <w:tblStylePr w:type="band2Horz">
      <w:rPr>
        <w:rFonts w:cs="Times New Roman"/>
      </w:rPr>
      <w:tblPr/>
      <w:tcPr>
        <w:tcBorders>
          <w:insideH w:val="nil"/>
          <w:insideV w:val="nil"/>
        </w:tcBorders>
      </w:tcPr>
    </w:tblStylePr>
  </w:style>
  <w:style w:type="table" w:styleId="Srednjesenenje1poudarek5">
    <w:name w:val="Medium Shading 1 Accent 5"/>
    <w:basedOn w:val="Navadnatabela"/>
    <w:uiPriority w:val="99"/>
    <w:semiHidden/>
    <w:rsid w:val="00E93FC7"/>
    <w:rPr>
      <w:sz w:val="20"/>
      <w:szCs w:val="20"/>
    </w:rPr>
    <w:tblPr>
      <w:tblStyleRowBandSize w:val="1"/>
      <w:tblStyleColBandSize w:val="1"/>
      <w:tblBorders>
        <w:top w:val="single" w:sz="8" w:space="0" w:color="878787"/>
        <w:left w:val="single" w:sz="8" w:space="0" w:color="878787"/>
        <w:bottom w:val="single" w:sz="8" w:space="0" w:color="878787"/>
        <w:right w:val="single" w:sz="8" w:space="0" w:color="878787"/>
        <w:insideH w:val="single" w:sz="8" w:space="0" w:color="878787"/>
      </w:tblBorders>
    </w:tblPr>
    <w:tblStylePr w:type="firstRow">
      <w:pPr>
        <w:spacing w:before="0" w:after="0"/>
      </w:pPr>
      <w:rPr>
        <w:rFonts w:cs="Times New Roman"/>
        <w:b/>
        <w:bCs/>
        <w:color w:val="0072BC"/>
      </w:rPr>
      <w:tblPr/>
      <w:tcPr>
        <w:tcBorders>
          <w:top w:val="single" w:sz="8" w:space="0" w:color="878787"/>
          <w:left w:val="single" w:sz="8" w:space="0" w:color="878787"/>
          <w:bottom w:val="single" w:sz="8" w:space="0" w:color="878787"/>
          <w:right w:val="single" w:sz="8" w:space="0" w:color="878787"/>
          <w:insideH w:val="nil"/>
          <w:insideV w:val="nil"/>
        </w:tcBorders>
        <w:shd w:val="clear" w:color="auto" w:fill="5F5F5F"/>
      </w:tcPr>
    </w:tblStylePr>
    <w:tblStylePr w:type="lastRow">
      <w:pPr>
        <w:spacing w:before="0" w:after="0"/>
      </w:pPr>
      <w:rPr>
        <w:rFonts w:cs="Times New Roman"/>
        <w:b/>
        <w:bCs/>
      </w:rPr>
      <w:tblPr/>
      <w:tcPr>
        <w:tcBorders>
          <w:top w:val="double" w:sz="6" w:space="0" w:color="878787"/>
          <w:left w:val="single" w:sz="8" w:space="0" w:color="878787"/>
          <w:bottom w:val="single" w:sz="8" w:space="0" w:color="878787"/>
          <w:right w:val="single" w:sz="8" w:space="0" w:color="878787"/>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7D7D7"/>
      </w:tcPr>
    </w:tblStylePr>
    <w:tblStylePr w:type="band1Horz">
      <w:rPr>
        <w:rFonts w:cs="Times New Roman"/>
      </w:rPr>
      <w:tblPr/>
      <w:tcPr>
        <w:tcBorders>
          <w:insideH w:val="nil"/>
          <w:insideV w:val="nil"/>
        </w:tcBorders>
        <w:shd w:val="clear" w:color="auto" w:fill="D7D7D7"/>
      </w:tcPr>
    </w:tblStylePr>
    <w:tblStylePr w:type="band2Horz">
      <w:rPr>
        <w:rFonts w:cs="Times New Roman"/>
      </w:rPr>
      <w:tblPr/>
      <w:tcPr>
        <w:tcBorders>
          <w:insideH w:val="nil"/>
          <w:insideV w:val="nil"/>
        </w:tcBorders>
      </w:tcPr>
    </w:tblStylePr>
  </w:style>
  <w:style w:type="table" w:styleId="Srednjesenenje1poudarek6">
    <w:name w:val="Medium Shading 1 Accent 6"/>
    <w:basedOn w:val="Navadnatabela"/>
    <w:uiPriority w:val="99"/>
    <w:semiHidden/>
    <w:rsid w:val="00E93FC7"/>
    <w:rPr>
      <w:sz w:val="20"/>
      <w:szCs w:val="20"/>
    </w:rPr>
    <w:tblPr>
      <w:tblStyleRowBandSize w:val="1"/>
      <w:tblStyleColBandSize w:val="1"/>
      <w:tblBorders>
        <w:top w:val="single" w:sz="8" w:space="0" w:color="797979"/>
        <w:left w:val="single" w:sz="8" w:space="0" w:color="797979"/>
        <w:bottom w:val="single" w:sz="8" w:space="0" w:color="797979"/>
        <w:right w:val="single" w:sz="8" w:space="0" w:color="797979"/>
        <w:insideH w:val="single" w:sz="8" w:space="0" w:color="797979"/>
      </w:tblBorders>
    </w:tblPr>
    <w:tblStylePr w:type="firstRow">
      <w:pPr>
        <w:spacing w:before="0" w:after="0"/>
      </w:pPr>
      <w:rPr>
        <w:rFonts w:cs="Times New Roman"/>
        <w:b/>
        <w:bCs/>
        <w:color w:val="0072BC"/>
      </w:rPr>
      <w:tblPr/>
      <w:tcPr>
        <w:tcBorders>
          <w:top w:val="single" w:sz="8" w:space="0" w:color="797979"/>
          <w:left w:val="single" w:sz="8" w:space="0" w:color="797979"/>
          <w:bottom w:val="single" w:sz="8" w:space="0" w:color="797979"/>
          <w:right w:val="single" w:sz="8" w:space="0" w:color="797979"/>
          <w:insideH w:val="nil"/>
          <w:insideV w:val="nil"/>
        </w:tcBorders>
        <w:shd w:val="clear" w:color="auto" w:fill="4D4D4D"/>
      </w:tcPr>
    </w:tblStylePr>
    <w:tblStylePr w:type="lastRow">
      <w:pPr>
        <w:spacing w:before="0" w:after="0"/>
      </w:pPr>
      <w:rPr>
        <w:rFonts w:cs="Times New Roman"/>
        <w:b/>
        <w:bCs/>
      </w:rPr>
      <w:tblPr/>
      <w:tcPr>
        <w:tcBorders>
          <w:top w:val="double" w:sz="6" w:space="0" w:color="797979"/>
          <w:left w:val="single" w:sz="8" w:space="0" w:color="797979"/>
          <w:bottom w:val="single" w:sz="8" w:space="0" w:color="797979"/>
          <w:right w:val="single" w:sz="8" w:space="0" w:color="797979"/>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3D3D3"/>
      </w:tcPr>
    </w:tblStylePr>
    <w:tblStylePr w:type="band1Horz">
      <w:rPr>
        <w:rFonts w:cs="Times New Roman"/>
      </w:rPr>
      <w:tblPr/>
      <w:tcPr>
        <w:tcBorders>
          <w:insideH w:val="nil"/>
          <w:insideV w:val="nil"/>
        </w:tcBorders>
        <w:shd w:val="clear" w:color="auto" w:fill="D3D3D3"/>
      </w:tcPr>
    </w:tblStylePr>
    <w:tblStylePr w:type="band2Horz">
      <w:rPr>
        <w:rFonts w:cs="Times New Roman"/>
      </w:rPr>
      <w:tblPr/>
      <w:tcPr>
        <w:tcBorders>
          <w:insideH w:val="nil"/>
          <w:insideV w:val="nil"/>
        </w:tcBorders>
      </w:tcPr>
    </w:tblStylePr>
  </w:style>
  <w:style w:type="table" w:styleId="Srednjesenenje2">
    <w:name w:val="Medium Shading 2"/>
    <w:basedOn w:val="Navadnatabela"/>
    <w:uiPriority w:val="99"/>
    <w:semiHidden/>
    <w:rsid w:val="00E93FC7"/>
    <w:rPr>
      <w:sz w:val="20"/>
      <w:szCs w:val="20"/>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000000"/>
      </w:tcPr>
    </w:tblStylePr>
    <w:tblStylePr w:type="lastCol">
      <w:rPr>
        <w:rFonts w:cs="Times New Roman"/>
        <w:b/>
        <w:bCs/>
        <w:color w:val="0072BC"/>
      </w:rPr>
      <w:tblPr/>
      <w:tcPr>
        <w:tcBorders>
          <w:left w:val="nil"/>
          <w:right w:val="nil"/>
          <w:insideH w:val="nil"/>
          <w:insideV w:val="nil"/>
        </w:tcBorders>
        <w:shd w:val="clear" w:color="auto" w:fill="000000"/>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E93FC7"/>
    <w:rPr>
      <w:sz w:val="20"/>
      <w:szCs w:val="20"/>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0072BC"/>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0072BC"/>
      </w:tcPr>
    </w:tblStylePr>
    <w:tblStylePr w:type="lastCol">
      <w:rPr>
        <w:rFonts w:cs="Times New Roman"/>
        <w:b/>
        <w:bCs/>
        <w:color w:val="0072BC"/>
      </w:rPr>
      <w:tblPr/>
      <w:tcPr>
        <w:tcBorders>
          <w:left w:val="nil"/>
          <w:right w:val="nil"/>
          <w:insideH w:val="nil"/>
          <w:insideV w:val="nil"/>
        </w:tcBorders>
        <w:shd w:val="clear" w:color="auto" w:fill="0072BC"/>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E93FC7"/>
    <w:rPr>
      <w:sz w:val="20"/>
      <w:szCs w:val="20"/>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C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C00000"/>
      </w:tcPr>
    </w:tblStylePr>
    <w:tblStylePr w:type="lastCol">
      <w:rPr>
        <w:rFonts w:cs="Times New Roman"/>
        <w:b/>
        <w:bCs/>
        <w:color w:val="0072BC"/>
      </w:rPr>
      <w:tblPr/>
      <w:tcPr>
        <w:tcBorders>
          <w:left w:val="nil"/>
          <w:right w:val="nil"/>
          <w:insideH w:val="nil"/>
          <w:insideV w:val="nil"/>
        </w:tcBorders>
        <w:shd w:val="clear" w:color="auto" w:fill="C00000"/>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E93FC7"/>
    <w:rPr>
      <w:sz w:val="20"/>
      <w:szCs w:val="20"/>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5F5F5F"/>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5F5F5F"/>
      </w:tcPr>
    </w:tblStylePr>
    <w:tblStylePr w:type="lastCol">
      <w:rPr>
        <w:rFonts w:cs="Times New Roman"/>
        <w:b/>
        <w:bCs/>
        <w:color w:val="0072BC"/>
      </w:rPr>
      <w:tblPr/>
      <w:tcPr>
        <w:tcBorders>
          <w:left w:val="nil"/>
          <w:right w:val="nil"/>
          <w:insideH w:val="nil"/>
          <w:insideV w:val="nil"/>
        </w:tcBorders>
        <w:shd w:val="clear" w:color="auto" w:fill="5F5F5F"/>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E93FC7"/>
    <w:rPr>
      <w:sz w:val="20"/>
      <w:szCs w:val="20"/>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969696"/>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969696"/>
      </w:tcPr>
    </w:tblStylePr>
    <w:tblStylePr w:type="lastCol">
      <w:rPr>
        <w:rFonts w:cs="Times New Roman"/>
        <w:b/>
        <w:bCs/>
        <w:color w:val="0072BC"/>
      </w:rPr>
      <w:tblPr/>
      <w:tcPr>
        <w:tcBorders>
          <w:left w:val="nil"/>
          <w:right w:val="nil"/>
          <w:insideH w:val="nil"/>
          <w:insideV w:val="nil"/>
        </w:tcBorders>
        <w:shd w:val="clear" w:color="auto" w:fill="969696"/>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E93FC7"/>
    <w:rPr>
      <w:sz w:val="20"/>
      <w:szCs w:val="20"/>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5F5F5F"/>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5F5F5F"/>
      </w:tcPr>
    </w:tblStylePr>
    <w:tblStylePr w:type="lastCol">
      <w:rPr>
        <w:rFonts w:cs="Times New Roman"/>
        <w:b/>
        <w:bCs/>
        <w:color w:val="0072BC"/>
      </w:rPr>
      <w:tblPr/>
      <w:tcPr>
        <w:tcBorders>
          <w:left w:val="nil"/>
          <w:right w:val="nil"/>
          <w:insideH w:val="nil"/>
          <w:insideV w:val="nil"/>
        </w:tcBorders>
        <w:shd w:val="clear" w:color="auto" w:fill="5F5F5F"/>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E93FC7"/>
    <w:rPr>
      <w:sz w:val="20"/>
      <w:szCs w:val="20"/>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0072BC"/>
      </w:rPr>
      <w:tblPr/>
      <w:tcPr>
        <w:tcBorders>
          <w:top w:val="single" w:sz="18" w:space="0" w:color="auto"/>
          <w:left w:val="nil"/>
          <w:bottom w:val="single" w:sz="18" w:space="0" w:color="auto"/>
          <w:right w:val="nil"/>
          <w:insideH w:val="nil"/>
          <w:insideV w:val="nil"/>
        </w:tcBorders>
        <w:shd w:val="clear" w:color="auto" w:fill="4D4D4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0072BC"/>
      </w:tcPr>
    </w:tblStylePr>
    <w:tblStylePr w:type="firstCol">
      <w:rPr>
        <w:rFonts w:cs="Times New Roman"/>
        <w:b/>
        <w:bCs/>
        <w:color w:val="0072BC"/>
      </w:rPr>
      <w:tblPr/>
      <w:tcPr>
        <w:tcBorders>
          <w:top w:val="nil"/>
          <w:left w:val="nil"/>
          <w:bottom w:val="single" w:sz="18" w:space="0" w:color="auto"/>
          <w:right w:val="nil"/>
          <w:insideH w:val="nil"/>
          <w:insideV w:val="nil"/>
        </w:tcBorders>
        <w:shd w:val="clear" w:color="auto" w:fill="4D4D4D"/>
      </w:tcPr>
    </w:tblStylePr>
    <w:tblStylePr w:type="lastCol">
      <w:rPr>
        <w:rFonts w:cs="Times New Roman"/>
        <w:b/>
        <w:bCs/>
        <w:color w:val="0072BC"/>
      </w:rPr>
      <w:tblPr/>
      <w:tcPr>
        <w:tcBorders>
          <w:left w:val="nil"/>
          <w:right w:val="nil"/>
          <w:insideH w:val="nil"/>
          <w:insideV w:val="nil"/>
        </w:tcBorders>
        <w:shd w:val="clear" w:color="auto" w:fill="4D4D4D"/>
      </w:tcPr>
    </w:tblStylePr>
    <w:tblStylePr w:type="band1Vert">
      <w:rPr>
        <w:rFonts w:cs="Times New Roman"/>
      </w:rPr>
      <w:tblPr/>
      <w:tcPr>
        <w:tcBorders>
          <w:left w:val="nil"/>
          <w:right w:val="nil"/>
          <w:insideH w:val="nil"/>
          <w:insideV w:val="nil"/>
        </w:tcBorders>
        <w:shd w:val="clear" w:color="auto" w:fill="00609F"/>
      </w:tcPr>
    </w:tblStylePr>
    <w:tblStylePr w:type="band1Horz">
      <w:rPr>
        <w:rFonts w:cs="Times New Roman"/>
      </w:rPr>
      <w:tblPr/>
      <w:tcPr>
        <w:shd w:val="clear" w:color="auto" w:fill="00609F"/>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0072BC"/>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eastAsia="MS Gothic"/>
      <w:szCs w:val="24"/>
    </w:rPr>
  </w:style>
  <w:style w:type="character" w:customStyle="1" w:styleId="GlavasporoilaZnak">
    <w:name w:val="Glava sporočila Znak"/>
    <w:basedOn w:val="Privzetapisavaodstavka"/>
    <w:link w:val="Glavasporoila"/>
    <w:uiPriority w:val="99"/>
    <w:semiHidden/>
    <w:locked/>
    <w:rsid w:val="00E93FC7"/>
    <w:rPr>
      <w:rFonts w:ascii="Times New Roman" w:eastAsia="MS Gothic" w:hAnsi="Times New Roman"/>
      <w:sz w:val="24"/>
      <w:shd w:val="pct20" w:color="auto" w:fill="auto"/>
    </w:rPr>
  </w:style>
  <w:style w:type="paragraph" w:styleId="Navadensplet">
    <w:name w:val="Normal (Web)"/>
    <w:basedOn w:val="Navaden"/>
    <w:uiPriority w:val="99"/>
    <w:semiHidden/>
    <w:rsid w:val="00E93FC7"/>
    <w:rPr>
      <w:szCs w:val="24"/>
    </w:rPr>
  </w:style>
  <w:style w:type="paragraph" w:styleId="Navaden-zamik">
    <w:name w:val="Normal Indent"/>
    <w:basedOn w:val="Navaden"/>
    <w:uiPriority w:val="99"/>
    <w:semiHidden/>
    <w:rsid w:val="00E93FC7"/>
    <w:pPr>
      <w:ind w:left="720"/>
    </w:pPr>
  </w:style>
  <w:style w:type="paragraph" w:styleId="Opomba-naslov">
    <w:name w:val="Note Heading"/>
    <w:basedOn w:val="Navaden"/>
    <w:next w:val="Navaden"/>
    <w:link w:val="Opomba-naslovZnak"/>
    <w:uiPriority w:val="99"/>
    <w:semiHidden/>
    <w:rsid w:val="00E93FC7"/>
  </w:style>
  <w:style w:type="character" w:customStyle="1" w:styleId="Opomba-naslovZnak">
    <w:name w:val="Opomba - naslov Znak"/>
    <w:basedOn w:val="Privzetapisavaodstavka"/>
    <w:link w:val="Opomba-naslov"/>
    <w:uiPriority w:val="99"/>
    <w:semiHidden/>
    <w:locked/>
    <w:rsid w:val="00E93FC7"/>
    <w:rPr>
      <w:rFonts w:eastAsia="MS Mincho"/>
      <w:sz w:val="24"/>
    </w:rPr>
  </w:style>
  <w:style w:type="character" w:styleId="Besedilooznabemesta">
    <w:name w:val="Placeholder Text"/>
    <w:basedOn w:val="Privzetapisavaodstavka"/>
    <w:uiPriority w:val="99"/>
    <w:semiHidden/>
    <w:rsid w:val="00987A64"/>
    <w:rPr>
      <w:color w:val="auto"/>
      <w:shd w:val="clear" w:color="auto" w:fill="DFDFDF"/>
    </w:rPr>
  </w:style>
  <w:style w:type="paragraph" w:styleId="Golobesedilo">
    <w:name w:val="Plain Text"/>
    <w:basedOn w:val="Navaden"/>
    <w:link w:val="GolobesediloZnak"/>
    <w:uiPriority w:val="99"/>
    <w:semiHidden/>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locked/>
    <w:rsid w:val="00E93FC7"/>
    <w:rPr>
      <w:rFonts w:ascii="Consolas" w:eastAsia="MS Mincho" w:hAnsi="Consolas"/>
      <w:sz w:val="21"/>
    </w:rPr>
  </w:style>
  <w:style w:type="paragraph" w:styleId="Uvodnipozdrav">
    <w:name w:val="Salutation"/>
    <w:basedOn w:val="Navaden"/>
    <w:next w:val="Navaden"/>
    <w:link w:val="UvodnipozdravZnak"/>
    <w:uiPriority w:val="99"/>
    <w:semiHidden/>
    <w:rsid w:val="00E93FC7"/>
  </w:style>
  <w:style w:type="character" w:customStyle="1" w:styleId="UvodnipozdravZnak">
    <w:name w:val="Uvodni pozdrav Znak"/>
    <w:basedOn w:val="Privzetapisavaodstavka"/>
    <w:link w:val="Uvodnipozdrav"/>
    <w:uiPriority w:val="99"/>
    <w:semiHidden/>
    <w:locked/>
    <w:rsid w:val="00E93FC7"/>
    <w:rPr>
      <w:rFonts w:eastAsia="MS Mincho"/>
      <w:sz w:val="24"/>
    </w:rPr>
  </w:style>
  <w:style w:type="paragraph" w:styleId="Podpis">
    <w:name w:val="Signature"/>
    <w:basedOn w:val="Navaden"/>
    <w:link w:val="PodpisZnak"/>
    <w:uiPriority w:val="99"/>
    <w:semiHidden/>
    <w:rsid w:val="00E93FC7"/>
    <w:pPr>
      <w:ind w:left="4252"/>
    </w:pPr>
  </w:style>
  <w:style w:type="character" w:customStyle="1" w:styleId="PodpisZnak">
    <w:name w:val="Podpis Znak"/>
    <w:basedOn w:val="Privzetapisavaodstavka"/>
    <w:link w:val="Podpis"/>
    <w:uiPriority w:val="99"/>
    <w:semiHidden/>
    <w:locked/>
    <w:rsid w:val="00E93FC7"/>
    <w:rPr>
      <w:rFonts w:eastAsia="MS Mincho"/>
      <w:sz w:val="24"/>
    </w:rPr>
  </w:style>
  <w:style w:type="table" w:styleId="Tabela3-Duinki1">
    <w:name w:val="Table 3D effects 1"/>
    <w:basedOn w:val="Navadnatabela"/>
    <w:uiPriority w:val="99"/>
    <w:semiHidden/>
    <w:rsid w:val="00E93FC7"/>
    <w:pPr>
      <w:jc w:val="both"/>
    </w:pPr>
    <w:rPr>
      <w:sz w:val="20"/>
      <w:szCs w:val="20"/>
    </w:r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E93FC7"/>
    <w:pPr>
      <w:jc w:val="both"/>
    </w:pPr>
    <w:rPr>
      <w:sz w:val="20"/>
      <w:szCs w:val="20"/>
    </w:r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E93FC7"/>
    <w:pPr>
      <w:jc w:val="both"/>
    </w:pPr>
    <w:rPr>
      <w:sz w:val="20"/>
      <w:szCs w:val="20"/>
    </w:r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E93FC7"/>
    <w:pPr>
      <w:jc w:val="both"/>
    </w:pPr>
    <w:rPr>
      <w:sz w:val="20"/>
      <w:szCs w:val="20"/>
    </w:r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E93FC7"/>
    <w:pPr>
      <w:jc w:val="both"/>
    </w:pPr>
    <w:rPr>
      <w:sz w:val="20"/>
      <w:szCs w:val="20"/>
    </w:r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E93FC7"/>
    <w:pPr>
      <w:jc w:val="both"/>
    </w:pPr>
    <w:rPr>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E93FC7"/>
    <w:pPr>
      <w:jc w:val="both"/>
    </w:pPr>
    <w:rPr>
      <w:sz w:val="20"/>
      <w:szCs w:val="20"/>
    </w:r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E93FC7"/>
    <w:pPr>
      <w:jc w:val="both"/>
    </w:pPr>
    <w:rPr>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E93FC7"/>
    <w:pPr>
      <w:jc w:val="both"/>
    </w:pPr>
    <w:rPr>
      <w:sz w:val="20"/>
      <w:szCs w:val="20"/>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E93FC7"/>
    <w:pPr>
      <w:jc w:val="both"/>
    </w:pPr>
    <w:rPr>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E93FC7"/>
    <w:pPr>
      <w:jc w:val="both"/>
    </w:pPr>
    <w:rPr>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E93FC7"/>
    <w:pPr>
      <w:jc w:val="both"/>
    </w:pPr>
    <w:rPr>
      <w:b/>
      <w:bCs/>
      <w:sz w:val="20"/>
      <w:szCs w:val="20"/>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E93FC7"/>
    <w:pPr>
      <w:jc w:val="both"/>
    </w:pPr>
    <w:rPr>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E93FC7"/>
    <w:pPr>
      <w:jc w:val="both"/>
    </w:pPr>
    <w:rPr>
      <w:sz w:val="20"/>
      <w:szCs w:val="20"/>
    </w:r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elastolpci5">
    <w:name w:val="Table Columns 5"/>
    <w:basedOn w:val="Navadnatabela"/>
    <w:uiPriority w:val="99"/>
    <w:semiHidden/>
    <w:rsid w:val="00E93FC7"/>
    <w:pPr>
      <w:jc w:val="both"/>
    </w:pPr>
    <w:rPr>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elasodobna">
    <w:name w:val="Table Contemporary"/>
    <w:basedOn w:val="Navadnatabela"/>
    <w:uiPriority w:val="99"/>
    <w:semiHidden/>
    <w:rsid w:val="00E93FC7"/>
    <w:pPr>
      <w:jc w:val="both"/>
    </w:pPr>
    <w:rPr>
      <w:sz w:val="20"/>
      <w:szCs w:val="20"/>
    </w:rPr>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E93FC7"/>
    <w:pPr>
      <w:jc w:val="both"/>
    </w:pPr>
    <w:rPr>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elamrea">
    <w:name w:val="Table Grid"/>
    <w:basedOn w:val="Navadnatabela"/>
    <w:uiPriority w:val="99"/>
    <w:rsid w:val="00987A6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rsid w:val="00E93FC7"/>
    <w:pPr>
      <w:jc w:val="both"/>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E93FC7"/>
    <w:pPr>
      <w:jc w:val="both"/>
    </w:pPr>
    <w:rPr>
      <w:sz w:val="20"/>
      <w:szCs w:val="20"/>
    </w:rPr>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E93FC7"/>
    <w:pPr>
      <w:jc w:val="both"/>
    </w:pPr>
    <w:rPr>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E93FC7"/>
    <w:pPr>
      <w:jc w:val="both"/>
    </w:pPr>
    <w:rPr>
      <w:sz w:val="20"/>
      <w:szCs w:val="20"/>
    </w:r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E93FC7"/>
    <w:pPr>
      <w:jc w:val="both"/>
    </w:pPr>
    <w:rPr>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elamrea6">
    <w:name w:val="Table Grid 6"/>
    <w:basedOn w:val="Navadnatabela"/>
    <w:uiPriority w:val="99"/>
    <w:semiHidden/>
    <w:rsid w:val="00E93FC7"/>
    <w:pPr>
      <w:jc w:val="both"/>
    </w:pPr>
    <w:rPr>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elamrea7">
    <w:name w:val="Table Grid 7"/>
    <w:basedOn w:val="Navadnatabela"/>
    <w:uiPriority w:val="99"/>
    <w:semiHidden/>
    <w:rsid w:val="00E93FC7"/>
    <w:pPr>
      <w:jc w:val="both"/>
    </w:pPr>
    <w:rPr>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elamrea8">
    <w:name w:val="Table Grid 8"/>
    <w:basedOn w:val="Navadnatabela"/>
    <w:uiPriority w:val="99"/>
    <w:semiHidden/>
    <w:rsid w:val="00E93FC7"/>
    <w:pPr>
      <w:jc w:val="both"/>
    </w:pPr>
    <w:rPr>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E93FC7"/>
    <w:pPr>
      <w:jc w:val="both"/>
    </w:pPr>
    <w:rPr>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E93FC7"/>
    <w:pPr>
      <w:jc w:val="both"/>
    </w:pPr>
    <w:rPr>
      <w:sz w:val="20"/>
      <w:szCs w:val="20"/>
    </w:r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E93FC7"/>
    <w:pPr>
      <w:jc w:val="both"/>
    </w:pPr>
    <w:rPr>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E93FC7"/>
    <w:pPr>
      <w:jc w:val="both"/>
    </w:pPr>
    <w:rPr>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E93FC7"/>
    <w:pPr>
      <w:jc w:val="both"/>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E93FC7"/>
    <w:pPr>
      <w:jc w:val="both"/>
    </w:pPr>
    <w:rPr>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E93FC7"/>
    <w:pPr>
      <w:jc w:val="both"/>
    </w:pPr>
    <w:rPr>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E93FC7"/>
    <w:pPr>
      <w:jc w:val="both"/>
    </w:pPr>
    <w:rPr>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E93FC7"/>
    <w:pPr>
      <w:ind w:left="240" w:hanging="240"/>
    </w:pPr>
  </w:style>
  <w:style w:type="paragraph" w:styleId="Kazaloslik">
    <w:name w:val="table of figures"/>
    <w:basedOn w:val="Navaden"/>
    <w:next w:val="Navaden"/>
    <w:uiPriority w:val="99"/>
    <w:semiHidden/>
    <w:rsid w:val="00E93FC7"/>
  </w:style>
  <w:style w:type="table" w:styleId="Tabelaprofesionalna">
    <w:name w:val="Table Professional"/>
    <w:basedOn w:val="Navadnatabela"/>
    <w:uiPriority w:val="99"/>
    <w:semiHidden/>
    <w:rsid w:val="00E93FC7"/>
    <w:pPr>
      <w:jc w:val="both"/>
    </w:pPr>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E93FC7"/>
    <w:pPr>
      <w:jc w:val="both"/>
    </w:pPr>
    <w:rPr>
      <w:sz w:val="20"/>
      <w:szCs w:val="20"/>
    </w:r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E93FC7"/>
    <w:pPr>
      <w:jc w:val="both"/>
    </w:pPr>
    <w:rPr>
      <w:sz w:val="20"/>
      <w:szCs w:val="20"/>
    </w:r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E93FC7"/>
    <w:pPr>
      <w:jc w:val="both"/>
    </w:pPr>
    <w:rPr>
      <w:sz w:val="20"/>
      <w:szCs w:val="20"/>
    </w:r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E93FC7"/>
    <w:pPr>
      <w:jc w:val="both"/>
    </w:pPr>
    <w:rPr>
      <w:sz w:val="20"/>
      <w:szCs w:val="20"/>
    </w:r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E93FC7"/>
    <w:pPr>
      <w:jc w:val="both"/>
    </w:pPr>
    <w:rPr>
      <w:sz w:val="20"/>
      <w:szCs w:val="20"/>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E93FC7"/>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E93FC7"/>
    <w:pPr>
      <w:jc w:val="both"/>
    </w:pPr>
    <w:rPr>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E93FC7"/>
    <w:pPr>
      <w:jc w:val="both"/>
    </w:pPr>
    <w:rPr>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E93FC7"/>
    <w:pPr>
      <w:jc w:val="both"/>
    </w:pPr>
    <w:rPr>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987A64"/>
    <w:pPr>
      <w:keepNext/>
      <w:keepLines/>
      <w:spacing w:before="240"/>
      <w:contextualSpacing/>
      <w:jc w:val="center"/>
    </w:pPr>
    <w:rPr>
      <w:rFonts w:eastAsia="MS Gothic"/>
      <w:b/>
      <w:bCs/>
      <w:color w:val="474747"/>
      <w:sz w:val="28"/>
      <w:szCs w:val="24"/>
    </w:rPr>
  </w:style>
  <w:style w:type="paragraph" w:styleId="Kazalovsebine1">
    <w:name w:val="toc 1"/>
    <w:basedOn w:val="Navaden"/>
    <w:next w:val="Navaden"/>
    <w:autoRedefine/>
    <w:uiPriority w:val="99"/>
    <w:semiHidden/>
    <w:rsid w:val="00987A64"/>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987A64"/>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987A64"/>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987A64"/>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987A64"/>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987A64"/>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987A64"/>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E93FC7"/>
    <w:pPr>
      <w:spacing w:after="100"/>
      <w:ind w:left="1680"/>
    </w:pPr>
  </w:style>
  <w:style w:type="paragraph" w:styleId="Kazalovsebine9">
    <w:name w:val="toc 9"/>
    <w:basedOn w:val="Navaden"/>
    <w:next w:val="Navaden"/>
    <w:autoRedefine/>
    <w:uiPriority w:val="99"/>
    <w:semiHidden/>
    <w:rsid w:val="00E93FC7"/>
    <w:pPr>
      <w:spacing w:after="100"/>
      <w:ind w:left="1920"/>
    </w:pPr>
  </w:style>
  <w:style w:type="paragraph" w:customStyle="1" w:styleId="ECHRFooter">
    <w:name w:val="ECHR_Footer"/>
    <w:aliases w:val="Footer_ECHR"/>
    <w:basedOn w:val="Noga"/>
    <w:uiPriority w:val="99"/>
    <w:semiHidden/>
    <w:rsid w:val="00987A64"/>
    <w:pPr>
      <w:jc w:val="left"/>
    </w:pPr>
    <w:rPr>
      <w:sz w:val="8"/>
    </w:rPr>
  </w:style>
  <w:style w:type="paragraph" w:customStyle="1" w:styleId="DummyStyle">
    <w:name w:val="Dummy_Style"/>
    <w:basedOn w:val="Navaden"/>
    <w:uiPriority w:val="99"/>
    <w:semiHidden/>
    <w:rsid w:val="00987A64"/>
    <w:rPr>
      <w:color w:val="00B050"/>
    </w:rPr>
  </w:style>
  <w:style w:type="paragraph" w:styleId="Noga">
    <w:name w:val="footer"/>
    <w:basedOn w:val="Navaden"/>
    <w:link w:val="NogaZnak"/>
    <w:uiPriority w:val="99"/>
    <w:semiHidden/>
    <w:rsid w:val="00987A64"/>
    <w:pPr>
      <w:tabs>
        <w:tab w:val="center" w:pos="4536"/>
        <w:tab w:val="right" w:pos="9696"/>
      </w:tabs>
      <w:ind w:left="-680" w:right="-680"/>
    </w:pPr>
    <w:rPr>
      <w:rFonts w:eastAsia="Times New Roman"/>
    </w:rPr>
  </w:style>
  <w:style w:type="character" w:customStyle="1" w:styleId="NogaZnak">
    <w:name w:val="Noga Znak"/>
    <w:basedOn w:val="Privzetapisavaodstavka"/>
    <w:link w:val="Noga"/>
    <w:uiPriority w:val="99"/>
    <w:semiHidden/>
    <w:locked/>
    <w:rsid w:val="00987A64"/>
    <w:rPr>
      <w:sz w:val="24"/>
    </w:rPr>
  </w:style>
  <w:style w:type="paragraph" w:customStyle="1" w:styleId="ECHRFooterLine">
    <w:name w:val="ECHR_Footer_Line"/>
    <w:aliases w:val="Footer_Line"/>
    <w:basedOn w:val="Navaden"/>
    <w:next w:val="ECHRFooter"/>
    <w:uiPriority w:val="99"/>
    <w:semiHidden/>
    <w:rsid w:val="00987A64"/>
    <w:pPr>
      <w:pBdr>
        <w:top w:val="single" w:sz="6" w:space="1" w:color="5F5F5F"/>
      </w:pBdr>
      <w:tabs>
        <w:tab w:val="center" w:pos="4536"/>
        <w:tab w:val="right" w:pos="9696"/>
      </w:tabs>
      <w:ind w:left="-680" w:right="-680"/>
      <w:jc w:val="left"/>
    </w:pPr>
    <w:rPr>
      <w:color w:val="5F5F5F"/>
    </w:rPr>
  </w:style>
  <w:style w:type="table" w:customStyle="1" w:styleId="ECHRListTable">
    <w:name w:val="ECHR_List_Table"/>
    <w:uiPriority w:val="99"/>
    <w:rsid w:val="00987A64"/>
    <w:rPr>
      <w:sz w:val="20"/>
      <w:szCs w:val="20"/>
      <w:lang w:eastAsia="sl-SI"/>
    </w:rPr>
    <w:tblPr>
      <w:tblInd w:w="0" w:type="dxa"/>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left w:w="108" w:type="dxa"/>
        <w:bottom w:w="28" w:type="dxa"/>
        <w:right w:w="108" w:type="dxa"/>
      </w:tblCellMar>
    </w:tblPr>
    <w:tblStylePr w:type="firstRow">
      <w:rPr>
        <w:rFonts w:cs="Times New Roman"/>
        <w:b/>
        <w:color w:val="474747"/>
      </w:rPr>
      <w:tblPr/>
      <w:trPr>
        <w:tblHeader/>
      </w:trPr>
      <w:tcPr>
        <w:tcBorders>
          <w:top w:val="single" w:sz="4" w:space="0" w:color="949494"/>
          <w:left w:val="single" w:sz="4" w:space="0" w:color="949494"/>
          <w:bottom w:val="single" w:sz="4" w:space="0" w:color="949494"/>
          <w:right w:val="single" w:sz="4" w:space="0" w:color="949494"/>
          <w:insideH w:val="single" w:sz="4" w:space="0" w:color="949494"/>
          <w:insideV w:val="single" w:sz="4" w:space="0" w:color="949494"/>
        </w:tcBorders>
        <w:shd w:val="clear" w:color="auto" w:fill="DFDFDF"/>
      </w:tcPr>
    </w:tblStylePr>
  </w:style>
  <w:style w:type="paragraph" w:customStyle="1" w:styleId="JuCase">
    <w:name w:val="Ju_Case"/>
    <w:basedOn w:val="Navaden"/>
    <w:next w:val="ECHRPara"/>
    <w:uiPriority w:val="99"/>
    <w:rsid w:val="00987A64"/>
    <w:pPr>
      <w:ind w:firstLine="284"/>
    </w:pPr>
    <w:rPr>
      <w:b/>
    </w:rPr>
  </w:style>
  <w:style w:type="paragraph" w:customStyle="1" w:styleId="JuHeaderLandscape">
    <w:name w:val="Ju_Header_Landscape"/>
    <w:basedOn w:val="ECHRHeader"/>
    <w:uiPriority w:val="99"/>
    <w:rsid w:val="00987A64"/>
    <w:pPr>
      <w:tabs>
        <w:tab w:val="clear" w:pos="3686"/>
        <w:tab w:val="clear" w:pos="7371"/>
        <w:tab w:val="center" w:pos="6146"/>
        <w:tab w:val="right" w:pos="12293"/>
      </w:tabs>
    </w:pPr>
  </w:style>
  <w:style w:type="table" w:customStyle="1" w:styleId="ECHRTable">
    <w:name w:val="ECHR_Table"/>
    <w:uiPriority w:val="99"/>
    <w:rsid w:val="006D310E"/>
    <w:rPr>
      <w:sz w:val="20"/>
      <w:szCs w:val="20"/>
      <w:lang w:val="en-GB" w:eastAsia="sl-SI"/>
    </w:rPr>
    <w:tblPr>
      <w:tblStyleRowBandSize w:val="1"/>
      <w:tblStyleColBandSize w:val="1"/>
      <w:tblInd w:w="0" w:type="dxa"/>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left w:w="108" w:type="dxa"/>
        <w:bottom w:w="28" w:type="dxa"/>
        <w:right w:w="108" w:type="dxa"/>
      </w:tblCellMar>
    </w:tblPr>
    <w:tblStylePr w:type="firstRow">
      <w:rPr>
        <w:rFonts w:ascii="Times New Roman" w:hAnsi="Times New Roman" w:cs="Times New Roman"/>
        <w:b/>
        <w:i w:val="0"/>
        <w:color w:val="474747"/>
        <w:sz w:val="22"/>
      </w:rPr>
      <w:tblPr/>
      <w:tcPr>
        <w:tcBorders>
          <w:top w:val="single" w:sz="4" w:space="0" w:color="949494"/>
          <w:left w:val="single" w:sz="4" w:space="0" w:color="949494"/>
          <w:bottom w:val="single" w:sz="4" w:space="0" w:color="949494"/>
          <w:right w:val="single" w:sz="4" w:space="0" w:color="949494"/>
          <w:insideH w:val="single" w:sz="4" w:space="0" w:color="949494"/>
          <w:insideV w:val="single" w:sz="4" w:space="0" w:color="949494"/>
          <w:tl2br w:val="nil"/>
          <w:tr2bl w:val="nil"/>
        </w:tcBorders>
        <w:shd w:val="clear" w:color="auto" w:fill="DFDFDF"/>
      </w:tcPr>
    </w:tblStylePr>
    <w:tblStylePr w:type="firstCol">
      <w:rPr>
        <w:rFonts w:cs="Times New Roman"/>
        <w:b/>
      </w:rPr>
    </w:tblStylePr>
    <w:tblStylePr w:type="band2Vert">
      <w:rPr>
        <w:rFonts w:cs="Times New Roman"/>
      </w:rPr>
      <w:tblPr/>
      <w:tcPr>
        <w:tcBorders>
          <w:top w:val="nil"/>
          <w:left w:val="nil"/>
          <w:bottom w:val="nil"/>
          <w:right w:val="nil"/>
          <w:insideH w:val="nil"/>
          <w:insideV w:val="nil"/>
          <w:tl2br w:val="nil"/>
          <w:tr2bl w:val="nil"/>
        </w:tcBorders>
        <w:shd w:val="clear" w:color="auto" w:fill="DFDFDF"/>
      </w:tcPr>
    </w:tblStylePr>
    <w:tblStylePr w:type="band2Horz">
      <w:rPr>
        <w:rFonts w:cs="Times New Roman"/>
      </w:rPr>
      <w:tblPr/>
      <w:tcPr>
        <w:tcBorders>
          <w:top w:val="single" w:sz="4" w:space="0" w:color="949494"/>
          <w:left w:val="single" w:sz="4" w:space="0" w:color="949494"/>
          <w:bottom w:val="single" w:sz="4" w:space="0" w:color="949494"/>
          <w:right w:val="single" w:sz="4" w:space="0" w:color="949494"/>
          <w:insideH w:val="single" w:sz="4" w:space="0" w:color="949494"/>
          <w:insideV w:val="single" w:sz="4" w:space="0" w:color="949494"/>
          <w:tl2br w:val="nil"/>
          <w:tr2bl w:val="nil"/>
        </w:tcBorders>
        <w:shd w:val="clear" w:color="auto" w:fill="DFDFDF"/>
      </w:tcPr>
    </w:tblStylePr>
  </w:style>
  <w:style w:type="table" w:customStyle="1" w:styleId="ECHRTableBoxHeader">
    <w:name w:val="ECHR_Table_Box_Header"/>
    <w:uiPriority w:val="99"/>
    <w:rsid w:val="006D310E"/>
    <w:rPr>
      <w:rFonts w:ascii="Verdana" w:hAnsi="Verdana"/>
      <w:sz w:val="20"/>
      <w:szCs w:val="20"/>
      <w:lang w:val="en-GB" w:eastAsia="sl-SI"/>
    </w:rPr>
    <w:tblPr>
      <w:tblInd w:w="0" w:type="dxa"/>
      <w:tblCellMar>
        <w:top w:w="57" w:type="dxa"/>
        <w:left w:w="57" w:type="dxa"/>
        <w:bottom w:w="57" w:type="dxa"/>
        <w:right w:w="57" w:type="dxa"/>
      </w:tblCellMar>
    </w:tblPr>
    <w:tcPr>
      <w:shd w:val="clear" w:color="auto" w:fill="F8F8F8"/>
    </w:tcPr>
    <w:tblStylePr w:type="firstCol">
      <w:rPr>
        <w:rFonts w:cs="Times New Roman"/>
        <w:b/>
        <w:color w:val="5F5F5F"/>
      </w:rPr>
    </w:tblStylePr>
  </w:style>
  <w:style w:type="table" w:customStyle="1" w:styleId="LtrTableAddress">
    <w:name w:val="Ltr_Table_Address"/>
    <w:uiPriority w:val="99"/>
    <w:rsid w:val="006D310E"/>
    <w:rPr>
      <w:sz w:val="20"/>
      <w:szCs w:val="20"/>
    </w:rPr>
    <w:tblPr>
      <w:tblInd w:w="5103" w:type="dxa"/>
      <w:tblCellMar>
        <w:top w:w="0" w:type="dxa"/>
        <w:left w:w="108" w:type="dxa"/>
        <w:bottom w:w="0" w:type="dxa"/>
        <w:right w:w="108" w:type="dxa"/>
      </w:tblCellMar>
    </w:tblPr>
  </w:style>
  <w:style w:type="table" w:customStyle="1" w:styleId="UGTable">
    <w:name w:val="UG_Table"/>
    <w:uiPriority w:val="99"/>
    <w:rsid w:val="006D310E"/>
    <w:rPr>
      <w:rFonts w:eastAsia="MS Mincho"/>
      <w:sz w:val="20"/>
      <w:szCs w:val="20"/>
      <w:lang w:val="en-GB" w:eastAsia="en-GB"/>
    </w:rPr>
    <w:tblPr>
      <w:tblInd w:w="-1191" w:type="dxa"/>
      <w:tblCellMar>
        <w:top w:w="57" w:type="dxa"/>
        <w:left w:w="0" w:type="dxa"/>
        <w:bottom w:w="0" w:type="dxa"/>
        <w:right w:w="0" w:type="dxa"/>
      </w:tblCellMar>
    </w:tblPr>
    <w:tblStylePr w:type="swCell">
      <w:rPr>
        <w:rFonts w:cs="Times New Roman"/>
      </w:rPr>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uiPriority w:val="99"/>
    <w:rsid w:val="006D310E"/>
    <w:rPr>
      <w:rFonts w:eastAsia="MS Mincho"/>
      <w:sz w:val="20"/>
      <w:szCs w:val="20"/>
      <w:lang w:val="en-GB" w:eastAsia="en-GB"/>
    </w:rPr>
    <w:tblPr>
      <w:tblInd w:w="0" w:type="dxa"/>
      <w:tblBorders>
        <w:top w:val="single" w:sz="4" w:space="0" w:color="B9B9B9"/>
        <w:left w:val="single" w:sz="4" w:space="0" w:color="B9B9B9"/>
        <w:bottom w:val="single" w:sz="4" w:space="0" w:color="B9B9B9"/>
        <w:right w:val="single" w:sz="4" w:space="0" w:color="B9B9B9"/>
      </w:tblBorders>
      <w:tblCellMar>
        <w:top w:w="113" w:type="dxa"/>
        <w:left w:w="113" w:type="dxa"/>
        <w:bottom w:w="113" w:type="dxa"/>
        <w:right w:w="113" w:type="dxa"/>
      </w:tblCellMar>
    </w:tblPr>
    <w:tcPr>
      <w:shd w:val="clear" w:color="auto" w:fill="FFFFFF"/>
    </w:tcPr>
  </w:style>
  <w:style w:type="table" w:customStyle="1" w:styleId="PCFTableStyle">
    <w:name w:val="PCF_Table_Style"/>
    <w:uiPriority w:val="99"/>
    <w:rsid w:val="006D310E"/>
    <w:rPr>
      <w:color w:val="000000"/>
      <w:sz w:val="18"/>
      <w:szCs w:val="20"/>
      <w:lang w:eastAsia="sl-SI"/>
    </w:rPr>
    <w:tblPr>
      <w:tblInd w:w="0" w:type="dxa"/>
      <w:tblBorders>
        <w:top w:val="single" w:sz="8" w:space="0" w:color="9F9F9F"/>
        <w:left w:val="single" w:sz="8" w:space="0" w:color="9F9F9F"/>
        <w:bottom w:val="single" w:sz="8" w:space="0" w:color="9F9F9F"/>
        <w:right w:val="single" w:sz="8" w:space="0" w:color="9F9F9F"/>
        <w:insideH w:val="single" w:sz="8" w:space="0" w:color="9F9F9F"/>
        <w:insideV w:val="single" w:sz="8" w:space="0" w:color="9F9F9F"/>
      </w:tblBorders>
      <w:tblCellMar>
        <w:top w:w="0" w:type="dxa"/>
        <w:left w:w="108" w:type="dxa"/>
        <w:bottom w:w="0" w:type="dxa"/>
        <w:right w:w="108" w:type="dxa"/>
      </w:tblCellMar>
    </w:tblPr>
    <w:tblStylePr w:type="firstRow">
      <w:pPr>
        <w:spacing w:beforeLines="0" w:before="120" w:beforeAutospacing="0" w:afterLines="0" w:after="120" w:afterAutospacing="0"/>
        <w:contextualSpacing/>
        <w:jc w:val="center"/>
      </w:pPr>
      <w:rPr>
        <w:rFonts w:cs="Times New Roman"/>
        <w:b/>
        <w:i w:val="0"/>
        <w:color w:val="FFFFFF"/>
        <w:sz w:val="20"/>
      </w:rPr>
      <w:tblPr/>
      <w:tcPr>
        <w:tcBorders>
          <w:top w:val="nil"/>
          <w:left w:val="nil"/>
          <w:bottom w:val="nil"/>
          <w:right w:val="nil"/>
          <w:insideH w:val="nil"/>
          <w:insideV w:val="nil"/>
          <w:tl2br w:val="nil"/>
          <w:tr2bl w:val="nil"/>
        </w:tcBorders>
        <w:shd w:val="clear" w:color="auto" w:fill="0072BC"/>
      </w:tcPr>
    </w:tblStylePr>
    <w:tblStylePr w:type="firstCol">
      <w:pPr>
        <w:jc w:val="left"/>
      </w:pPr>
      <w:rPr>
        <w:rFonts w:cs="Times New Roman"/>
      </w:rPr>
    </w:tblStylePr>
  </w:style>
  <w:style w:type="table" w:customStyle="1" w:styleId="ECHRTableFax">
    <w:name w:val="ECHR_Table_Fax"/>
    <w:uiPriority w:val="99"/>
    <w:rsid w:val="006D310E"/>
    <w:rPr>
      <w:color w:val="000000"/>
      <w:sz w:val="20"/>
      <w:szCs w:val="20"/>
    </w:rPr>
    <w:tblPr>
      <w:tblInd w:w="-680" w:type="dxa"/>
      <w:tblBorders>
        <w:insideH w:val="single" w:sz="4" w:space="0" w:color="C6C6C6"/>
        <w:insideV w:val="single" w:sz="4" w:space="0" w:color="C6C6C6"/>
      </w:tblBorders>
      <w:tblCellMar>
        <w:top w:w="142" w:type="dxa"/>
        <w:left w:w="108" w:type="dxa"/>
        <w:bottom w:w="142" w:type="dxa"/>
        <w:right w:w="108" w:type="dxa"/>
      </w:tblCellMar>
    </w:tblPr>
    <w:trPr>
      <w:cantSplit/>
    </w:trPr>
  </w:style>
  <w:style w:type="table" w:customStyle="1" w:styleId="ECHRTableMemo">
    <w:name w:val="ECHR_Table_Memo"/>
    <w:uiPriority w:val="99"/>
    <w:rsid w:val="006D310E"/>
    <w:rPr>
      <w:sz w:val="20"/>
      <w:szCs w:val="20"/>
      <w:lang w:eastAsia="sl-SI"/>
    </w:rPr>
    <w:tblPr>
      <w:jc w:val="center"/>
      <w:tblInd w:w="0" w:type="dxa"/>
      <w:tblCellMar>
        <w:top w:w="113" w:type="dxa"/>
        <w:left w:w="0" w:type="dxa"/>
        <w:bottom w:w="113" w:type="dxa"/>
        <w:right w:w="0" w:type="dxa"/>
      </w:tblCellMar>
    </w:tblPr>
    <w:trPr>
      <w:jc w:val="center"/>
    </w:trPr>
    <w:tblStylePr w:type="lastRow">
      <w:rPr>
        <w:rFonts w:cs="Times New Roman"/>
      </w:rPr>
      <w:tblPr/>
      <w:tcPr>
        <w:tcBorders>
          <w:top w:val="nil"/>
          <w:left w:val="nil"/>
          <w:bottom w:val="single" w:sz="4" w:space="0" w:color="949494"/>
          <w:right w:val="nil"/>
          <w:insideH w:val="nil"/>
          <w:insideV w:val="nil"/>
          <w:tl2br w:val="nil"/>
          <w:tr2bl w:val="nil"/>
        </w:tcBorders>
      </w:tcPr>
    </w:tblStylePr>
  </w:style>
  <w:style w:type="table" w:customStyle="1" w:styleId="ECHRDNTable">
    <w:name w:val="ECHR_DN_Table"/>
    <w:aliases w:val="DN_Table"/>
    <w:uiPriority w:val="99"/>
    <w:rsid w:val="006D310E"/>
    <w:rPr>
      <w:sz w:val="20"/>
      <w:szCs w:val="20"/>
      <w:lang w:eastAsia="sl-SI"/>
    </w:rPr>
    <w:tblPr>
      <w:jc w:val="center"/>
      <w:tblInd w:w="0" w:type="dxa"/>
      <w:tblBorders>
        <w:left w:val="single" w:sz="4" w:space="0" w:color="949494"/>
        <w:bottom w:val="single" w:sz="4" w:space="0" w:color="949494"/>
        <w:right w:val="single" w:sz="4" w:space="0" w:color="949494"/>
        <w:insideH w:val="single" w:sz="4" w:space="0" w:color="949494"/>
        <w:insideV w:val="single" w:sz="4" w:space="0" w:color="949494"/>
      </w:tblBorders>
      <w:tblCellMar>
        <w:top w:w="57" w:type="dxa"/>
        <w:left w:w="108" w:type="dxa"/>
        <w:bottom w:w="57" w:type="dxa"/>
        <w:right w:w="108" w:type="dxa"/>
      </w:tblCellMar>
    </w:tblPr>
    <w:trPr>
      <w:jc w:val="center"/>
    </w:trPr>
    <w:tblStylePr w:type="firstRow">
      <w:pPr>
        <w:spacing w:beforeLines="0"/>
        <w:ind w:leftChars="0" w:left="0"/>
      </w:pPr>
      <w:rPr>
        <w:rFonts w:ascii="Times New Roman" w:hAnsi="Times New Roman" w:cs="Times New Roman"/>
        <w:b/>
        <w:i w:val="0"/>
        <w:color w:val="474747"/>
        <w:sz w:val="24"/>
      </w:rPr>
      <w:tblPr/>
      <w:tcPr>
        <w:tcBorders>
          <w:top w:val="single" w:sz="4" w:space="0" w:color="949494"/>
          <w:left w:val="single" w:sz="4" w:space="0" w:color="949494"/>
          <w:bottom w:val="nil"/>
          <w:right w:val="single" w:sz="4" w:space="0" w:color="949494"/>
          <w:insideH w:val="nil"/>
          <w:insideV w:val="nil"/>
          <w:tl2br w:val="nil"/>
          <w:tr2bl w:val="nil"/>
        </w:tcBorders>
        <w:shd w:val="clear" w:color="auto" w:fill="DFDFDF"/>
      </w:tcPr>
    </w:tblStylePr>
  </w:style>
  <w:style w:type="table" w:customStyle="1" w:styleId="ECHRTableSimpleBox">
    <w:name w:val="ECHR_Table_Simple_Box"/>
    <w:uiPriority w:val="99"/>
    <w:rsid w:val="006D310E"/>
    <w:rPr>
      <w:sz w:val="20"/>
      <w:szCs w:val="20"/>
    </w:rPr>
    <w:tblPr>
      <w:tblInd w:w="0" w:type="dxa"/>
      <w:tblBorders>
        <w:top w:val="single" w:sz="4" w:space="0" w:color="9F9F9F"/>
        <w:left w:val="single" w:sz="4" w:space="0" w:color="9F9F9F"/>
        <w:bottom w:val="single" w:sz="4" w:space="0" w:color="9F9F9F"/>
        <w:right w:val="single" w:sz="4" w:space="0" w:color="9F9F9F"/>
      </w:tblBorders>
      <w:tblCellMar>
        <w:top w:w="113" w:type="dxa"/>
        <w:left w:w="108" w:type="dxa"/>
        <w:bottom w:w="113" w:type="dxa"/>
        <w:right w:w="108" w:type="dxa"/>
      </w:tblCellMar>
    </w:tblPr>
  </w:style>
  <w:style w:type="table" w:customStyle="1" w:styleId="ECHRTableNoLines">
    <w:name w:val="ECHR_Table_No_Lines"/>
    <w:uiPriority w:val="99"/>
    <w:rsid w:val="006D310E"/>
    <w:rPr>
      <w:sz w:val="20"/>
      <w:szCs w:val="20"/>
      <w:lang w:eastAsia="sl-SI"/>
    </w:rPr>
    <w:tblPr>
      <w:tblInd w:w="0" w:type="dxa"/>
      <w:tblCellMar>
        <w:top w:w="85" w:type="dxa"/>
        <w:left w:w="142" w:type="dxa"/>
        <w:bottom w:w="28" w:type="dxa"/>
        <w:right w:w="142" w:type="dxa"/>
      </w:tblCellMar>
    </w:tblPr>
    <w:tblStylePr w:type="firstRow">
      <w:rPr>
        <w:rFonts w:ascii="Times New Roman" w:hAnsi="Times New Roman" w:cs="Times New Roman"/>
        <w:b/>
        <w:i w:val="0"/>
        <w:color w:val="474747"/>
        <w:sz w:val="24"/>
      </w:rPr>
      <w:tblPr/>
      <w:tcPr>
        <w:tcBorders>
          <w:top w:val="single" w:sz="4" w:space="0" w:color="949494"/>
          <w:left w:val="single" w:sz="4" w:space="0" w:color="949494"/>
          <w:bottom w:val="single" w:sz="4" w:space="0" w:color="949494"/>
          <w:right w:val="single" w:sz="4" w:space="0" w:color="949494"/>
          <w:insideH w:val="nil"/>
          <w:insideV w:val="nil"/>
          <w:tl2br w:val="nil"/>
          <w:tr2bl w:val="nil"/>
        </w:tcBorders>
        <w:shd w:val="clear" w:color="auto" w:fill="DFDFDF"/>
      </w:tcPr>
    </w:tblStylePr>
    <w:tblStylePr w:type="firstCol">
      <w:rPr>
        <w:rFonts w:cs="Times New Roman"/>
      </w:rPr>
      <w:tblPr/>
      <w:tcPr>
        <w:tcBorders>
          <w:top w:val="single" w:sz="4" w:space="0" w:color="949494"/>
          <w:left w:val="single" w:sz="4" w:space="0" w:color="949494"/>
          <w:bottom w:val="single" w:sz="4" w:space="0" w:color="949494"/>
          <w:right w:val="single" w:sz="4" w:space="0" w:color="949494"/>
          <w:insideH w:val="single" w:sz="4" w:space="0" w:color="949494"/>
          <w:insideV w:val="single" w:sz="4" w:space="0" w:color="949494"/>
        </w:tcBorders>
      </w:tcPr>
    </w:tblStylePr>
  </w:style>
  <w:style w:type="table" w:customStyle="1" w:styleId="ECHRTableForInternalUse">
    <w:name w:val="ECHR_Table_For_Internal_Use"/>
    <w:uiPriority w:val="99"/>
    <w:rsid w:val="006D310E"/>
    <w:rPr>
      <w:color w:val="636363"/>
      <w:sz w:val="18"/>
      <w:szCs w:val="20"/>
      <w:lang w:eastAsia="sl-SI"/>
    </w:rPr>
    <w:tblPr>
      <w:tblStyleColBandSize w:val="1"/>
      <w:jc w:val="right"/>
      <w:tblInd w:w="0" w:type="dxa"/>
      <w:tblCellMar>
        <w:top w:w="113" w:type="dxa"/>
        <w:left w:w="108" w:type="dxa"/>
        <w:bottom w:w="28" w:type="dxa"/>
        <w:right w:w="108" w:type="dxa"/>
      </w:tblCellMar>
    </w:tblPr>
    <w:trPr>
      <w:jc w:val="right"/>
    </w:trPr>
    <w:tblStylePr w:type="firstRow">
      <w:rPr>
        <w:rFonts w:cs="Times New Roman"/>
        <w:b/>
      </w:rPr>
    </w:tblStylePr>
    <w:tblStylePr w:type="lastCol">
      <w:pPr>
        <w:jc w:val="right"/>
      </w:pPr>
      <w:rPr>
        <w:rFonts w:cs="Times New Roman"/>
      </w:rPr>
      <w:tblPr/>
      <w:tcPr>
        <w:tcBorders>
          <w:top w:val="single" w:sz="4" w:space="0" w:color="949494"/>
          <w:left w:val="single" w:sz="4" w:space="0" w:color="949494"/>
          <w:bottom w:val="single" w:sz="4" w:space="0" w:color="949494"/>
          <w:right w:val="single" w:sz="4" w:space="0" w:color="949494"/>
          <w:insideH w:val="single" w:sz="4" w:space="0" w:color="949494"/>
          <w:insideV w:val="single" w:sz="4" w:space="0" w:color="949494"/>
          <w:tl2br w:val="nil"/>
          <w:tr2bl w:val="nil"/>
        </w:tcBorders>
      </w:tcPr>
    </w:tblStylePr>
    <w:tblStylePr w:type="band1Vert">
      <w:rPr>
        <w:rFonts w:cs="Times New Roman"/>
      </w:rPr>
      <w:tblPr/>
      <w:tcPr>
        <w:tcBorders>
          <w:top w:val="single" w:sz="4" w:space="0" w:color="949494"/>
          <w:left w:val="single" w:sz="4" w:space="0" w:color="949494"/>
          <w:bottom w:val="single" w:sz="4" w:space="0" w:color="949494"/>
          <w:right w:val="single" w:sz="4" w:space="0" w:color="949494"/>
          <w:insideH w:val="single" w:sz="4" w:space="0" w:color="949494"/>
          <w:insideV w:val="single" w:sz="4" w:space="0" w:color="949494"/>
          <w:tl2br w:val="nil"/>
          <w:tr2bl w:val="nil"/>
        </w:tcBorders>
      </w:tcPr>
    </w:tblStylePr>
  </w:style>
  <w:style w:type="table" w:customStyle="1" w:styleId="ECHRHeaderTable">
    <w:name w:val="ECHR_Header_Table"/>
    <w:uiPriority w:val="99"/>
    <w:rsid w:val="006D310E"/>
    <w:rPr>
      <w:sz w:val="20"/>
      <w:szCs w:val="20"/>
      <w:lang w:eastAsia="sl-SI"/>
    </w:rPr>
    <w:tblPr>
      <w:tblInd w:w="-680" w:type="dxa"/>
      <w:tblBorders>
        <w:bottom w:val="single" w:sz="6" w:space="0" w:color="949494"/>
      </w:tblBorders>
      <w:tblCellMar>
        <w:top w:w="0" w:type="dxa"/>
        <w:left w:w="0" w:type="dxa"/>
        <w:bottom w:w="28" w:type="dxa"/>
        <w:right w:w="0" w:type="dxa"/>
      </w:tblCellMar>
    </w:tblPr>
    <w:tblStylePr w:type="lastCol">
      <w:pPr>
        <w:jc w:val="both"/>
      </w:pPr>
      <w:rPr>
        <w:rFonts w:cs="Times New Roman"/>
      </w:rPr>
    </w:tblStylePr>
  </w:style>
  <w:style w:type="table" w:customStyle="1" w:styleId="ECHRTableOddBanded">
    <w:name w:val="ECHR_Table_Odd_Banded"/>
    <w:uiPriority w:val="99"/>
    <w:rsid w:val="006D310E"/>
    <w:rPr>
      <w:sz w:val="20"/>
      <w:szCs w:val="20"/>
      <w:lang w:eastAsia="sl-SI"/>
    </w:rPr>
    <w:tblPr>
      <w:tblStyleRowBandSize w:val="1"/>
      <w:tblStyleColBandSize w:val="1"/>
      <w:tblInd w:w="0" w:type="dxa"/>
      <w:tblBorders>
        <w:top w:val="single" w:sz="4" w:space="0" w:color="949494"/>
        <w:left w:val="single" w:sz="4" w:space="0" w:color="949494"/>
        <w:bottom w:val="single" w:sz="4" w:space="0" w:color="949494"/>
        <w:right w:val="single" w:sz="4" w:space="0" w:color="949494"/>
        <w:insideH w:val="single" w:sz="4" w:space="0" w:color="949494"/>
        <w:insideV w:val="single" w:sz="4" w:space="0" w:color="949494"/>
      </w:tblBorders>
      <w:tblCellMar>
        <w:top w:w="28" w:type="dxa"/>
        <w:left w:w="108" w:type="dxa"/>
        <w:bottom w:w="28" w:type="dxa"/>
        <w:right w:w="108" w:type="dxa"/>
      </w:tblCellMar>
    </w:tblPr>
    <w:tblStylePr w:type="firstRow">
      <w:rPr>
        <w:rFonts w:ascii="Times New Roman" w:hAnsi="Times New Roman" w:cs="Times New Roman"/>
        <w:b/>
        <w:i w:val="0"/>
        <w:color w:val="474747"/>
        <w:sz w:val="22"/>
      </w:rPr>
      <w:tblPr/>
      <w:tcPr>
        <w:tcBorders>
          <w:top w:val="single" w:sz="4" w:space="0" w:color="949494"/>
          <w:left w:val="single" w:sz="4" w:space="0" w:color="949494"/>
          <w:bottom w:val="single" w:sz="4" w:space="0" w:color="949494"/>
          <w:right w:val="single" w:sz="4" w:space="0" w:color="949494"/>
          <w:insideH w:val="nil"/>
          <w:insideV w:val="single" w:sz="4" w:space="0" w:color="949494"/>
          <w:tl2br w:val="nil"/>
          <w:tr2bl w:val="nil"/>
        </w:tcBorders>
        <w:shd w:val="clear" w:color="auto" w:fill="DFDFDF"/>
      </w:tcPr>
    </w:tblStylePr>
    <w:tblStylePr w:type="band1Vert">
      <w:rPr>
        <w:rFonts w:cs="Times New Roman"/>
      </w:rPr>
      <w:tblPr/>
      <w:tcPr>
        <w:tcBorders>
          <w:top w:val="nil"/>
          <w:left w:val="nil"/>
          <w:bottom w:val="nil"/>
          <w:right w:val="nil"/>
          <w:insideH w:val="nil"/>
          <w:insideV w:val="nil"/>
          <w:tl2br w:val="nil"/>
          <w:tr2bl w:val="nil"/>
        </w:tcBorders>
        <w:shd w:val="clear" w:color="auto" w:fill="DFDFDF"/>
      </w:tcPr>
    </w:tblStylePr>
    <w:tblStylePr w:type="band1Horz">
      <w:rPr>
        <w:rFonts w:cs="Times New Roman"/>
        <w:b/>
      </w:rPr>
      <w:tblPr/>
      <w:tcPr>
        <w:shd w:val="clear" w:color="auto" w:fill="DFDFDF"/>
      </w:tcPr>
    </w:tblStylePr>
  </w:style>
  <w:style w:type="table" w:customStyle="1" w:styleId="ECHRHeaderTableReduced">
    <w:name w:val="ECHR_Header_Table_Reduced"/>
    <w:uiPriority w:val="99"/>
    <w:rsid w:val="006D310E"/>
    <w:rPr>
      <w:sz w:val="20"/>
      <w:szCs w:val="20"/>
      <w:lang w:eastAsia="sl-SI"/>
    </w:rPr>
    <w:tblPr>
      <w:tblInd w:w="-680" w:type="dxa"/>
      <w:tblCellMar>
        <w:top w:w="0" w:type="dxa"/>
        <w:left w:w="0" w:type="dxa"/>
        <w:bottom w:w="0" w:type="dxa"/>
        <w:right w:w="0" w:type="dxa"/>
      </w:tblCellMar>
    </w:tblPr>
    <w:tblStylePr w:type="firstRow">
      <w:rPr>
        <w:rFonts w:cs="Times New Roman"/>
      </w:rPr>
      <w:tblPr/>
      <w:tcPr>
        <w:tcBorders>
          <w:top w:val="nil"/>
          <w:left w:val="nil"/>
          <w:bottom w:val="single" w:sz="6" w:space="0" w:color="949494"/>
          <w:right w:val="nil"/>
          <w:insideH w:val="nil"/>
          <w:insideV w:val="nil"/>
          <w:tl2br w:val="nil"/>
          <w:tr2bl w:val="nil"/>
        </w:tcBorders>
      </w:tcPr>
    </w:tblStylePr>
    <w:tblStylePr w:type="lastRow">
      <w:pPr>
        <w:jc w:val="right"/>
      </w:pPr>
      <w:rPr>
        <w:rFonts w:cs="Times New Roman"/>
      </w:rPr>
      <w:tblPr/>
      <w:tcPr>
        <w:tcBorders>
          <w:top w:val="single" w:sz="6" w:space="0" w:color="949494"/>
          <w:left w:val="nil"/>
          <w:bottom w:val="nil"/>
          <w:right w:val="nil"/>
          <w:insideH w:val="nil"/>
          <w:insideV w:val="nil"/>
          <w:tl2br w:val="nil"/>
          <w:tr2bl w:val="nil"/>
        </w:tcBorders>
      </w:tcPr>
    </w:tblStylePr>
  </w:style>
  <w:style w:type="character" w:customStyle="1" w:styleId="ECHRParaChar">
    <w:name w:val="ECHR_Para Char"/>
    <w:aliases w:val="Ju_Para Char"/>
    <w:link w:val="ECHRPara"/>
    <w:uiPriority w:val="99"/>
    <w:locked/>
    <w:rsid w:val="006D310E"/>
    <w:rPr>
      <w:rFonts w:eastAsia="MS Mincho"/>
      <w:sz w:val="24"/>
    </w:rPr>
  </w:style>
  <w:style w:type="paragraph" w:styleId="Revizija">
    <w:name w:val="Revision"/>
    <w:hidden/>
    <w:uiPriority w:val="99"/>
    <w:semiHidden/>
    <w:rsid w:val="006D310E"/>
    <w:rPr>
      <w:rFonts w:eastAsia="MS Mincho"/>
      <w:sz w:val="24"/>
      <w:lang w:val="en-US" w:eastAsia="en-US"/>
    </w:rPr>
  </w:style>
  <w:style w:type="numbering" w:styleId="1ai">
    <w:name w:val="Outline List 1"/>
    <w:basedOn w:val="Brezseznama"/>
    <w:uiPriority w:val="99"/>
    <w:semiHidden/>
    <w:unhideWhenUsed/>
    <w:rsid w:val="00E810DF"/>
    <w:pPr>
      <w:numPr>
        <w:numId w:val="22"/>
      </w:numPr>
    </w:pPr>
  </w:style>
  <w:style w:type="numbering" w:styleId="lenOdsek">
    <w:name w:val="Outline List 3"/>
    <w:basedOn w:val="Brezseznama"/>
    <w:uiPriority w:val="99"/>
    <w:semiHidden/>
    <w:unhideWhenUsed/>
    <w:rsid w:val="00E810DF"/>
    <w:pPr>
      <w:numPr>
        <w:numId w:val="23"/>
      </w:numPr>
    </w:pPr>
  </w:style>
  <w:style w:type="numbering" w:styleId="111111">
    <w:name w:val="Outline List 2"/>
    <w:basedOn w:val="Brezseznama"/>
    <w:uiPriority w:val="99"/>
    <w:semiHidden/>
    <w:unhideWhenUsed/>
    <w:rsid w:val="00E810DF"/>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hudoc.echr.coe.int/e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3662</Words>
  <Characters>20879</Characters>
  <Application>Microsoft Office Word</Application>
  <DocSecurity>0</DocSecurity>
  <Lines>173</Lines>
  <Paragraphs>48</Paragraphs>
  <ScaleCrop>false</ScaleCrop>
  <HeadingPairs>
    <vt:vector size="2" baseType="variant">
      <vt:variant>
        <vt:lpstr>Naslov</vt:lpstr>
      </vt:variant>
      <vt:variant>
        <vt:i4>1</vt:i4>
      </vt:variant>
    </vt:vector>
  </HeadingPairs>
  <TitlesOfParts>
    <vt:vector size="1" baseType="lpstr">
      <vt:lpstr>ECHR</vt:lpstr>
    </vt:vector>
  </TitlesOfParts>
  <Company/>
  <LinksUpToDate>false</LinksUpToDate>
  <CharactersWithSpaces>24493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keywords/>
  <dc:description/>
  <cp:lastModifiedBy/>
  <cp:revision>1</cp:revision>
  <dcterms:created xsi:type="dcterms:W3CDTF">2017-12-11T10:04:00Z</dcterms:created>
  <dcterms:modified xsi:type="dcterms:W3CDTF">2017-12-11T10:04:00Z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ies>
</file>